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73D" w14:textId="77777777" w:rsidR="00CE08D3" w:rsidRDefault="00CE08D3" w:rsidP="00682EA7">
      <w:pPr>
        <w:ind w:firstLine="708"/>
        <w:jc w:val="center"/>
        <w:rPr>
          <w:b/>
          <w:sz w:val="24"/>
          <w:szCs w:val="24"/>
        </w:rPr>
      </w:pPr>
    </w:p>
    <w:p w14:paraId="51B1D4CF" w14:textId="77777777" w:rsidR="00682EA7" w:rsidRPr="00682EA7" w:rsidRDefault="00682EA7" w:rsidP="00682EA7">
      <w:pPr>
        <w:ind w:firstLine="708"/>
        <w:jc w:val="center"/>
        <w:rPr>
          <w:b/>
          <w:sz w:val="24"/>
          <w:szCs w:val="24"/>
        </w:rPr>
      </w:pPr>
      <w:r w:rsidRPr="00682EA7">
        <w:rPr>
          <w:b/>
          <w:sz w:val="24"/>
          <w:szCs w:val="24"/>
        </w:rPr>
        <w:t>REKOMENDACJA ZWIĄZKU SAMORZĄDÓW POLSKICH DOTYCZĄCA UZDROWIENIA RYNKU ODPADOWEGO W POLSCE</w:t>
      </w:r>
    </w:p>
    <w:p w14:paraId="2E3DE523" w14:textId="77777777" w:rsidR="00682EA7" w:rsidRDefault="00682EA7" w:rsidP="00113695">
      <w:pPr>
        <w:ind w:left="4678"/>
        <w:rPr>
          <w:sz w:val="24"/>
          <w:szCs w:val="24"/>
        </w:rPr>
      </w:pPr>
    </w:p>
    <w:p w14:paraId="178C44B0" w14:textId="77777777" w:rsidR="00682EA7" w:rsidRPr="007165C1" w:rsidRDefault="00682EA7" w:rsidP="00682EA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C1">
        <w:rPr>
          <w:b/>
          <w:sz w:val="24"/>
          <w:szCs w:val="24"/>
        </w:rPr>
        <w:t>Co to jest ROP?</w:t>
      </w:r>
    </w:p>
    <w:p w14:paraId="7B33C6A9" w14:textId="77777777" w:rsidR="00682EA7" w:rsidRDefault="00682EA7" w:rsidP="00682EA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Rozszerzona Odpowiedzial</w:t>
      </w:r>
      <w:r w:rsidR="0036165B">
        <w:rPr>
          <w:sz w:val="24"/>
          <w:szCs w:val="24"/>
        </w:rPr>
        <w:t xml:space="preserve">ność Producenta rozumiana jest jako podejście  do polityki ochrony środowiska, w którym zakłada się, że odpowiedzialność producenta za produkt zostaje przedłużona – w cyklu życia produktu – do etapu poużytkowego.  W skrócie oznacza to przesunięcie odpowiedzialności za zagospodarowanie odpadów pozostających po wykorzystaniu produktu z bezpośrednich i ostatecznych konsumentów i wytwórców odpadów na producenta oraz tworzenie zachęt dla producentów do uwzględniania aspektów środowiskowych w procesie projektowania produktów. ROP to nie tylko odpowiedzialność za gospodarowanie odpadami wytworzonymi! Konieczne jest </w:t>
      </w:r>
      <w:proofErr w:type="spellStart"/>
      <w:r w:rsidR="0036165B">
        <w:rPr>
          <w:sz w:val="24"/>
          <w:szCs w:val="24"/>
        </w:rPr>
        <w:t>ekoprojektowanie</w:t>
      </w:r>
      <w:proofErr w:type="spellEnd"/>
      <w:r w:rsidR="0036165B">
        <w:rPr>
          <w:sz w:val="24"/>
          <w:szCs w:val="24"/>
        </w:rPr>
        <w:t xml:space="preserve">, tak aby odpadów wytwarzać jak najmniej </w:t>
      </w:r>
      <w:r w:rsidR="00C536FC">
        <w:rPr>
          <w:sz w:val="24"/>
          <w:szCs w:val="24"/>
        </w:rPr>
        <w:t>oraz łatwo je przetwarzać oraz wykorzystać do produkcji surowców pochodzących z odpadów (</w:t>
      </w:r>
      <w:proofErr w:type="spellStart"/>
      <w:r w:rsidR="00C536FC">
        <w:rPr>
          <w:sz w:val="24"/>
          <w:szCs w:val="24"/>
        </w:rPr>
        <w:t>recyklatów</w:t>
      </w:r>
      <w:proofErr w:type="spellEnd"/>
      <w:r w:rsidR="00C536FC">
        <w:rPr>
          <w:sz w:val="24"/>
          <w:szCs w:val="24"/>
        </w:rPr>
        <w:t>).</w:t>
      </w:r>
    </w:p>
    <w:p w14:paraId="0C59407A" w14:textId="77777777" w:rsidR="00C536FC" w:rsidRDefault="00C536FC" w:rsidP="00682EA7">
      <w:pPr>
        <w:ind w:left="360"/>
        <w:jc w:val="both"/>
        <w:rPr>
          <w:sz w:val="24"/>
          <w:szCs w:val="24"/>
        </w:rPr>
      </w:pPr>
    </w:p>
    <w:p w14:paraId="570B3E31" w14:textId="77777777" w:rsidR="00C536FC" w:rsidRPr="007165C1" w:rsidRDefault="00C536FC" w:rsidP="00C536F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C1">
        <w:rPr>
          <w:b/>
          <w:sz w:val="24"/>
          <w:szCs w:val="24"/>
        </w:rPr>
        <w:t>Polskie doświadczenia</w:t>
      </w:r>
    </w:p>
    <w:p w14:paraId="655DCEA4" w14:textId="77777777" w:rsidR="00C536FC" w:rsidRDefault="00C536FC" w:rsidP="00C536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ROP w Polsce dla wybranych odpadów mamy od 2001 r.</w:t>
      </w:r>
    </w:p>
    <w:p w14:paraId="5ACD588C" w14:textId="77777777" w:rsidR="00C536FC" w:rsidRDefault="00C536FC" w:rsidP="00C536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536FC">
        <w:rPr>
          <w:sz w:val="24"/>
          <w:szCs w:val="24"/>
        </w:rPr>
        <w:t>W przypadku odpadów opakowaniowych i niektórych innych rodzajów odpadów obowiązki przedsiębiorcy w zakresie poziomu odzysku, w tym recyklingu realizują pośrednicy – organizacje odzysku odpadów (OOO).</w:t>
      </w:r>
    </w:p>
    <w:p w14:paraId="12CACD13" w14:textId="77777777" w:rsidR="00C536FC" w:rsidRDefault="00C536FC" w:rsidP="00C536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OOO w zdecydowanej większości przypadków nie prowadzą, czy też nie organizują przetwarzania odpadów lecz skupują dokumenty potwierdzające odzysk, w tym recykling, co wygenerowało rynek obrotu dokumentami potwierdzającymi odzysk lub recykling DPO/DPR bez pokrycia w realnych procesach przetwarzania.</w:t>
      </w:r>
    </w:p>
    <w:p w14:paraId="092A200E" w14:textId="77777777" w:rsidR="00CA5BC8" w:rsidRDefault="00CA5BC8" w:rsidP="00C536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Wprowadzający i reprezentujący je OOO są zainteresowani wyłącznie potwierdzeniem odzysku lub recyklingu w wymaganym poziomie. Gospodarowanie odpadami w zakresie wykraczającym ponad wymagane poziomy nie ma znaczenia dla OOO.</w:t>
      </w:r>
    </w:p>
    <w:p w14:paraId="301C7DDF" w14:textId="77777777" w:rsidR="00CA5BC8" w:rsidRDefault="00CA5BC8" w:rsidP="00CA5BC8">
      <w:pPr>
        <w:pStyle w:val="Akapitzlist"/>
        <w:ind w:left="1080"/>
        <w:jc w:val="both"/>
        <w:rPr>
          <w:sz w:val="24"/>
          <w:szCs w:val="24"/>
        </w:rPr>
      </w:pPr>
    </w:p>
    <w:p w14:paraId="5015A41C" w14:textId="77777777" w:rsidR="00CA5BC8" w:rsidRPr="007165C1" w:rsidRDefault="00CA5BC8" w:rsidP="00CA5BC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C1">
        <w:rPr>
          <w:b/>
          <w:sz w:val="24"/>
          <w:szCs w:val="24"/>
        </w:rPr>
        <w:t>Stan obecny wdrażania ROP w Polsce</w:t>
      </w:r>
    </w:p>
    <w:p w14:paraId="6945A6AD" w14:textId="77777777" w:rsidR="00CA5BC8" w:rsidRDefault="00CA5BC8" w:rsidP="00CA5B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wnoszone przez przedsiębiorców stanowią tylko ok. 5% kosztów gospodarowania odpadami – nie mają żadnego znaczenie w strukturze finansowania.</w:t>
      </w:r>
    </w:p>
    <w:p w14:paraId="30183941" w14:textId="77777777" w:rsidR="00CA5BC8" w:rsidRDefault="00CA5BC8" w:rsidP="00CA5B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wszystko płacą gminy. Gminy całość kosztów finansują z wpłat mieszkańców.</w:t>
      </w:r>
    </w:p>
    <w:p w14:paraId="2C593680" w14:textId="77777777" w:rsidR="00CA5BC8" w:rsidRDefault="00CA5BC8" w:rsidP="00CA5B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OOO wymagane poziomy dokumentują kwitami pochodzącymi z tzw. szarej strefy lub w oparciu o gospodarowanie opakowaniami „niekomunalnymi” lub pochodzącymi spoza systemów gminnych.</w:t>
      </w:r>
    </w:p>
    <w:p w14:paraId="758C95B4" w14:textId="77777777" w:rsidR="00CA5BC8" w:rsidRDefault="00CA5BC8" w:rsidP="00CA5B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Szara strefa powoduje nieopłacalność legalnie działających </w:t>
      </w:r>
      <w:proofErr w:type="spellStart"/>
      <w:r w:rsidR="00BC4442">
        <w:rPr>
          <w:sz w:val="24"/>
          <w:szCs w:val="24"/>
        </w:rPr>
        <w:t>recyklerów</w:t>
      </w:r>
      <w:proofErr w:type="spellEnd"/>
      <w:r w:rsidR="00BC4442">
        <w:rPr>
          <w:sz w:val="24"/>
          <w:szCs w:val="24"/>
        </w:rPr>
        <w:t xml:space="preserve"> i przyczynia się do uszczuplenia dochodów podatkowych oraz ma negatywny wpływ na poziom zatrudnienia – do wydrukowania dokumentów potwierdzających potrzeba mniejszego zatrudnienia niż do faktycznego przetworzenia odpadów.</w:t>
      </w:r>
    </w:p>
    <w:p w14:paraId="2D5805FD" w14:textId="77777777" w:rsidR="00BC4442" w:rsidRDefault="00BC4442" w:rsidP="00CA5B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Odpady są zbierane i przetwarzane w oparciu o infrastrukturę powstałą z udziałem środków publicznych i prywatnych.</w:t>
      </w:r>
    </w:p>
    <w:p w14:paraId="24EA8E75" w14:textId="77777777" w:rsidR="00BC4442" w:rsidRPr="00BC4442" w:rsidRDefault="00BC4442" w:rsidP="00CA5BC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C4442">
        <w:rPr>
          <w:b/>
          <w:sz w:val="24"/>
          <w:szCs w:val="24"/>
        </w:rPr>
        <w:t>Brakuje instalacji ostatecznego recyklingu, bo wskutek istnienia szarej strefy inwestycje w tym zakresie są ryzykowne lub nieopłacalne</w:t>
      </w:r>
    </w:p>
    <w:p w14:paraId="5567E649" w14:textId="77777777" w:rsidR="008635E8" w:rsidRDefault="008635E8" w:rsidP="00CA5BC8">
      <w:pPr>
        <w:pStyle w:val="Akapitzlist"/>
        <w:ind w:left="1080"/>
        <w:jc w:val="both"/>
        <w:rPr>
          <w:sz w:val="24"/>
          <w:szCs w:val="24"/>
        </w:rPr>
      </w:pPr>
    </w:p>
    <w:p w14:paraId="0DFA58D0" w14:textId="77777777" w:rsidR="00CA5BC8" w:rsidRPr="007165C1" w:rsidRDefault="00BC4442" w:rsidP="00BC444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C1">
        <w:rPr>
          <w:b/>
          <w:sz w:val="24"/>
          <w:szCs w:val="24"/>
        </w:rPr>
        <w:t>Dokąd zmierzamy?</w:t>
      </w:r>
    </w:p>
    <w:p w14:paraId="582DD251" w14:textId="77777777" w:rsidR="00C536FC" w:rsidRDefault="00BC4442" w:rsidP="00BC444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składowanych max. 10% odpadów,</w:t>
      </w:r>
    </w:p>
    <w:p w14:paraId="70EA5473" w14:textId="77777777" w:rsidR="00BC4442" w:rsidRDefault="00BC4442" w:rsidP="00BC444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recykling – minimum 70%,</w:t>
      </w:r>
    </w:p>
    <w:p w14:paraId="68B6B69D" w14:textId="77777777" w:rsidR="00BC4442" w:rsidRDefault="00BC4442" w:rsidP="00BC444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wprowadzający pokrywają minimum 80% kosztów gospodarowania odpadami objętymi ROP</w:t>
      </w:r>
    </w:p>
    <w:p w14:paraId="4488822C" w14:textId="77777777" w:rsidR="007165C1" w:rsidRDefault="007165C1" w:rsidP="007165C1">
      <w:pPr>
        <w:pStyle w:val="Akapitzlist"/>
        <w:ind w:left="1080"/>
        <w:jc w:val="both"/>
        <w:rPr>
          <w:sz w:val="24"/>
          <w:szCs w:val="24"/>
        </w:rPr>
      </w:pPr>
    </w:p>
    <w:p w14:paraId="43F6A35B" w14:textId="77777777" w:rsidR="00FC70C8" w:rsidRPr="007165C1" w:rsidRDefault="007165C1" w:rsidP="00FC70C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Wdrożenie tych poziomów jest bardzo kosztowne - c</w:t>
      </w:r>
      <w:r w:rsidR="00FC70C8" w:rsidRPr="007165C1">
        <w:rPr>
          <w:b/>
          <w:sz w:val="24"/>
          <w:szCs w:val="24"/>
        </w:rPr>
        <w:t>o zatem należy zrobić?</w:t>
      </w:r>
    </w:p>
    <w:p w14:paraId="67E5BDF0" w14:textId="77777777" w:rsidR="00FC70C8" w:rsidRDefault="00FC70C8" w:rsidP="00FC70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koszty ostatecznie ponoszą mieszkańcy w formie opłat za gospodarowanie odpadami komunalnymi wnoszonych do gmin lub ukrytych w cenie nabywanych artykułów konsumpcyjnych.</w:t>
      </w:r>
    </w:p>
    <w:p w14:paraId="73B47EE5" w14:textId="77777777" w:rsidR="00FC70C8" w:rsidRDefault="00FC70C8" w:rsidP="00FC70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przetwarzania odpadów zawarte w cenie produktu lub usługi w pełni realizują zasadę „zanieczyszczający płaci” – ile konsumujesz tyle płacisz. Koszty zawarte w opłacie za odpady komunalne są uśrednione i nie motywują do proekologicznych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>.</w:t>
      </w:r>
    </w:p>
    <w:p w14:paraId="6E7507CE" w14:textId="77777777" w:rsidR="00FC70C8" w:rsidRDefault="00FC70C8" w:rsidP="00FC70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ROP powinien powodować, że producenci  - wprowadzający </w:t>
      </w:r>
      <w:r w:rsidR="00DA3C0A">
        <w:rPr>
          <w:sz w:val="24"/>
          <w:szCs w:val="24"/>
        </w:rPr>
        <w:t>będą bezpośrednio zainteresowan</w:t>
      </w:r>
      <w:r>
        <w:rPr>
          <w:sz w:val="24"/>
          <w:szCs w:val="24"/>
        </w:rPr>
        <w:t xml:space="preserve">e, by koszty gospodarowania odpadami powstałymi z produktów przez nich wprowadzanych były niskie m.in. poprzez </w:t>
      </w:r>
      <w:proofErr w:type="spellStart"/>
      <w:r>
        <w:rPr>
          <w:sz w:val="24"/>
          <w:szCs w:val="24"/>
        </w:rPr>
        <w:t>ekoprojektowanie</w:t>
      </w:r>
      <w:proofErr w:type="spellEnd"/>
      <w:r>
        <w:rPr>
          <w:sz w:val="24"/>
          <w:szCs w:val="24"/>
        </w:rPr>
        <w:t xml:space="preserve"> ukierunkowane na minimalizację wytwarzanych odpadów łatwe i tanie przetwarzanie tych, których powstania nie można uniknąć.</w:t>
      </w:r>
    </w:p>
    <w:p w14:paraId="1AB96A57" w14:textId="77777777" w:rsidR="00FC70C8" w:rsidRDefault="00FC70C8" w:rsidP="00FC70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przetwarzania odpadów ponoszone w ramach ROP dotyczą wszystkich etapów postępowania z odpadami tj. zbierania, transportu, odzysku w tym recyklingu, przekształcenia energetycznego odpadów, których recykling jest niemożliwy lub nieracjonalny z przyczyn ekonomicznych lub środowiskowych, jak również unieszkodliwienia przez spalenie lub składowanie odpadów, które tego wymagają. Koszty dotyczą odpadów zbieranych selektywnie oraz odpadów podlegających ROP, które pozostały w strumieniu odpadów zmieszanych.</w:t>
      </w:r>
    </w:p>
    <w:p w14:paraId="563152DC" w14:textId="77777777" w:rsidR="00FC70C8" w:rsidRDefault="00FC70C8" w:rsidP="00FC70C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Koszty, w których uczestniczą producenci w ramach ROP nie ograniczają się do wymiaru wystarczającego dla osiągnięcia wymaganych poziomów odzysku, w tym recyklingu. Wprowadzający powinni partycypować we wszystkich kosztach gospodarowania wszystkimi odpadami objętymi ROP oraz </w:t>
      </w:r>
      <w:r w:rsidR="00BD3D32">
        <w:rPr>
          <w:sz w:val="24"/>
          <w:szCs w:val="24"/>
        </w:rPr>
        <w:t>osiągać wymagane poziomy.</w:t>
      </w:r>
    </w:p>
    <w:p w14:paraId="3D44B829" w14:textId="77777777" w:rsidR="00BD3D32" w:rsidRPr="00F17308" w:rsidRDefault="00F17308" w:rsidP="00F17308">
      <w:pPr>
        <w:jc w:val="both"/>
        <w:rPr>
          <w:b/>
          <w:sz w:val="24"/>
          <w:szCs w:val="24"/>
        </w:rPr>
      </w:pPr>
      <w:r w:rsidRPr="00F17308">
        <w:rPr>
          <w:b/>
          <w:sz w:val="24"/>
          <w:szCs w:val="24"/>
        </w:rPr>
        <w:lastRenderedPageBreak/>
        <w:t xml:space="preserve">Organizacja </w:t>
      </w:r>
      <w:r w:rsidR="00DA3C0A">
        <w:rPr>
          <w:b/>
          <w:sz w:val="24"/>
          <w:szCs w:val="24"/>
        </w:rPr>
        <w:t xml:space="preserve">rewolucji </w:t>
      </w:r>
      <w:r w:rsidRPr="00F17308">
        <w:rPr>
          <w:b/>
          <w:sz w:val="24"/>
          <w:szCs w:val="24"/>
        </w:rPr>
        <w:t>systemu – rekomendacje ZSP:</w:t>
      </w:r>
    </w:p>
    <w:p w14:paraId="1059C880" w14:textId="77777777" w:rsidR="00F17308" w:rsidRDefault="00F17308" w:rsidP="00F17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17308">
        <w:rPr>
          <w:b/>
          <w:sz w:val="24"/>
          <w:szCs w:val="24"/>
        </w:rPr>
        <w:t>System powinien być prosty. Jedna opłata. Jeden regulator. Jeden operator</w:t>
      </w:r>
      <w:r>
        <w:rPr>
          <w:sz w:val="24"/>
          <w:szCs w:val="24"/>
        </w:rPr>
        <w:t>.</w:t>
      </w:r>
    </w:p>
    <w:p w14:paraId="5F6D948A" w14:textId="77777777" w:rsidR="00F17308" w:rsidRPr="00DA3C0A" w:rsidRDefault="00F17308" w:rsidP="00F1730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DA3C0A">
        <w:rPr>
          <w:b/>
          <w:sz w:val="24"/>
          <w:szCs w:val="24"/>
          <w:u w:val="single"/>
        </w:rPr>
        <w:t>Wprowadzający wnoszą jedną opłatę wg stawek zróżnicowanych dla poszczególnych rodzajów odpadów w zależności od kosztów ich przetwarzania.</w:t>
      </w:r>
    </w:p>
    <w:p w14:paraId="09E85B43" w14:textId="77777777" w:rsidR="00BF3DF5" w:rsidRPr="00BF3DF5" w:rsidRDefault="00BF3DF5" w:rsidP="00F17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pochodzące z opłaty trafiają w szczególności do gmin odpowiedzialnych za gospodarowanie odpadami i do </w:t>
      </w:r>
      <w:proofErr w:type="spellStart"/>
      <w:r>
        <w:rPr>
          <w:sz w:val="24"/>
          <w:szCs w:val="24"/>
        </w:rPr>
        <w:t>recyklerów</w:t>
      </w:r>
      <w:proofErr w:type="spellEnd"/>
      <w:r w:rsidR="00DA3C0A">
        <w:rPr>
          <w:sz w:val="24"/>
          <w:szCs w:val="24"/>
        </w:rPr>
        <w:t xml:space="preserve"> </w:t>
      </w:r>
      <w:r w:rsidRPr="00BF3DF5">
        <w:rPr>
          <w:b/>
          <w:sz w:val="24"/>
          <w:szCs w:val="24"/>
        </w:rPr>
        <w:t>czyniąc ich działalność opłacalną!</w:t>
      </w:r>
    </w:p>
    <w:p w14:paraId="3201C6BF" w14:textId="77777777" w:rsidR="00BF3DF5" w:rsidRDefault="00BF3DF5" w:rsidP="00BF3D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środków pochodzących z opłat jest przeznaczona na: </w:t>
      </w:r>
    </w:p>
    <w:p w14:paraId="09326A14" w14:textId="77777777" w:rsidR="00BF3DF5" w:rsidRDefault="00BF3DF5" w:rsidP="00BF3D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Edukację</w:t>
      </w:r>
    </w:p>
    <w:p w14:paraId="6E1C28D3" w14:textId="77777777" w:rsidR="00BF3DF5" w:rsidRDefault="00BF3DF5" w:rsidP="00BF3D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Inwestowanie w powstanie nowej, brakujące infrastruktury</w:t>
      </w:r>
    </w:p>
    <w:p w14:paraId="49572342" w14:textId="77777777" w:rsidR="00BF3DF5" w:rsidRPr="00BF3DF5" w:rsidRDefault="00BF3DF5" w:rsidP="00BF3DF5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F3DF5">
        <w:rPr>
          <w:b/>
          <w:sz w:val="24"/>
          <w:szCs w:val="24"/>
        </w:rPr>
        <w:t xml:space="preserve">Usuwanie odpadów stanowiących zagrożenie dla środowiska. Te porzucone odpady to wynik niedowładu dotychczasowego systemu. </w:t>
      </w:r>
      <w:r w:rsidRPr="00DA123F">
        <w:rPr>
          <w:sz w:val="24"/>
          <w:szCs w:val="24"/>
        </w:rPr>
        <w:t>Skutek „oszczędności” firm wprowadzających z Polski UE i innych krajów!</w:t>
      </w:r>
    </w:p>
    <w:p w14:paraId="2EF07784" w14:textId="77777777" w:rsidR="00BF3DF5" w:rsidRDefault="00BF3DF5" w:rsidP="00F17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Całością systemu zawiaduje </w:t>
      </w:r>
      <w:r w:rsidRPr="00DA123F">
        <w:rPr>
          <w:b/>
          <w:sz w:val="24"/>
          <w:szCs w:val="24"/>
        </w:rPr>
        <w:t>Regulator</w:t>
      </w:r>
      <w:r>
        <w:rPr>
          <w:sz w:val="24"/>
          <w:szCs w:val="24"/>
        </w:rPr>
        <w:t>.</w:t>
      </w:r>
    </w:p>
    <w:p w14:paraId="5A25C2F1" w14:textId="77777777" w:rsidR="00BF3DF5" w:rsidRDefault="00BF3DF5" w:rsidP="00F17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Wprowadzający uczestniczą w kontroli systemu w zakresie adekwatności stawek wnoszonych przez nich opłat do kosztów gospodarowania poszczególnymi rodzajami odpadów poprzez </w:t>
      </w:r>
      <w:r w:rsidR="00857DDA">
        <w:rPr>
          <w:sz w:val="24"/>
          <w:szCs w:val="24"/>
        </w:rPr>
        <w:t>uczestnictwo w Radzie Regulatora.</w:t>
      </w:r>
    </w:p>
    <w:p w14:paraId="75B47608" w14:textId="77777777" w:rsidR="00857DDA" w:rsidRDefault="00857DDA" w:rsidP="00F17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Regulator sytemu ROP zapewnia spójność finansowania systemu w obszarze systemów gminnych poprzez uprawnienie do opiniowania uchwał  rad gmin w/s stawek opłat za gospodarowanie odpadami komunalnymi.</w:t>
      </w:r>
    </w:p>
    <w:p w14:paraId="272112FC" w14:textId="77777777" w:rsidR="00857DDA" w:rsidRDefault="00857DDA" w:rsidP="00F17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Akceptowalne jest wyodrębnienie „dobrowolnego” systemu dotyczącego odpadów objętych ROP poza systemami gminnymi. Relacje w tym obszarze byłyby umowne z dopuszczalną rolą dla pośredników – OOO (czy też organizacji ROP).</w:t>
      </w:r>
    </w:p>
    <w:p w14:paraId="3AE20D9C" w14:textId="77777777" w:rsidR="00857DDA" w:rsidRDefault="00857DDA" w:rsidP="00857DDA">
      <w:pPr>
        <w:pStyle w:val="Akapitzlist"/>
        <w:ind w:left="1080"/>
        <w:jc w:val="both"/>
        <w:rPr>
          <w:sz w:val="24"/>
          <w:szCs w:val="24"/>
        </w:rPr>
      </w:pPr>
    </w:p>
    <w:p w14:paraId="0D30FF21" w14:textId="77777777" w:rsidR="00857DDA" w:rsidRPr="007165C1" w:rsidRDefault="00857DDA" w:rsidP="00857DD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C1">
        <w:rPr>
          <w:b/>
          <w:sz w:val="24"/>
          <w:szCs w:val="24"/>
        </w:rPr>
        <w:t xml:space="preserve">Kto ma to zrobić? </w:t>
      </w:r>
    </w:p>
    <w:p w14:paraId="2BB84638" w14:textId="77777777" w:rsidR="00F17308" w:rsidRDefault="00857DDA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Władza publiczna działająca poprzez samorządy i administrację rządową dysponując mandatem demokratycznego wyboru:</w:t>
      </w:r>
    </w:p>
    <w:p w14:paraId="576A92C8" w14:textId="77777777" w:rsidR="00857DDA" w:rsidRDefault="00857DDA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reprezentuje i ochrania obywateli jako słabszą stronę relacji producent – konsument,</w:t>
      </w:r>
    </w:p>
    <w:p w14:paraId="2E8DE497" w14:textId="77777777" w:rsidR="00857DDA" w:rsidRDefault="00857DDA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odpowiada za osiągnięcie przez Polskę jako państwo członkowskie UE zagregowanych poziomów odzysku, w tym recyklingu,</w:t>
      </w:r>
    </w:p>
    <w:p w14:paraId="148737D8" w14:textId="77777777" w:rsidR="00857DDA" w:rsidRDefault="00857DDA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 o warunki rozwoju gospodarczego i uwzględnia </w:t>
      </w:r>
      <w:r w:rsidRPr="00857DDA">
        <w:rPr>
          <w:b/>
          <w:sz w:val="24"/>
          <w:szCs w:val="24"/>
        </w:rPr>
        <w:t>zasadę wrażliwości społecznej</w:t>
      </w:r>
      <w:r>
        <w:rPr>
          <w:sz w:val="24"/>
          <w:szCs w:val="24"/>
        </w:rPr>
        <w:t>.</w:t>
      </w:r>
    </w:p>
    <w:p w14:paraId="22761BC8" w14:textId="77777777" w:rsidR="00857DDA" w:rsidRDefault="00857DDA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Jest zatem najbardziej predestynowana nie tylko do nadzoru, ale również realizacji funkcji operacyjnych we wprowadzaniu ROP jako integralnego komponentu systemu finansowania gospodarki odpadami.</w:t>
      </w:r>
    </w:p>
    <w:p w14:paraId="281497FB" w14:textId="77777777" w:rsidR="00857DDA" w:rsidRDefault="00857DDA" w:rsidP="00F17308">
      <w:pPr>
        <w:ind w:left="720"/>
        <w:jc w:val="both"/>
        <w:rPr>
          <w:sz w:val="24"/>
          <w:szCs w:val="24"/>
        </w:rPr>
      </w:pPr>
      <w:r w:rsidRPr="00857DDA">
        <w:rPr>
          <w:b/>
          <w:sz w:val="24"/>
          <w:szCs w:val="24"/>
        </w:rPr>
        <w:t>NIE MA POTRZEBY POWOŁYWANIA NOWEJ INSTYTUCJI</w:t>
      </w:r>
      <w:r>
        <w:rPr>
          <w:sz w:val="24"/>
          <w:szCs w:val="24"/>
        </w:rPr>
        <w:t xml:space="preserve"> – NFOŚiGW jest instytucją publiczną powołaną ustawą do finansowania ochrony środowiska. 30 letnie doświadczenia, w tym związane również  z wdrażaniem elementów ROP w formach jakich </w:t>
      </w:r>
      <w:r>
        <w:rPr>
          <w:sz w:val="24"/>
          <w:szCs w:val="24"/>
        </w:rPr>
        <w:lastRenderedPageBreak/>
        <w:t>funkcjonował (dofinansowanie zbierania i demontażu pojazdów wycofanych z eksploatacji, gospodarowanie opłatami produktowymi wnoszonymi przez wprowadzających) czynią NFOŚiGW współdziałającego z wojewódzkimi funduszami ochrony środowiska naturalny wybór podmiotu do pełnienia funkcji Regulatora – operatora ROP.</w:t>
      </w:r>
    </w:p>
    <w:p w14:paraId="3917473C" w14:textId="77777777" w:rsidR="00857DDA" w:rsidRDefault="00857DDA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Naturalną przesłanką działania organizacji działających </w:t>
      </w:r>
      <w:r w:rsidR="00755F7E">
        <w:rPr>
          <w:sz w:val="24"/>
          <w:szCs w:val="24"/>
        </w:rPr>
        <w:t>w imieniu wprowadzających (takich jakimi były OOO lub proponowane organizacje ROP). Jest minimalizacja obciążeń wprowadzających poprzez przenoszenia obciążeń na opłaty wnoszone przez mieszkańców. Im niższa cena – tym lepiej! A im niższa cena tym większe obciążenia gmin, więcej porzuconych odpadów i szara strefa z wirtualną sprawozdawczością. Jako skutek uboczny, nie intencjonalny.</w:t>
      </w:r>
    </w:p>
    <w:p w14:paraId="4D149479" w14:textId="77777777" w:rsidR="00755F7E" w:rsidRPr="00755F7E" w:rsidRDefault="00755F7E" w:rsidP="00F17308">
      <w:pPr>
        <w:ind w:left="720"/>
        <w:jc w:val="both"/>
        <w:rPr>
          <w:b/>
          <w:sz w:val="24"/>
          <w:szCs w:val="24"/>
        </w:rPr>
      </w:pPr>
      <w:r w:rsidRPr="00755F7E">
        <w:rPr>
          <w:b/>
          <w:sz w:val="24"/>
          <w:szCs w:val="24"/>
        </w:rPr>
        <w:t>Rola wprowadzających w systemie ROP to:</w:t>
      </w:r>
    </w:p>
    <w:p w14:paraId="2990D155" w14:textId="77777777" w:rsidR="00755F7E" w:rsidRDefault="00755F7E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ekoproektowanie</w:t>
      </w:r>
      <w:proofErr w:type="spellEnd"/>
    </w:p>
    <w:p w14:paraId="33BB6885" w14:textId="77777777" w:rsidR="00755F7E" w:rsidRDefault="00755F7E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wykorzystanie </w:t>
      </w:r>
      <w:proofErr w:type="spellStart"/>
      <w:r>
        <w:rPr>
          <w:sz w:val="24"/>
          <w:szCs w:val="24"/>
        </w:rPr>
        <w:t>recyklatu</w:t>
      </w:r>
      <w:proofErr w:type="spellEnd"/>
      <w:r>
        <w:rPr>
          <w:sz w:val="24"/>
          <w:szCs w:val="24"/>
        </w:rPr>
        <w:t xml:space="preserve"> do wytwarzania nowych produktów</w:t>
      </w:r>
    </w:p>
    <w:p w14:paraId="37A58A76" w14:textId="77777777" w:rsidR="00755F7E" w:rsidRDefault="00755F7E" w:rsidP="00F1730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ponoszenie odpowiedzialności finansowej za gospodarowanie odpadami wytworzonymi z wprowadzanych na rynek produktów.</w:t>
      </w:r>
    </w:p>
    <w:p w14:paraId="64BDAA08" w14:textId="77777777" w:rsidR="00755F7E" w:rsidRPr="00857DDA" w:rsidRDefault="00755F7E" w:rsidP="00755F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Systemy depozytowe lub kaucy</w:t>
      </w:r>
      <w:r w:rsidR="008635E8">
        <w:rPr>
          <w:sz w:val="24"/>
          <w:szCs w:val="24"/>
        </w:rPr>
        <w:t>j</w:t>
      </w:r>
      <w:r>
        <w:rPr>
          <w:sz w:val="24"/>
          <w:szCs w:val="24"/>
        </w:rPr>
        <w:t xml:space="preserve">ne </w:t>
      </w:r>
      <w:r w:rsidR="008635E8">
        <w:rPr>
          <w:sz w:val="24"/>
          <w:szCs w:val="24"/>
        </w:rPr>
        <w:t xml:space="preserve">ze </w:t>
      </w:r>
      <w:r>
        <w:rPr>
          <w:sz w:val="24"/>
          <w:szCs w:val="24"/>
        </w:rPr>
        <w:t>wspomaganiem tam gdzie nie ma efektów.</w:t>
      </w:r>
    </w:p>
    <w:p w14:paraId="5B30D497" w14:textId="77777777" w:rsidR="00FC70C8" w:rsidRDefault="00755F7E" w:rsidP="00755F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Systemy kaucyjne prowadzą do zapobiegania powstawania odpadów w przypadku opakowań zwrotnych.</w:t>
      </w:r>
    </w:p>
    <w:p w14:paraId="7B587CF8" w14:textId="77777777" w:rsidR="00755F7E" w:rsidRDefault="00755F7E" w:rsidP="00755F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Systemy depozytowe są bardzo skutecznym instrumentem wsparcia selektywnego zbierania niektórych frakcji odpadów.</w:t>
      </w:r>
    </w:p>
    <w:p w14:paraId="0CBF2750" w14:textId="77777777" w:rsidR="00755F7E" w:rsidRDefault="00755F7E" w:rsidP="00755F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ich rozsądnego wykorzystania osiągnięcie wyśrubowanych celów może być trudne.</w:t>
      </w:r>
    </w:p>
    <w:p w14:paraId="1C53ED39" w14:textId="77777777" w:rsidR="00755F7E" w:rsidRDefault="00755F7E" w:rsidP="00755F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 gdzie są efekty – zbiórka i recykling osiągają bardzo wysoki poziom – depozyty i kaucje nie są uzasadnione. </w:t>
      </w:r>
    </w:p>
    <w:p w14:paraId="5AC07048" w14:textId="77777777" w:rsidR="00755F7E" w:rsidRDefault="00755F7E" w:rsidP="00755F7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Depozyty to nie tylko odpady opakowaniowe! Dobrym przykładem zasadności wykorzystania opłat depozytowych jest wzmocnienie systemu zbierania pojazdów wycofanych z użytku. Obecnie do stacji demontażu trafia połowa wraków. Dla poprawy lepsza jest zachęta – niż sankcja.</w:t>
      </w:r>
    </w:p>
    <w:p w14:paraId="23A06C6D" w14:textId="77777777" w:rsidR="008635E8" w:rsidRDefault="008635E8" w:rsidP="008635E8">
      <w:pPr>
        <w:pStyle w:val="Akapitzlist"/>
        <w:ind w:left="1080"/>
        <w:jc w:val="both"/>
        <w:rPr>
          <w:sz w:val="24"/>
          <w:szCs w:val="24"/>
        </w:rPr>
      </w:pPr>
    </w:p>
    <w:p w14:paraId="5C6C4526" w14:textId="77777777" w:rsidR="008635E8" w:rsidRPr="008635E8" w:rsidRDefault="008635E8" w:rsidP="008635E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35E8">
        <w:rPr>
          <w:sz w:val="24"/>
          <w:szCs w:val="24"/>
        </w:rPr>
        <w:t xml:space="preserve">Nasz postulat: </w:t>
      </w:r>
      <w:r>
        <w:rPr>
          <w:b/>
          <w:sz w:val="24"/>
          <w:szCs w:val="24"/>
        </w:rPr>
        <w:t>z</w:t>
      </w:r>
      <w:r w:rsidRPr="008635E8">
        <w:rPr>
          <w:b/>
          <w:sz w:val="24"/>
          <w:szCs w:val="24"/>
        </w:rPr>
        <w:t>większyć opłaty dla producentów wytwarzających produkty w opakowaniach bezzwrotnych</w:t>
      </w:r>
    </w:p>
    <w:p w14:paraId="40A59B72" w14:textId="77777777" w:rsidR="008635E8" w:rsidRPr="008635E8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35E8">
        <w:rPr>
          <w:sz w:val="24"/>
          <w:szCs w:val="24"/>
        </w:rPr>
        <w:t>Obecna sytuacja związana z wykorzystaniem surowców pochodzących z recyklingu do produkcji opakowań nie daje wymiernych efektów. Sytuacja ta jest obecna między innymi w branży związanej z produkcją szklanych opakowań, gdzie producenci zamiast wykorzystywać  wtórnie odpady, kierują część produkcji na stłuczkę szklaną, po czym wykorzystują ją jako materiał pochodzący z recyklingu, co jest zaprzeczeniem idei recyklingu i odzysku odpadów, a jest dopuszczalne w świetle obowiązujących przepisów.</w:t>
      </w:r>
    </w:p>
    <w:p w14:paraId="2C4939AF" w14:textId="77777777" w:rsidR="008635E8" w:rsidRPr="008635E8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35E8">
        <w:rPr>
          <w:sz w:val="24"/>
          <w:szCs w:val="24"/>
        </w:rPr>
        <w:lastRenderedPageBreak/>
        <w:t>Producenci (dotyczy to głównie producentów produktów spożywczych) nie mają nałożonych obostrzeń odnośnie produkcji opakowań wielokrotnego użytku. Skutkuje to olbrzymią produkcją opakowań szklanych i z tworzyw sztucznych, które nie podlegają zwrotowi i powtórnemu wykorzystaniu. Co więcej w dużej mierze nie trafiają one do pojemników na odpady, a tworzą dzikie wysypiska śmieci. Tym samym niszczą środowisko naturalne. Największa ilość butelek szklanych i plastikowych pozostawiana jest obecnie przez konsumentów w lasach, nad rzeką i w tym podobnych miejscach</w:t>
      </w:r>
    </w:p>
    <w:p w14:paraId="1036BD2D" w14:textId="77777777" w:rsidR="008635E8" w:rsidRPr="008635E8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35E8">
        <w:rPr>
          <w:sz w:val="24"/>
          <w:szCs w:val="24"/>
        </w:rPr>
        <w:t>Obecnie producenci wytwarzają duże ilości opakowań bezzwrotnych i plastikowych, co za tym idzie zwiększa się ilość tych odpadów u konsumentów i to oni ponoszą duże koszty ich odbioru i utylizacji.</w:t>
      </w:r>
    </w:p>
    <w:p w14:paraId="1F042F95" w14:textId="77777777" w:rsidR="008635E8" w:rsidRPr="008635E8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35E8">
        <w:rPr>
          <w:sz w:val="24"/>
          <w:szCs w:val="24"/>
        </w:rPr>
        <w:t>Różnicując, a w tym przypadku zwiększając podatek od opakowań bezzwrotnych, dla części producentów, bardziej ekonomiczne będzie pakowanie produktów (w szczególności napoi alkoholowych i bezalkoholowych, soków, wody  oraz innych produktów spożywczych) w opakowania zwrotne, wielokrotnego użytku. Pozwoli to na zmniejszenie ilości odpadów wymagających przetworzenia w kosztownych, długich i skomplikowanych procesach.</w:t>
      </w:r>
    </w:p>
    <w:p w14:paraId="7EA21E7F" w14:textId="77777777" w:rsidR="008635E8" w:rsidRPr="008635E8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35E8">
        <w:rPr>
          <w:sz w:val="24"/>
          <w:szCs w:val="24"/>
        </w:rPr>
        <w:t>Wykorzystywanie wielokrotne opakowań to sposób na zwiększenie ochrony środowiska naturalnego przed negatywnym wpływem składowania czy spalania odpadów. Będzie mniej śmieci na ulicach i w lasach</w:t>
      </w:r>
      <w:r w:rsidR="007165C1">
        <w:rPr>
          <w:sz w:val="24"/>
          <w:szCs w:val="24"/>
        </w:rPr>
        <w:t>,</w:t>
      </w:r>
      <w:r w:rsidRPr="008635E8">
        <w:rPr>
          <w:sz w:val="24"/>
          <w:szCs w:val="24"/>
        </w:rPr>
        <w:t xml:space="preserve"> ponieważ wykorzystamy materiały, które już istnieją.</w:t>
      </w:r>
    </w:p>
    <w:p w14:paraId="2C78F742" w14:textId="77777777" w:rsidR="008635E8" w:rsidRPr="008635E8" w:rsidRDefault="008635E8" w:rsidP="008635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35E8">
        <w:rPr>
          <w:rFonts w:ascii="Times New Roman" w:hAnsi="Times New Roman" w:cs="Times New Roman"/>
          <w:b/>
          <w:sz w:val="24"/>
          <w:szCs w:val="24"/>
        </w:rPr>
        <w:t>Zalecenie</w:t>
      </w:r>
      <w:r w:rsidRPr="008635E8">
        <w:rPr>
          <w:rFonts w:ascii="Times New Roman" w:hAnsi="Times New Roman" w:cs="Times New Roman"/>
          <w:sz w:val="24"/>
          <w:szCs w:val="24"/>
        </w:rPr>
        <w:t>:</w:t>
      </w:r>
    </w:p>
    <w:p w14:paraId="37B2620A" w14:textId="77777777" w:rsidR="008635E8" w:rsidRPr="007165C1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65C1">
        <w:rPr>
          <w:b/>
          <w:sz w:val="24"/>
          <w:szCs w:val="24"/>
        </w:rPr>
        <w:t>Wprowadzenie dla producentów opłat od produktów, które były by uwarunkowane rodzajem produkowanego opakowania</w:t>
      </w:r>
      <w:r w:rsidRPr="007165C1">
        <w:rPr>
          <w:sz w:val="24"/>
          <w:szCs w:val="24"/>
        </w:rPr>
        <w:t>. Ideą tego jest zróżnicowanie opłat gdzie wyższe były by opłaty za opakowania bezzwrotne niż wielokrotnego użytku, co z ekonomicznego punktu widzenia zmusiłoby producentów do zrezygnowania z wprowadzania do obrotu opakowań bezzwrotnych.</w:t>
      </w:r>
    </w:p>
    <w:p w14:paraId="5167E2E9" w14:textId="77777777" w:rsidR="008635E8" w:rsidRPr="007165C1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65C1">
        <w:rPr>
          <w:b/>
          <w:sz w:val="24"/>
          <w:szCs w:val="24"/>
        </w:rPr>
        <w:t>Jeśli większość opakowań na naszym rynku będzie posiadała stosowna kaucję, to ilość odpadów będzie znacznie ograniczona i samoczynnie regulowana przez społeczeństwo</w:t>
      </w:r>
      <w:r w:rsidRPr="007165C1">
        <w:rPr>
          <w:sz w:val="24"/>
          <w:szCs w:val="24"/>
        </w:rPr>
        <w:t>. Zachęci to konsumentów do zwracania pustych butelek plastikowych, szklanych, czy puszek, aby zapewnić ich ponowne użycie lub recykling. </w:t>
      </w:r>
    </w:p>
    <w:p w14:paraId="1978F736" w14:textId="77777777" w:rsidR="008635E8" w:rsidRPr="007165C1" w:rsidRDefault="008635E8" w:rsidP="008635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65C1">
        <w:rPr>
          <w:sz w:val="24"/>
          <w:szCs w:val="24"/>
        </w:rPr>
        <w:t>Profilaktyka ta</w:t>
      </w:r>
      <w:r w:rsidR="007165C1">
        <w:rPr>
          <w:sz w:val="24"/>
          <w:szCs w:val="24"/>
        </w:rPr>
        <w:t xml:space="preserve"> </w:t>
      </w:r>
      <w:r w:rsidRPr="007165C1">
        <w:rPr>
          <w:sz w:val="24"/>
          <w:szCs w:val="24"/>
        </w:rPr>
        <w:t>z powodzeniem stosowana jest w krajach zachodniej i północnej Europy, gdzie większość opakowań szklanych i z tworzyw sztucznych jest zwrotna i posiada stosownie wysoką karencję.</w:t>
      </w:r>
    </w:p>
    <w:p w14:paraId="50B0A20A" w14:textId="77777777" w:rsidR="00682EA7" w:rsidRDefault="00682EA7" w:rsidP="00113695">
      <w:pPr>
        <w:ind w:left="4678"/>
        <w:rPr>
          <w:sz w:val="24"/>
          <w:szCs w:val="24"/>
        </w:rPr>
      </w:pPr>
    </w:p>
    <w:p w14:paraId="23454827" w14:textId="77777777" w:rsidR="00682EA7" w:rsidRDefault="00682EA7" w:rsidP="00113695">
      <w:pPr>
        <w:ind w:left="4678"/>
        <w:rPr>
          <w:sz w:val="24"/>
          <w:szCs w:val="24"/>
        </w:rPr>
      </w:pPr>
    </w:p>
    <w:p w14:paraId="33EDD6F0" w14:textId="77777777" w:rsidR="00682EA7" w:rsidRDefault="00682EA7" w:rsidP="00113695">
      <w:pPr>
        <w:ind w:left="4678"/>
        <w:rPr>
          <w:sz w:val="24"/>
          <w:szCs w:val="24"/>
        </w:rPr>
      </w:pPr>
    </w:p>
    <w:p w14:paraId="465B75B3" w14:textId="77777777" w:rsidR="00682EA7" w:rsidRPr="00113695" w:rsidRDefault="00682EA7" w:rsidP="007165C1">
      <w:pPr>
        <w:rPr>
          <w:sz w:val="24"/>
          <w:szCs w:val="24"/>
        </w:rPr>
      </w:pPr>
    </w:p>
    <w:sectPr w:rsidR="00682EA7" w:rsidRPr="00113695" w:rsidSect="003F7E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3E877" w14:textId="77777777" w:rsidR="00E205E2" w:rsidRDefault="00E205E2" w:rsidP="00113695">
      <w:pPr>
        <w:spacing w:after="0" w:line="240" w:lineRule="auto"/>
      </w:pPr>
      <w:r>
        <w:separator/>
      </w:r>
    </w:p>
  </w:endnote>
  <w:endnote w:type="continuationSeparator" w:id="0">
    <w:p w14:paraId="26503D16" w14:textId="77777777" w:rsidR="00E205E2" w:rsidRDefault="00E205E2" w:rsidP="0011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2638" w14:textId="77777777" w:rsidR="00E205E2" w:rsidRDefault="00E205E2" w:rsidP="00113695">
      <w:pPr>
        <w:spacing w:after="0" w:line="240" w:lineRule="auto"/>
      </w:pPr>
      <w:r>
        <w:separator/>
      </w:r>
    </w:p>
  </w:footnote>
  <w:footnote w:type="continuationSeparator" w:id="0">
    <w:p w14:paraId="23F97F45" w14:textId="77777777" w:rsidR="00E205E2" w:rsidRDefault="00E205E2" w:rsidP="0011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E04C" w14:textId="77777777" w:rsidR="00CE08D3" w:rsidRDefault="00CE08D3">
    <w:pPr>
      <w:pStyle w:val="Nagwek"/>
    </w:pPr>
    <w:r w:rsidRPr="00113695">
      <w:rPr>
        <w:noProof/>
        <w:lang w:eastAsia="pl-PL"/>
      </w:rPr>
      <w:drawing>
        <wp:inline distT="0" distB="0" distL="0" distR="0" wp14:anchorId="1FFF4302" wp14:editId="1EBA6B96">
          <wp:extent cx="5760720" cy="984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049"/>
    <w:multiLevelType w:val="hybridMultilevel"/>
    <w:tmpl w:val="266AF694"/>
    <w:lvl w:ilvl="0" w:tplc="0FCC8B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4641"/>
    <w:multiLevelType w:val="hybridMultilevel"/>
    <w:tmpl w:val="F0A47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D86073"/>
    <w:multiLevelType w:val="hybridMultilevel"/>
    <w:tmpl w:val="BBEC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63EE"/>
    <w:multiLevelType w:val="hybridMultilevel"/>
    <w:tmpl w:val="C2DAAF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95"/>
    <w:rsid w:val="00041490"/>
    <w:rsid w:val="00042B3A"/>
    <w:rsid w:val="00113695"/>
    <w:rsid w:val="001E1F81"/>
    <w:rsid w:val="00234FC0"/>
    <w:rsid w:val="00305851"/>
    <w:rsid w:val="0036165B"/>
    <w:rsid w:val="003F7E61"/>
    <w:rsid w:val="004F6456"/>
    <w:rsid w:val="005811AD"/>
    <w:rsid w:val="005D177D"/>
    <w:rsid w:val="00682EA7"/>
    <w:rsid w:val="006A4B55"/>
    <w:rsid w:val="006B6DB6"/>
    <w:rsid w:val="007165C1"/>
    <w:rsid w:val="00755F7E"/>
    <w:rsid w:val="00857DDA"/>
    <w:rsid w:val="008635E8"/>
    <w:rsid w:val="00925D35"/>
    <w:rsid w:val="009D49D4"/>
    <w:rsid w:val="00B00363"/>
    <w:rsid w:val="00BC4442"/>
    <w:rsid w:val="00BD3D32"/>
    <w:rsid w:val="00BF3DF5"/>
    <w:rsid w:val="00C536FC"/>
    <w:rsid w:val="00CA0271"/>
    <w:rsid w:val="00CA5BC8"/>
    <w:rsid w:val="00CE08D3"/>
    <w:rsid w:val="00D75B55"/>
    <w:rsid w:val="00DA123F"/>
    <w:rsid w:val="00DA3C0A"/>
    <w:rsid w:val="00E205E2"/>
    <w:rsid w:val="00F17308"/>
    <w:rsid w:val="00FC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EAF6"/>
  <w15:docId w15:val="{8E3BE860-AD7B-432A-A7EF-A3DF36E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695"/>
  </w:style>
  <w:style w:type="paragraph" w:styleId="Stopka">
    <w:name w:val="footer"/>
    <w:basedOn w:val="Normalny"/>
    <w:link w:val="StopkaZnak"/>
    <w:uiPriority w:val="99"/>
    <w:unhideWhenUsed/>
    <w:rsid w:val="0011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695"/>
  </w:style>
  <w:style w:type="paragraph" w:styleId="Akapitzlist">
    <w:name w:val="List Paragraph"/>
    <w:basedOn w:val="Normalny"/>
    <w:uiPriority w:val="34"/>
    <w:qFormat/>
    <w:rsid w:val="00682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D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35E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Grabowski</dc:creator>
  <cp:lastModifiedBy>pap</cp:lastModifiedBy>
  <cp:revision>2</cp:revision>
  <dcterms:created xsi:type="dcterms:W3CDTF">2020-06-23T09:40:00Z</dcterms:created>
  <dcterms:modified xsi:type="dcterms:W3CDTF">2020-06-23T09:40:00Z</dcterms:modified>
</cp:coreProperties>
</file>