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16E40" w14:textId="77777777" w:rsidR="0044526E" w:rsidRDefault="0044526E" w:rsidP="00850F02">
      <w:pPr>
        <w:pStyle w:val="OZNPROJEKTUwskazaniedatylubwersjiprojektu"/>
        <w:jc w:val="center"/>
      </w:pPr>
    </w:p>
    <w:p w14:paraId="680F7E17" w14:textId="13E87167" w:rsidR="00135824" w:rsidRPr="00135824" w:rsidRDefault="0023158C" w:rsidP="00172361">
      <w:pPr>
        <w:pStyle w:val="OZNPROJEKTUwskazaniedatylubwersjiprojektu"/>
      </w:pPr>
      <w:r>
        <w:t xml:space="preserve">Projekt </w:t>
      </w:r>
      <w:r w:rsidR="00F5422D">
        <w:t xml:space="preserve">z dnia </w:t>
      </w:r>
      <w:r w:rsidR="00172361">
        <w:t>26</w:t>
      </w:r>
      <w:r w:rsidR="00BE5016">
        <w:t xml:space="preserve"> październik</w:t>
      </w:r>
      <w:r w:rsidR="00E954E0">
        <w:t>a</w:t>
      </w:r>
      <w:r w:rsidR="003858F0">
        <w:t xml:space="preserve"> </w:t>
      </w:r>
      <w:r w:rsidR="00135824" w:rsidRPr="00135824">
        <w:t>20</w:t>
      </w:r>
      <w:r w:rsidR="004D70A3">
        <w:t>20</w:t>
      </w:r>
      <w:r w:rsidR="00135824" w:rsidRPr="00135824">
        <w:t xml:space="preserve"> r.</w:t>
      </w:r>
    </w:p>
    <w:p w14:paraId="35652753" w14:textId="77777777" w:rsidR="00135824" w:rsidRPr="00A13E16" w:rsidRDefault="00135824" w:rsidP="00135824">
      <w:pPr>
        <w:pStyle w:val="OZNRODZAKTUtznustawalubrozporzdzenieiorganwydajcy"/>
      </w:pPr>
      <w:r w:rsidRPr="00A13E16">
        <w:t>USTAWA</w:t>
      </w:r>
    </w:p>
    <w:p w14:paraId="04A2755F" w14:textId="77777777" w:rsidR="00135824" w:rsidRPr="00A13E16" w:rsidRDefault="00135824" w:rsidP="00135824">
      <w:pPr>
        <w:pStyle w:val="DATAAKTUdatauchwalenialubwydaniaaktu"/>
      </w:pPr>
      <w:r w:rsidRPr="00A13E16">
        <w:t>z dnia ………………… 20</w:t>
      </w:r>
      <w:r w:rsidR="00553C79">
        <w:t>20</w:t>
      </w:r>
      <w:r w:rsidRPr="00A13E16">
        <w:t xml:space="preserve"> r.</w:t>
      </w:r>
    </w:p>
    <w:p w14:paraId="677D654C" w14:textId="77777777" w:rsidR="00135824" w:rsidRPr="009D0EAD" w:rsidRDefault="00D631CC" w:rsidP="00135824">
      <w:pPr>
        <w:pStyle w:val="TYTUAKTUprzedmiotregulacjiustawylubrozporzdzenia"/>
        <w:rPr>
          <w:rStyle w:val="IGindeksgrny"/>
        </w:rPr>
      </w:pPr>
      <w:r w:rsidRPr="00A13E16">
        <w:t xml:space="preserve">o zmianie ustawy o </w:t>
      </w:r>
      <w:r>
        <w:t xml:space="preserve">odpowiedzialności za naruszenie dyscypliny finansów publicznych </w:t>
      </w:r>
      <w:r w:rsidRPr="0051317B">
        <w:t>oraz niektórych innych ustaw</w:t>
      </w:r>
      <w:r>
        <w:rPr>
          <w:rStyle w:val="Odwoanieprzypisudolnego"/>
        </w:rPr>
        <w:footnoteReference w:id="1"/>
      </w:r>
      <w:r>
        <w:rPr>
          <w:rStyle w:val="IGindeksgrny"/>
        </w:rPr>
        <w:t>)</w:t>
      </w:r>
    </w:p>
    <w:p w14:paraId="50A3FFC2" w14:textId="77777777" w:rsidR="00135824" w:rsidRDefault="00135824" w:rsidP="00135824">
      <w:pPr>
        <w:pStyle w:val="ARTartustawynprozporzdzenia"/>
      </w:pPr>
      <w:r w:rsidRPr="00FE500B">
        <w:rPr>
          <w:rStyle w:val="Ppogrubienie"/>
        </w:rPr>
        <w:t>Art. 1.</w:t>
      </w:r>
      <w:r w:rsidRPr="00A13E16">
        <w:t xml:space="preserve"> W ustawie z dnia </w:t>
      </w:r>
      <w:r>
        <w:t>17 grudnia 2004</w:t>
      </w:r>
      <w:r w:rsidRPr="00A13E16">
        <w:t xml:space="preserve"> r. o </w:t>
      </w:r>
      <w:r w:rsidR="00B20045" w:rsidRPr="00B20045">
        <w:t xml:space="preserve">odpowiedzialności za </w:t>
      </w:r>
      <w:r>
        <w:t>naruszeni</w:t>
      </w:r>
      <w:r w:rsidR="00B20045">
        <w:t>e</w:t>
      </w:r>
      <w:r>
        <w:t xml:space="preserve"> dyscypliny finansów publicznych</w:t>
      </w:r>
      <w:r w:rsidRPr="00A13E16">
        <w:t xml:space="preserve"> (</w:t>
      </w:r>
      <w:r w:rsidR="007B4AF8">
        <w:t xml:space="preserve">Dz. U. z </w:t>
      </w:r>
      <w:r w:rsidR="00FC3A97">
        <w:t>2019 r. poz. 1440</w:t>
      </w:r>
      <w:r w:rsidR="0044526E">
        <w:t>, 1495 i 2473 oraz z 2020 r. poz.</w:t>
      </w:r>
      <w:r w:rsidR="009C5E78">
        <w:t> </w:t>
      </w:r>
      <w:r w:rsidR="0044526E">
        <w:t>284</w:t>
      </w:r>
      <w:r w:rsidRPr="00A13E16">
        <w:t>) wprowadza się następujące zmiany:</w:t>
      </w:r>
    </w:p>
    <w:p w14:paraId="3E978593" w14:textId="77777777" w:rsidR="001A1BFF" w:rsidRDefault="00851424" w:rsidP="005620E2">
      <w:r w:rsidRPr="009D0EAD">
        <w:t>1)</w:t>
      </w:r>
      <w:r w:rsidR="00135824" w:rsidRPr="009D0EAD">
        <w:tab/>
      </w:r>
      <w:r w:rsidR="001A1BFF">
        <w:t xml:space="preserve"> </w:t>
      </w:r>
      <w:r w:rsidR="00F5422D">
        <w:t xml:space="preserve">w </w:t>
      </w:r>
      <w:r w:rsidR="001A1BFF">
        <w:t xml:space="preserve">art. 17 </w:t>
      </w:r>
      <w:r w:rsidR="00F571C7">
        <w:t xml:space="preserve">w </w:t>
      </w:r>
      <w:r w:rsidR="001A1BFF">
        <w:t>ust. 1 pkt 5 otrzymuje brzmi</w:t>
      </w:r>
      <w:r w:rsidR="00553C79">
        <w:t>e</w:t>
      </w:r>
      <w:r w:rsidR="001A1BFF">
        <w:t>nie:</w:t>
      </w:r>
    </w:p>
    <w:p w14:paraId="741AEB34" w14:textId="12B4C550" w:rsidR="00972BEF" w:rsidRDefault="00553C79" w:rsidP="00F16370">
      <w:pPr>
        <w:pStyle w:val="PKTpunkt"/>
      </w:pPr>
      <w:r w:rsidRPr="00553C79">
        <w:t>„</w:t>
      </w:r>
      <w:r w:rsidR="001A1BFF">
        <w:t xml:space="preserve">5) </w:t>
      </w:r>
      <w:r w:rsidR="001A1BFF" w:rsidRPr="001A1BFF">
        <w:t>nieprzekazanie do publikacji w Dzienniku Urzędowym Unii Europejskiej lub niezamieszczenie w Biuletynie Zamówień Publicznych ogłoszenia o zamówieniu, ogłoszenia o zamówieniu bagatelnym, ogłoszenia o ustanowieniu systemu kwalifikowania wykonawców, ogłoszenia o sprostowaniu, zmianach lub dodatkowych informacjach odnośnie do takich ogłoszeń,</w:t>
      </w:r>
      <w:r w:rsidR="00F16370" w:rsidRPr="00F16370">
        <w:t xml:space="preserve"> ogłoszenia o udzieleniu zamówienia, ogłoszenia o wyniku postępowania lub ogłoszenia o wykonaniu umowy</w:t>
      </w:r>
      <w:r w:rsidR="00AA448C">
        <w:t>;</w:t>
      </w:r>
      <w:r w:rsidR="00AA448C" w:rsidRPr="00AA448C">
        <w:t>”</w:t>
      </w:r>
      <w:r w:rsidR="001A1BFF" w:rsidRPr="001A1BFF">
        <w:t>;</w:t>
      </w:r>
    </w:p>
    <w:p w14:paraId="62501AAF" w14:textId="0E151A55" w:rsidR="00ED7D04" w:rsidRPr="00C0312F" w:rsidRDefault="001A1BFF" w:rsidP="005620E2">
      <w:r>
        <w:t>2)</w:t>
      </w:r>
      <w:r>
        <w:tab/>
        <w:t xml:space="preserve"> </w:t>
      </w:r>
      <w:r w:rsidR="00CB0BB0" w:rsidRPr="00924353">
        <w:t xml:space="preserve">po art. 17a </w:t>
      </w:r>
      <w:r w:rsidR="008534A1" w:rsidRPr="00924353">
        <w:t xml:space="preserve">dodaje się </w:t>
      </w:r>
      <w:r w:rsidR="00ED7D04" w:rsidRPr="00924353">
        <w:t xml:space="preserve">art. 17b </w:t>
      </w:r>
      <w:r w:rsidR="008534A1" w:rsidRPr="00924353">
        <w:t xml:space="preserve">w </w:t>
      </w:r>
      <w:r w:rsidR="00ED7D04" w:rsidRPr="00924353">
        <w:t>brzmieni</w:t>
      </w:r>
      <w:r w:rsidR="008534A1" w:rsidRPr="00924353">
        <w:t>u</w:t>
      </w:r>
      <w:r w:rsidR="00ED7D04" w:rsidRPr="00924353">
        <w:t>:</w:t>
      </w:r>
    </w:p>
    <w:p w14:paraId="0936BCB3" w14:textId="03DC0978" w:rsidR="008534A1" w:rsidRDefault="00FB2619">
      <w:pPr>
        <w:pStyle w:val="USTustnpkodeksu"/>
      </w:pPr>
      <w:r>
        <w:t>„</w:t>
      </w:r>
      <w:r w:rsidR="008534A1" w:rsidRPr="00853A71">
        <w:t xml:space="preserve">Art. </w:t>
      </w:r>
      <w:r w:rsidR="00695094" w:rsidRPr="00853A71">
        <w:t>17</w:t>
      </w:r>
      <w:r w:rsidR="00695094">
        <w:t>b</w:t>
      </w:r>
      <w:r w:rsidR="00300D60">
        <w:t>.</w:t>
      </w:r>
      <w:r w:rsidR="008534A1" w:rsidRPr="00853A71">
        <w:t xml:space="preserve"> Naruszeniem dyscypliny finansów publicznych jest niezamieszczenie</w:t>
      </w:r>
      <w:r w:rsidR="00AC08F5">
        <w:t xml:space="preserve"> w</w:t>
      </w:r>
      <w:r w:rsidR="003E06E6">
        <w:t> </w:t>
      </w:r>
      <w:r w:rsidR="003155C7">
        <w:t>wymaganym terminie</w:t>
      </w:r>
      <w:r w:rsidR="008534A1" w:rsidRPr="00853A71">
        <w:t xml:space="preserve"> </w:t>
      </w:r>
      <w:r w:rsidR="003155C7" w:rsidRPr="003155C7">
        <w:t>informacji</w:t>
      </w:r>
      <w:r w:rsidR="000C1A6C">
        <w:t>,</w:t>
      </w:r>
      <w:r w:rsidR="003155C7" w:rsidRPr="003155C7">
        <w:t xml:space="preserve"> </w:t>
      </w:r>
      <w:r w:rsidR="00AC08F5">
        <w:t>o której mowa</w:t>
      </w:r>
      <w:r w:rsidR="00DF0B6B">
        <w:t xml:space="preserve"> </w:t>
      </w:r>
      <w:r w:rsidR="008534A1" w:rsidRPr="00853A71">
        <w:t>art. 44 ust. 5</w:t>
      </w:r>
      <w:r w:rsidR="003E06E6">
        <w:t xml:space="preserve"> ustawy z dnia 27 sierpnia 2009 </w:t>
      </w:r>
      <w:r w:rsidR="008534A1" w:rsidRPr="00853A71">
        <w:t>r. o finansach publicznych (Dz. U. z 201</w:t>
      </w:r>
      <w:r w:rsidR="00435388">
        <w:t>9</w:t>
      </w:r>
      <w:r w:rsidR="008534A1" w:rsidRPr="00853A71">
        <w:t xml:space="preserve"> r. poz. </w:t>
      </w:r>
      <w:r w:rsidR="00435388" w:rsidRPr="00435388">
        <w:t>869</w:t>
      </w:r>
      <w:r w:rsidR="00AE518A">
        <w:t xml:space="preserve">, z </w:t>
      </w:r>
      <w:proofErr w:type="spellStart"/>
      <w:r w:rsidR="00AE518A">
        <w:t>późn</w:t>
      </w:r>
      <w:proofErr w:type="spellEnd"/>
      <w:r w:rsidR="00AE518A">
        <w:t xml:space="preserve">. zm. </w:t>
      </w:r>
      <w:r w:rsidR="0044526E">
        <w:rPr>
          <w:rStyle w:val="Odwoanieprzypisudolnego"/>
        </w:rPr>
        <w:footnoteReference w:id="2"/>
      </w:r>
      <w:r w:rsidR="0044526E">
        <w:rPr>
          <w:rStyle w:val="IGindeksgrny"/>
        </w:rPr>
        <w:t>)</w:t>
      </w:r>
      <w:r w:rsidR="008534A1" w:rsidRPr="00853A71">
        <w:t>)</w:t>
      </w:r>
      <w:r w:rsidR="00DF0B6B">
        <w:t xml:space="preserve">, albo zamieszczenie </w:t>
      </w:r>
      <w:r w:rsidR="00610FE7">
        <w:t xml:space="preserve">informacji </w:t>
      </w:r>
      <w:r w:rsidR="00DF0B6B">
        <w:t>niespełniające</w:t>
      </w:r>
      <w:r w:rsidR="00610FE7">
        <w:t>j</w:t>
      </w:r>
      <w:r w:rsidR="00DF0B6B">
        <w:t xml:space="preserve"> wymogów określonych w </w:t>
      </w:r>
      <w:r w:rsidR="00DF4B2E">
        <w:t>tym</w:t>
      </w:r>
      <w:r w:rsidR="00DF0B6B">
        <w:t xml:space="preserve"> przepisie.</w:t>
      </w:r>
      <w:r w:rsidR="00553C79" w:rsidRPr="00553C79">
        <w:t>”</w:t>
      </w:r>
      <w:r w:rsidR="00553C79">
        <w:t>;</w:t>
      </w:r>
      <w:r w:rsidR="00DF0B6B">
        <w:t xml:space="preserve"> </w:t>
      </w:r>
    </w:p>
    <w:p w14:paraId="13F1C312" w14:textId="77777777" w:rsidR="00C9713D" w:rsidRPr="00924353" w:rsidRDefault="00814ECF" w:rsidP="00924353">
      <w:r>
        <w:t>3</w:t>
      </w:r>
      <w:r w:rsidR="00C9713D" w:rsidRPr="00924353">
        <w:t>)</w:t>
      </w:r>
      <w:r w:rsidR="00C9713D" w:rsidRPr="00924353">
        <w:tab/>
      </w:r>
      <w:r w:rsidR="005A11FD" w:rsidRPr="00924353">
        <w:t xml:space="preserve">w </w:t>
      </w:r>
      <w:r w:rsidR="00C9713D" w:rsidRPr="00924353">
        <w:t>art. 25 ust. 2 otrzymuje brzmienie:</w:t>
      </w:r>
    </w:p>
    <w:p w14:paraId="3CD54B2D" w14:textId="77777777" w:rsidR="00FB3E13" w:rsidRDefault="004735D0">
      <w:pPr>
        <w:pStyle w:val="USTustnpkodeksu"/>
      </w:pPr>
      <w:r w:rsidRPr="004735D0">
        <w:t>„</w:t>
      </w:r>
      <w:r w:rsidR="00C9713D" w:rsidRPr="004C34F7">
        <w:t xml:space="preserve">2. W razie wszczęcia postępowania w stosunku do osoby w sprawie o przestępstwo, przestępstwo skarbowe, wykroczenie albo wykroczenie skarbowe, o czyn stanowiący równocześnie naruszenie dyscypliny finansów publicznych, postępowanie o naruszenie dyscypliny finansów publicznych </w:t>
      </w:r>
      <w:r w:rsidR="005D6FAA" w:rsidRPr="004C34F7">
        <w:t xml:space="preserve">- jeżeli </w:t>
      </w:r>
      <w:r w:rsidR="00BC7F58">
        <w:t>toczy się przeciwko tej samej osobie</w:t>
      </w:r>
      <w:r w:rsidR="000B36C1" w:rsidRPr="004C34F7">
        <w:t xml:space="preserve"> </w:t>
      </w:r>
      <w:r w:rsidR="005D6FAA" w:rsidRPr="004C34F7">
        <w:t xml:space="preserve">- </w:t>
      </w:r>
      <w:r w:rsidR="00C9713D" w:rsidRPr="004C34F7">
        <w:t xml:space="preserve">zawiesza się </w:t>
      </w:r>
      <w:r w:rsidR="00C9713D" w:rsidRPr="004C34F7">
        <w:lastRenderedPageBreak/>
        <w:t>do czasu zakończenia postępowania karnego, postępowania w sprawie o wykroczenie albo postępowania w sprawie o przestępstwo skarbowe albo wykroczenie skarbowe</w:t>
      </w:r>
      <w:r w:rsidR="00BF190E">
        <w:t>.</w:t>
      </w:r>
      <w:r w:rsidR="00A966BD" w:rsidRPr="00A966BD">
        <w:t>”</w:t>
      </w:r>
      <w:r w:rsidR="005F6137">
        <w:t>;</w:t>
      </w:r>
    </w:p>
    <w:p w14:paraId="5DB1DBAE" w14:textId="77777777" w:rsidR="000E3466" w:rsidRPr="00924353" w:rsidRDefault="00AA448C" w:rsidP="004D10BF">
      <w:pPr>
        <w:pStyle w:val="PKTpunkt"/>
      </w:pPr>
      <w:r>
        <w:t>4</w:t>
      </w:r>
      <w:r w:rsidR="009D3143" w:rsidRPr="00924353">
        <w:t>)</w:t>
      </w:r>
      <w:r w:rsidR="00DF4B2E">
        <w:tab/>
      </w:r>
      <w:r w:rsidR="000E3466" w:rsidRPr="00924353">
        <w:t>w</w:t>
      </w:r>
      <w:r w:rsidR="009D3143" w:rsidRPr="00924353">
        <w:t xml:space="preserve"> art. </w:t>
      </w:r>
      <w:r w:rsidR="000E3466" w:rsidRPr="00924353">
        <w:t>38</w:t>
      </w:r>
      <w:r w:rsidR="007410EC">
        <w:t xml:space="preserve"> </w:t>
      </w:r>
      <w:r w:rsidR="000E3466" w:rsidRPr="00924353">
        <w:t>po ust. 1 dodaje się ust. 1a</w:t>
      </w:r>
      <w:r w:rsidR="00275EE5" w:rsidRPr="00924353">
        <w:t xml:space="preserve"> </w:t>
      </w:r>
      <w:r w:rsidR="000E3466" w:rsidRPr="00924353">
        <w:t>w brzmieniu:</w:t>
      </w:r>
    </w:p>
    <w:p w14:paraId="0B45965A" w14:textId="77777777" w:rsidR="00275EE5" w:rsidRDefault="00210523" w:rsidP="000E3466">
      <w:pPr>
        <w:pStyle w:val="USTustnpkodeksu"/>
      </w:pPr>
      <w:r w:rsidRPr="00210523">
        <w:t>„</w:t>
      </w:r>
      <w:r w:rsidR="000E3466">
        <w:t xml:space="preserve">1a. </w:t>
      </w:r>
      <w:r w:rsidR="000E3466" w:rsidRPr="000E3466">
        <w:t xml:space="preserve">Jeżeli dokonanie naruszenia dyscypliny finansów publicznych zależy od nastąpienia określonego w ustawie skutku, bieg przedawnienia rozpoczyna się od </w:t>
      </w:r>
      <w:r w:rsidR="008B48E6">
        <w:t>dnia</w:t>
      </w:r>
      <w:r w:rsidR="008B48E6" w:rsidRPr="000E3466">
        <w:t xml:space="preserve"> </w:t>
      </w:r>
      <w:r w:rsidR="00FB3E13">
        <w:t>wystąpienia tego skutku.</w:t>
      </w:r>
      <w:r w:rsidR="001B15A6">
        <w:t>";</w:t>
      </w:r>
    </w:p>
    <w:p w14:paraId="07A5C301" w14:textId="77777777" w:rsidR="00541C3F" w:rsidRDefault="00541C3F" w:rsidP="004D10BF">
      <w:pPr>
        <w:pStyle w:val="USTustnpkodeksu"/>
        <w:ind w:firstLine="0"/>
      </w:pPr>
      <w:r>
        <w:t>5)</w:t>
      </w:r>
      <w:r w:rsidR="0049764D">
        <w:tab/>
      </w:r>
      <w:r>
        <w:t>art. 39 otrzymuje brzmienie:</w:t>
      </w:r>
    </w:p>
    <w:p w14:paraId="7D36BBB3" w14:textId="77777777" w:rsidR="00541C3F" w:rsidRDefault="00541C3F" w:rsidP="004D10BF">
      <w:pPr>
        <w:pStyle w:val="ARTartustawynprozporzdzenia"/>
      </w:pPr>
      <w:r w:rsidRPr="00541C3F">
        <w:t>„</w:t>
      </w:r>
      <w:r w:rsidR="003E06E6">
        <w:t xml:space="preserve">Art. 39. </w:t>
      </w:r>
      <w:r>
        <w:t>1. Nie można wykonać kary za naruszeni</w:t>
      </w:r>
      <w:r w:rsidR="00BC317B">
        <w:t>e</w:t>
      </w:r>
      <w:r>
        <w:t xml:space="preserve"> dyscypliny finansów publicznych</w:t>
      </w:r>
      <w:r w:rsidR="00CE7B5A">
        <w:t>,</w:t>
      </w:r>
      <w:r>
        <w:t xml:space="preserve"> jeżeli od dnia uprawomocnienia się orzeczenia wydanego w pierwszej instancji upłynęły dwa lata.</w:t>
      </w:r>
    </w:p>
    <w:p w14:paraId="37CBC707" w14:textId="77777777" w:rsidR="00541C3F" w:rsidRDefault="00541C3F" w:rsidP="004D10BF">
      <w:pPr>
        <w:pStyle w:val="ARTartustawynprozporzdzenia"/>
      </w:pPr>
      <w:r>
        <w:t xml:space="preserve">2. </w:t>
      </w:r>
      <w:r w:rsidRPr="00541C3F">
        <w:t>Nie można wykonać kary za naruszeni</w:t>
      </w:r>
      <w:r>
        <w:t>e</w:t>
      </w:r>
      <w:r w:rsidRPr="00541C3F">
        <w:t xml:space="preserve"> dyscypliny finansów publicznych</w:t>
      </w:r>
      <w:r w:rsidR="00CE7B5A">
        <w:t>,</w:t>
      </w:r>
      <w:r w:rsidRPr="00541C3F">
        <w:t xml:space="preserve"> jeżeli </w:t>
      </w:r>
      <w:r>
        <w:t xml:space="preserve">upłynęły dwa lata od upływu terminu na złożenie skargi </w:t>
      </w:r>
      <w:r w:rsidR="002408F8">
        <w:t>na orzeczenie</w:t>
      </w:r>
      <w:r w:rsidR="002408F8" w:rsidRPr="002408F8">
        <w:t xml:space="preserve"> komisji</w:t>
      </w:r>
      <w:r w:rsidR="002408F8">
        <w:t xml:space="preserve"> drugiej instancji </w:t>
      </w:r>
      <w:r>
        <w:t xml:space="preserve">do sądu administracyjnego albo od uprawomocnienia się wyroku sądu administracyjnego utrzymującego w mocy orzeczenie komisji drugiej instancji. </w:t>
      </w:r>
    </w:p>
    <w:p w14:paraId="1F9F1AE8" w14:textId="77777777" w:rsidR="00A47EBB" w:rsidRDefault="00541C3F" w:rsidP="004D10BF">
      <w:pPr>
        <w:pStyle w:val="ARTartustawynprozporzdzenia"/>
      </w:pPr>
      <w:r>
        <w:t>3.</w:t>
      </w:r>
      <w:r w:rsidR="00A47EBB">
        <w:t xml:space="preserve"> Przedawnienie wykonania kary pieniężnej nie biegnie w okresie odroczenia tej kary lub jej spłaty w ratach.</w:t>
      </w:r>
      <w:r w:rsidR="00A47EBB" w:rsidRPr="00A47EBB">
        <w:t>”</w:t>
      </w:r>
      <w:r w:rsidR="0049764D">
        <w:t>;</w:t>
      </w:r>
    </w:p>
    <w:p w14:paraId="35D7F512" w14:textId="77777777" w:rsidR="00A47EBB" w:rsidRDefault="00A47EBB" w:rsidP="004D10BF">
      <w:pPr>
        <w:pStyle w:val="USTustnpkodeksu"/>
        <w:ind w:firstLine="0"/>
      </w:pPr>
      <w:r>
        <w:t>6)</w:t>
      </w:r>
      <w:r w:rsidR="0049764D">
        <w:tab/>
      </w:r>
      <w:r>
        <w:t>art. 40 otrzymuje</w:t>
      </w:r>
      <w:r w:rsidRPr="00A47EBB">
        <w:t xml:space="preserve"> brzmienie:</w:t>
      </w:r>
    </w:p>
    <w:p w14:paraId="38E1959F" w14:textId="77777777" w:rsidR="005D4DB4" w:rsidRDefault="00A47EBB" w:rsidP="004D10BF">
      <w:pPr>
        <w:pStyle w:val="ARTartustawynprozporzdzenia"/>
      </w:pPr>
      <w:r w:rsidRPr="00A47EBB">
        <w:t>„</w:t>
      </w:r>
      <w:r w:rsidR="003E06E6">
        <w:t xml:space="preserve">Art. 40. </w:t>
      </w:r>
      <w:r w:rsidR="005D4DB4">
        <w:t>1</w:t>
      </w:r>
      <w:r w:rsidR="003E06E6">
        <w:t>.</w:t>
      </w:r>
      <w:r w:rsidR="005D4DB4">
        <w:t xml:space="preserve"> </w:t>
      </w:r>
      <w:r w:rsidR="00533283" w:rsidRPr="00533283">
        <w:t>Zatarcie ukarania za naruszenie dyscypliny finansów publicznych następuje z mocy prawa, jeżeli od dnia wykonania kary lub przedawnienia jej wykonania upłynęły 2 lata.</w:t>
      </w:r>
    </w:p>
    <w:p w14:paraId="4135C5AF" w14:textId="77777777" w:rsidR="00533283" w:rsidRDefault="00533283" w:rsidP="004D10BF">
      <w:pPr>
        <w:pStyle w:val="ARTartustawynprozporzdzenia"/>
      </w:pPr>
      <w:r>
        <w:t>2.</w:t>
      </w:r>
      <w:r w:rsidRPr="00533283">
        <w:t xml:space="preserve"> Zatarcie ukarania w przypadku wymie</w:t>
      </w:r>
      <w:r>
        <w:t>rzenia kary upomnienia albo kary nagany następuje z mocy prawa</w:t>
      </w:r>
      <w:r w:rsidRPr="00533283">
        <w:t xml:space="preserve"> po upływie dwóch lat od dnia uprawomocnienia się orzeczenia komisji pierwszej instancji, albo po upływie </w:t>
      </w:r>
      <w:bookmarkStart w:id="0" w:name="_GoBack"/>
      <w:bookmarkEnd w:id="0"/>
      <w:r w:rsidRPr="00533283">
        <w:t>dwóch lat od upływu terminu na złożenie skargi do sądu administracyjnego albo uprawomocnienia się wyroku sądu administracyjnego utrzymującego w mocy orzeczenie komisji drugiej instancji.</w:t>
      </w:r>
    </w:p>
    <w:p w14:paraId="46EDAB02" w14:textId="34CB00CD" w:rsidR="00A47EBB" w:rsidRDefault="00533283" w:rsidP="004D10BF">
      <w:pPr>
        <w:pStyle w:val="ARTartustawynprozporzdzenia"/>
      </w:pPr>
      <w:r>
        <w:t>3</w:t>
      </w:r>
      <w:r w:rsidR="00A47EBB">
        <w:t xml:space="preserve">. W razie odstąpienia od wymierzenia kary zatarcie ukarania z mocy prawa następuje po upływie roku od dnia uprawomocnienia się orzeczenia komisji pierwszej instancji, albo po upływie roku od upływu terminu </w:t>
      </w:r>
      <w:r w:rsidR="00A47EBB" w:rsidRPr="00A47EBB">
        <w:t>na złożenie skargi do sądu administracyjnego albo od uprawomocnienia się wyroku sądu administracyjnego utrzymującego w mocy orzeczenie komisji drugiej instancji.</w:t>
      </w:r>
      <w:r w:rsidR="0049764D" w:rsidRPr="0049764D">
        <w:t>”</w:t>
      </w:r>
      <w:r w:rsidR="0049764D">
        <w:t>;</w:t>
      </w:r>
    </w:p>
    <w:p w14:paraId="26C63CCD" w14:textId="77777777" w:rsidR="001B2FC8" w:rsidRPr="00714143" w:rsidRDefault="004D10BF" w:rsidP="004D10BF">
      <w:pPr>
        <w:pStyle w:val="USTustnpkodeksu"/>
        <w:ind w:firstLine="0"/>
      </w:pPr>
      <w:r>
        <w:t>7</w:t>
      </w:r>
      <w:r w:rsidR="00DF4B2E" w:rsidRPr="001A3ED5">
        <w:t>)</w:t>
      </w:r>
      <w:r w:rsidR="00DF4B2E" w:rsidRPr="001A3ED5">
        <w:tab/>
      </w:r>
      <w:r w:rsidR="005A11FD" w:rsidRPr="001A3ED5">
        <w:t>w</w:t>
      </w:r>
      <w:r w:rsidR="001B2FC8" w:rsidRPr="00714143">
        <w:t xml:space="preserve"> art. 78a dodaje się ust. 5 w brzmieniu:</w:t>
      </w:r>
    </w:p>
    <w:p w14:paraId="1E174C7B" w14:textId="77777777" w:rsidR="001B2FC8" w:rsidRPr="001A3ED5" w:rsidRDefault="001B2FC8">
      <w:pPr>
        <w:pStyle w:val="USTustnpkodeksu"/>
      </w:pPr>
      <w:r w:rsidRPr="00714143">
        <w:lastRenderedPageBreak/>
        <w:t>„</w:t>
      </w:r>
      <w:r w:rsidRPr="00714143">
        <w:rPr>
          <w:rStyle w:val="Ppogrubienie"/>
          <w:b w:val="0"/>
        </w:rPr>
        <w:t>5. Zawiesz</w:t>
      </w:r>
      <w:r w:rsidR="0044158E">
        <w:rPr>
          <w:rStyle w:val="Ppogrubienie"/>
          <w:b w:val="0"/>
        </w:rPr>
        <w:t>one</w:t>
      </w:r>
      <w:r w:rsidRPr="00714143">
        <w:rPr>
          <w:rStyle w:val="Ppogrubienie"/>
          <w:b w:val="0"/>
        </w:rPr>
        <w:t xml:space="preserve"> postępowani</w:t>
      </w:r>
      <w:r w:rsidR="0044158E">
        <w:rPr>
          <w:rStyle w:val="Ppogrubienie"/>
          <w:b w:val="0"/>
        </w:rPr>
        <w:t>e</w:t>
      </w:r>
      <w:r w:rsidRPr="00714143">
        <w:rPr>
          <w:rStyle w:val="Ppogrubienie"/>
          <w:b w:val="0"/>
        </w:rPr>
        <w:t xml:space="preserve"> um</w:t>
      </w:r>
      <w:r w:rsidR="0044158E">
        <w:rPr>
          <w:rStyle w:val="Ppogrubienie"/>
          <w:b w:val="0"/>
        </w:rPr>
        <w:t xml:space="preserve">arza się w przypadku wystąpienia </w:t>
      </w:r>
      <w:r w:rsidRPr="001A3ED5">
        <w:rPr>
          <w:rStyle w:val="Ppogrubienie"/>
          <w:b w:val="0"/>
        </w:rPr>
        <w:t xml:space="preserve">okoliczności </w:t>
      </w:r>
      <w:r w:rsidR="00C95A54" w:rsidRPr="007C6818">
        <w:rPr>
          <w:rStyle w:val="Ppogrubienie"/>
          <w:b w:val="0"/>
        </w:rPr>
        <w:t>określon</w:t>
      </w:r>
      <w:r w:rsidR="0044158E">
        <w:rPr>
          <w:rStyle w:val="Ppogrubienie"/>
          <w:b w:val="0"/>
        </w:rPr>
        <w:t>ych</w:t>
      </w:r>
      <w:r w:rsidR="00C95A54" w:rsidRPr="007C6818">
        <w:rPr>
          <w:rStyle w:val="Ppogrubienie"/>
          <w:b w:val="0"/>
        </w:rPr>
        <w:t xml:space="preserve"> </w:t>
      </w:r>
      <w:r w:rsidR="00091CC2" w:rsidRPr="001A3ED5">
        <w:rPr>
          <w:rStyle w:val="Ppogrubienie"/>
          <w:b w:val="0"/>
        </w:rPr>
        <w:t>w art. 78 ust. 1</w:t>
      </w:r>
      <w:r w:rsidR="00930122" w:rsidRPr="001A3ED5">
        <w:rPr>
          <w:rStyle w:val="Ppogrubienie"/>
          <w:b w:val="0"/>
        </w:rPr>
        <w:t xml:space="preserve"> pkt 3 i 4</w:t>
      </w:r>
      <w:r w:rsidRPr="001A3ED5">
        <w:rPr>
          <w:rStyle w:val="Ppogrubienie"/>
          <w:b w:val="0"/>
        </w:rPr>
        <w:t>.</w:t>
      </w:r>
      <w:r w:rsidRPr="001A3ED5">
        <w:t>”;</w:t>
      </w:r>
    </w:p>
    <w:p w14:paraId="7EDDD383" w14:textId="77777777" w:rsidR="001B0248" w:rsidRPr="001B0248" w:rsidRDefault="004D10BF" w:rsidP="004D10BF">
      <w:pPr>
        <w:pStyle w:val="PKTpunkt"/>
      </w:pPr>
      <w:r>
        <w:t>8</w:t>
      </w:r>
      <w:r w:rsidR="001B0248" w:rsidRPr="001B0248">
        <w:t>)</w:t>
      </w:r>
      <w:r w:rsidR="001B0248" w:rsidRPr="001B0248">
        <w:tab/>
        <w:t>w art. 101 dodaje się ust. 3 w brzmieniu:</w:t>
      </w:r>
    </w:p>
    <w:p w14:paraId="1F0837B6" w14:textId="2694897D" w:rsidR="001B0248" w:rsidRDefault="001B0248" w:rsidP="00553C79">
      <w:pPr>
        <w:pStyle w:val="USTustnpkodeksu"/>
      </w:pPr>
      <w:r w:rsidRPr="001B0248">
        <w:t xml:space="preserve">„3. </w:t>
      </w:r>
      <w:r w:rsidR="0049764D">
        <w:t>Niezaskarż</w:t>
      </w:r>
      <w:r w:rsidR="004C4B90">
        <w:t>one</w:t>
      </w:r>
      <w:r w:rsidR="0049764D">
        <w:t xml:space="preserve"> p</w:t>
      </w:r>
      <w:r w:rsidRPr="001B0248">
        <w:t>ostanowieni</w:t>
      </w:r>
      <w:r w:rsidR="0012675E">
        <w:t>e</w:t>
      </w:r>
      <w:r w:rsidRPr="001B0248">
        <w:t xml:space="preserve"> o odmowie wszczęcia postępowania wyjaśniającego </w:t>
      </w:r>
      <w:r w:rsidR="0012675E" w:rsidRPr="0012675E">
        <w:t xml:space="preserve">lub o utrzymaniu w mocy </w:t>
      </w:r>
      <w:r w:rsidR="004D5E50" w:rsidRPr="004D5E50">
        <w:t xml:space="preserve">postanowienia o odmowie wszczęcia postępowania wyjaśniającego </w:t>
      </w:r>
      <w:r w:rsidRPr="001B0248">
        <w:t>wraz z uzasadnieniem przekazuje się do wiadomości kierownikowi jednostki, której dotyczyło zawiadomienie.”;</w:t>
      </w:r>
    </w:p>
    <w:p w14:paraId="194E02FB" w14:textId="396DE547" w:rsidR="001B0248" w:rsidRPr="001B0248" w:rsidRDefault="004D10BF" w:rsidP="004D10BF">
      <w:pPr>
        <w:pStyle w:val="PKTpunkt"/>
      </w:pPr>
      <w:r>
        <w:t>9</w:t>
      </w:r>
      <w:r w:rsidR="001B0248" w:rsidRPr="001B0248">
        <w:t>)</w:t>
      </w:r>
      <w:r w:rsidR="00DF4B2E">
        <w:tab/>
      </w:r>
      <w:r w:rsidR="001B0248" w:rsidRPr="001B0248">
        <w:t xml:space="preserve">w art. 108 </w:t>
      </w:r>
      <w:r w:rsidR="00C50631">
        <w:t xml:space="preserve">po ust. 4 </w:t>
      </w:r>
      <w:r w:rsidR="001B0248" w:rsidRPr="001B0248">
        <w:t>dodaje się ust.</w:t>
      </w:r>
      <w:r w:rsidR="001C2A5C">
        <w:t xml:space="preserve"> 4a</w:t>
      </w:r>
      <w:r w:rsidR="001B0248" w:rsidRPr="001B0248">
        <w:t xml:space="preserve"> w brzmieniu:</w:t>
      </w:r>
    </w:p>
    <w:p w14:paraId="60D5240F" w14:textId="1D2A2B4B" w:rsidR="001B0248" w:rsidRDefault="001B0248" w:rsidP="00553C79">
      <w:pPr>
        <w:pStyle w:val="USTustnpkodeksu"/>
      </w:pPr>
      <w:r w:rsidRPr="001B0248">
        <w:t>„</w:t>
      </w:r>
      <w:r w:rsidR="001C2A5C">
        <w:t>4a</w:t>
      </w:r>
      <w:r w:rsidRPr="001B0248">
        <w:t xml:space="preserve">. </w:t>
      </w:r>
      <w:r w:rsidR="0049764D">
        <w:t>Niezaskarż</w:t>
      </w:r>
      <w:r w:rsidR="004C4B90">
        <w:t>o</w:t>
      </w:r>
      <w:r w:rsidR="0049764D">
        <w:t>ne</w:t>
      </w:r>
      <w:r w:rsidR="0049764D" w:rsidRPr="001B0248">
        <w:t xml:space="preserve"> </w:t>
      </w:r>
      <w:r w:rsidRPr="001B0248">
        <w:t>postanowienie o umorzeniu postępowania wyjaśniającego</w:t>
      </w:r>
      <w:r w:rsidR="0012675E">
        <w:t xml:space="preserve"> lub o utrzymaniu w mocy postanowienia o umorzeniu postępowania wyjaśniającego</w:t>
      </w:r>
      <w:r w:rsidRPr="001B0248">
        <w:t xml:space="preserve"> wraz z</w:t>
      </w:r>
      <w:r w:rsidR="00DF4B2E">
        <w:t> </w:t>
      </w:r>
      <w:r w:rsidRPr="001B0248">
        <w:t>uzasadnieniem przekazuje się do wiadomości kierownikowi jednostki, której dotyczyło zawiadomienie</w:t>
      </w:r>
      <w:r w:rsidR="009C5E78">
        <w:t>.</w:t>
      </w:r>
      <w:r w:rsidRPr="001B0248">
        <w:t>”;</w:t>
      </w:r>
    </w:p>
    <w:p w14:paraId="6BD53B39" w14:textId="77777777" w:rsidR="006D7906" w:rsidRPr="006D7906" w:rsidRDefault="004D10BF" w:rsidP="004D10BF">
      <w:pPr>
        <w:pStyle w:val="PKTpunkt"/>
      </w:pPr>
      <w:r>
        <w:t>10</w:t>
      </w:r>
      <w:r w:rsidR="006D7906" w:rsidRPr="006D7906">
        <w:t>)</w:t>
      </w:r>
      <w:r w:rsidR="00DF4B2E">
        <w:tab/>
      </w:r>
      <w:r w:rsidR="006D7906" w:rsidRPr="006D7906">
        <w:t>w art. 116:</w:t>
      </w:r>
    </w:p>
    <w:p w14:paraId="6E4DE97F" w14:textId="77777777" w:rsidR="006D7906" w:rsidRPr="006D7906" w:rsidRDefault="006D7906" w:rsidP="004D10BF">
      <w:pPr>
        <w:pStyle w:val="LITlitera"/>
      </w:pPr>
      <w:r w:rsidRPr="006D7906">
        <w:t>a</w:t>
      </w:r>
      <w:r w:rsidR="00B87F70" w:rsidRPr="006D7906">
        <w:t>)</w:t>
      </w:r>
      <w:r w:rsidR="00B87F70">
        <w:tab/>
      </w:r>
      <w:r w:rsidRPr="006D7906">
        <w:t>ust. 1 otrzymuje brzmienie:</w:t>
      </w:r>
    </w:p>
    <w:p w14:paraId="3E03ADA4" w14:textId="77777777" w:rsidR="006D7906" w:rsidRPr="006D7906" w:rsidRDefault="006D7906" w:rsidP="006D7906">
      <w:pPr>
        <w:pStyle w:val="USTustnpkodeksu"/>
      </w:pPr>
      <w:r w:rsidRPr="006D7906">
        <w:t>„1. Jeżeli okoliczności, o których mowa w art. 78 ust. 1 pkt 7</w:t>
      </w:r>
      <w:r w:rsidR="007E49A6">
        <w:t xml:space="preserve"> i </w:t>
      </w:r>
      <w:r w:rsidR="003E06E6">
        <w:t>8, zostaną ujawnione w </w:t>
      </w:r>
      <w:r w:rsidRPr="006D7906">
        <w:t>toku postępowania poza rozprawą, przewodniczący komisji orzekającej kieruje sprawę do rozpoznania na posiedzeniu.”,</w:t>
      </w:r>
    </w:p>
    <w:p w14:paraId="2E2933D6" w14:textId="77777777" w:rsidR="006D7906" w:rsidRPr="006D7906" w:rsidRDefault="006D7906" w:rsidP="004D10BF">
      <w:pPr>
        <w:pStyle w:val="LITlitera"/>
      </w:pPr>
      <w:r w:rsidRPr="006D7906">
        <w:t>b</w:t>
      </w:r>
      <w:r w:rsidR="00B87F70" w:rsidRPr="006D7906">
        <w:t>)</w:t>
      </w:r>
      <w:r w:rsidR="00B87F70">
        <w:tab/>
      </w:r>
      <w:r w:rsidRPr="006D7906">
        <w:t>po ust. 1 dodaje się ust</w:t>
      </w:r>
      <w:r w:rsidR="00091CC2">
        <w:t>.</w:t>
      </w:r>
      <w:r w:rsidRPr="006D7906">
        <w:t xml:space="preserve"> 1a w brzmieniu:</w:t>
      </w:r>
    </w:p>
    <w:p w14:paraId="7DB6689D" w14:textId="75CBAAC5" w:rsidR="006D7906" w:rsidRPr="006D7906" w:rsidRDefault="006D7906" w:rsidP="006D7906">
      <w:pPr>
        <w:pStyle w:val="USTustnpkodeksu"/>
      </w:pPr>
      <w:r w:rsidRPr="006D7906">
        <w:t>„1a. Jeżeli okoliczności, o których mowa w art. 78 ust. 1 pkt 3-6, zostaną ujawnione w</w:t>
      </w:r>
      <w:r w:rsidR="00B87F70">
        <w:t> </w:t>
      </w:r>
      <w:r w:rsidRPr="006D7906">
        <w:t xml:space="preserve">toku postępowania poza rozprawą, przewodniczący komisji orzekającej wydaje postanowienie </w:t>
      </w:r>
      <w:r w:rsidR="001C2A5C">
        <w:t>o umorzeniu postępowania</w:t>
      </w:r>
      <w:r w:rsidRPr="006D7906">
        <w:t>.”,</w:t>
      </w:r>
    </w:p>
    <w:p w14:paraId="59D84100" w14:textId="77777777" w:rsidR="006D7906" w:rsidRPr="006D7906" w:rsidRDefault="006D7906" w:rsidP="004D10BF">
      <w:pPr>
        <w:pStyle w:val="LITlitera"/>
      </w:pPr>
      <w:r w:rsidRPr="006D7906">
        <w:t>c</w:t>
      </w:r>
      <w:r w:rsidR="00B87F70" w:rsidRPr="006D7906">
        <w:t>)</w:t>
      </w:r>
      <w:r w:rsidR="00B87F70">
        <w:tab/>
      </w:r>
      <w:r w:rsidRPr="006D7906">
        <w:t>ust. 6 otrzymuje brzmienie:</w:t>
      </w:r>
    </w:p>
    <w:p w14:paraId="5842817A" w14:textId="77777777" w:rsidR="006D7906" w:rsidRPr="006D7906" w:rsidRDefault="00AA448C" w:rsidP="006D7906">
      <w:pPr>
        <w:pStyle w:val="USTustnpkodeksu"/>
      </w:pPr>
      <w:r w:rsidRPr="00AA448C">
        <w:t>„</w:t>
      </w:r>
      <w:r w:rsidR="006D7906" w:rsidRPr="006D7906">
        <w:t>6. W wyniku rozpoznania zażalenia odpowiednio Przewodniczący Głównej Komisji Orzekającej albo Główna Komisja Orzekająca, w drodze postanowienia, utrzymuje w mocy postanowienie o umorzeniu postępowania lub uchyla je w całości lub w części i przekazuje sprawę przewodniczącemu komisji orzekającej w celu skierowania do rozpoznania na</w:t>
      </w:r>
      <w:r w:rsidR="00B87F70">
        <w:t> </w:t>
      </w:r>
      <w:r w:rsidR="006D7906" w:rsidRPr="006D7906">
        <w:t xml:space="preserve">rozprawie.",  </w:t>
      </w:r>
    </w:p>
    <w:p w14:paraId="0A6E156B" w14:textId="77777777" w:rsidR="006D7906" w:rsidRPr="006D7906" w:rsidRDefault="006D7906" w:rsidP="004D10BF">
      <w:pPr>
        <w:pStyle w:val="LITlitera"/>
      </w:pPr>
      <w:r w:rsidRPr="006D7906">
        <w:t>d</w:t>
      </w:r>
      <w:r w:rsidR="00B87F70" w:rsidRPr="006D7906">
        <w:t>)</w:t>
      </w:r>
      <w:r w:rsidR="00B87F70">
        <w:tab/>
      </w:r>
      <w:r w:rsidRPr="006D7906">
        <w:t>dodaje się  ust. 7 w brzmieniu:</w:t>
      </w:r>
    </w:p>
    <w:p w14:paraId="3C385328" w14:textId="75164CBB" w:rsidR="006D7906" w:rsidRPr="006D7906" w:rsidRDefault="00AA448C" w:rsidP="006D7906">
      <w:pPr>
        <w:pStyle w:val="USTustnpkodeksu"/>
      </w:pPr>
      <w:r w:rsidRPr="00AA448C">
        <w:t>„</w:t>
      </w:r>
      <w:r w:rsidR="006D7906" w:rsidRPr="006D7906">
        <w:t xml:space="preserve">7. Prawomocne postanowienie o umorzeniu postępowania wraz z uzasadnieniem </w:t>
      </w:r>
      <w:r w:rsidR="004D5E50" w:rsidRPr="004D5E50">
        <w:t xml:space="preserve">przekazuje się </w:t>
      </w:r>
      <w:r w:rsidR="00200DC2" w:rsidRPr="00200DC2">
        <w:t xml:space="preserve">do wiadomości </w:t>
      </w:r>
      <w:r w:rsidR="00F70FB0">
        <w:t xml:space="preserve">zawiadamiającemu oraz </w:t>
      </w:r>
      <w:r w:rsidR="006D7906" w:rsidRPr="006D7906">
        <w:t>kierownikowi jednostki, której dotyczyło zawiadomienie.";</w:t>
      </w:r>
    </w:p>
    <w:p w14:paraId="57DB0297" w14:textId="738A8B48" w:rsidR="007C6E00" w:rsidRPr="00924353" w:rsidRDefault="004D10BF" w:rsidP="004D10BF">
      <w:pPr>
        <w:pStyle w:val="PKTpunkt"/>
      </w:pPr>
      <w:r>
        <w:t>11</w:t>
      </w:r>
      <w:r w:rsidR="00F57D2C" w:rsidRPr="00924353">
        <w:t>)</w:t>
      </w:r>
      <w:r w:rsidR="00F57D2C" w:rsidRPr="00924353">
        <w:tab/>
      </w:r>
      <w:r w:rsidR="00045243" w:rsidRPr="00924353">
        <w:t>art. 125</w:t>
      </w:r>
      <w:r w:rsidR="003D3F94">
        <w:t xml:space="preserve"> otrzymuje brzmienie</w:t>
      </w:r>
      <w:r w:rsidR="007C6E00" w:rsidRPr="00924353">
        <w:t>:</w:t>
      </w:r>
    </w:p>
    <w:p w14:paraId="07FF4BA0" w14:textId="7FAFDB65" w:rsidR="003D3F94" w:rsidRDefault="003D3F94" w:rsidP="003D3F94">
      <w:pPr>
        <w:pStyle w:val="LITlitera"/>
      </w:pPr>
      <w:r>
        <w:t>„</w:t>
      </w:r>
      <w:r w:rsidR="00C50631">
        <w:t>A</w:t>
      </w:r>
      <w:r>
        <w:t>rt. 125. 1. Rozprawę odracza się, jeżeli w aktach sprawy:</w:t>
      </w:r>
    </w:p>
    <w:p w14:paraId="6804FAC3" w14:textId="250E31FC" w:rsidR="003D3F94" w:rsidRDefault="003D3F94" w:rsidP="003D3F94">
      <w:pPr>
        <w:pStyle w:val="LITlitera"/>
      </w:pPr>
      <w:r w:rsidRPr="003D3F94">
        <w:lastRenderedPageBreak/>
        <w:t>1)</w:t>
      </w:r>
      <w:r w:rsidRPr="003D3F94">
        <w:tab/>
        <w:t>brak jest dowodu doręczenia obwinionemu lub jego obrońcy zawiadomienia o rozprawie, chyba że obwiniony lub jego obrońca obecny na rozprawie wyrazi zgodę na jej przeprowadzenie</w:t>
      </w:r>
      <w:r w:rsidR="006367A6">
        <w:t>;</w:t>
      </w:r>
    </w:p>
    <w:p w14:paraId="2214E92D" w14:textId="3B66F2DC" w:rsidR="003D3F94" w:rsidRDefault="003D3F94" w:rsidP="003D3F94">
      <w:pPr>
        <w:pStyle w:val="LITlitera"/>
      </w:pPr>
      <w:r>
        <w:t xml:space="preserve">2) </w:t>
      </w:r>
      <w:r w:rsidR="00C75206">
        <w:tab/>
      </w:r>
      <w:r>
        <w:t>jest dowód doręczenia obwinionemu i jego obrońcy zawiadomienia o rozprawie w terminie krótszym niż 7 dni przed terminem rozprawy, chyba że obwiniony lub jego obrońca obecny na rozprawie wyrazi zgodę na jej przeprowadzenie</w:t>
      </w:r>
      <w:r w:rsidR="006367A6">
        <w:t>.</w:t>
      </w:r>
    </w:p>
    <w:p w14:paraId="48EDC681" w14:textId="348E56A8" w:rsidR="00045243" w:rsidRDefault="003D3F94" w:rsidP="004D10BF">
      <w:pPr>
        <w:pStyle w:val="USTustnpkodeksu"/>
      </w:pPr>
      <w:r w:rsidDel="003D3F94">
        <w:t xml:space="preserve"> </w:t>
      </w:r>
      <w:r w:rsidR="00E406D5">
        <w:t>2.</w:t>
      </w:r>
      <w:r w:rsidR="00E406D5">
        <w:tab/>
      </w:r>
      <w:r w:rsidR="00045243" w:rsidRPr="00045243">
        <w:t>Rozprawę</w:t>
      </w:r>
      <w:r w:rsidR="00045243">
        <w:t xml:space="preserve"> można odroczyć</w:t>
      </w:r>
      <w:r w:rsidR="00045243" w:rsidRPr="00045243">
        <w:t>, jeżeli w aktach sprawy</w:t>
      </w:r>
      <w:r w:rsidR="00045243">
        <w:t xml:space="preserve"> </w:t>
      </w:r>
      <w:r w:rsidR="00045243" w:rsidRPr="00045243">
        <w:t>jest dowód doręczenia obwinionemu i jego obrońcy zawiadomienia o rozprawie, a obwiniony lub jego obrońca wystąpi z wnioskiem o odroczenie rozprawy, w którym należycie usprawiedliwi swoją nieobecność na rozprawie nadzwyczajnym wydarzeniem lub inną przeszkodą, której nie można przezwyciężyć.</w:t>
      </w:r>
      <w:r w:rsidR="0079025D" w:rsidRPr="0079025D">
        <w:t>”</w:t>
      </w:r>
      <w:r w:rsidR="00353B90">
        <w:t>;</w:t>
      </w:r>
    </w:p>
    <w:p w14:paraId="64E52910" w14:textId="77777777" w:rsidR="00647448" w:rsidRDefault="004D10BF" w:rsidP="00924353">
      <w:pPr>
        <w:pStyle w:val="ARTartustawynprozporzdzenia"/>
        <w:ind w:firstLine="0"/>
      </w:pPr>
      <w:r>
        <w:t>12</w:t>
      </w:r>
      <w:r w:rsidR="00647448" w:rsidRPr="00647448">
        <w:t xml:space="preserve">) </w:t>
      </w:r>
      <w:r w:rsidR="00647448" w:rsidRPr="00647448">
        <w:tab/>
      </w:r>
      <w:r w:rsidR="00A759B8">
        <w:t xml:space="preserve">w </w:t>
      </w:r>
      <w:r w:rsidR="00647448" w:rsidRPr="00647448">
        <w:t>art. 14</w:t>
      </w:r>
      <w:r w:rsidR="00A759B8">
        <w:t>4</w:t>
      </w:r>
      <w:r w:rsidR="00647448" w:rsidRPr="00647448">
        <w:t>:</w:t>
      </w:r>
    </w:p>
    <w:p w14:paraId="466541B9" w14:textId="77777777" w:rsidR="00A759B8" w:rsidRPr="001C1DCB" w:rsidRDefault="00A759B8" w:rsidP="004D10BF">
      <w:pPr>
        <w:pStyle w:val="LITlitera"/>
      </w:pPr>
      <w:r w:rsidRPr="001C1DCB">
        <w:t>a</w:t>
      </w:r>
      <w:r w:rsidR="00E406D5" w:rsidRPr="001C1DCB">
        <w:t>)</w:t>
      </w:r>
      <w:r w:rsidR="00E406D5">
        <w:tab/>
      </w:r>
      <w:r w:rsidRPr="001C1DCB">
        <w:t>ust. 1 otrzymuje brzmienie:</w:t>
      </w:r>
    </w:p>
    <w:p w14:paraId="35973A2A" w14:textId="265ED66C" w:rsidR="00A759B8" w:rsidRPr="000F19D0" w:rsidRDefault="00A759B8" w:rsidP="00A759B8">
      <w:pPr>
        <w:pStyle w:val="USTustnpkodeksu"/>
      </w:pPr>
      <w:r w:rsidRPr="00241118">
        <w:t>„</w:t>
      </w:r>
      <w:r w:rsidRPr="000F19D0">
        <w:t xml:space="preserve">1. </w:t>
      </w:r>
      <w:r w:rsidRPr="00A759B8">
        <w:t>Przewodniczący  Głównej  Komisji  Orzekaj</w:t>
      </w:r>
      <w:r>
        <w:t>ącej  może  skierować odwołanie</w:t>
      </w:r>
      <w:r w:rsidRPr="00A759B8">
        <w:t xml:space="preserve"> do  rozpoznania  na  posiedzeniu,  jeżeli  zachodzi  potrzeba  wydania postanowienia o umorzeniu postępowania w przypadku stwierdzenia okoliczności, o</w:t>
      </w:r>
      <w:r>
        <w:t xml:space="preserve"> </w:t>
      </w:r>
      <w:r w:rsidRPr="00A759B8">
        <w:t xml:space="preserve">której mowa w art. 78 ust. 1 pkt </w:t>
      </w:r>
      <w:r>
        <w:t>7</w:t>
      </w:r>
      <w:r w:rsidR="00C75206">
        <w:t xml:space="preserve"> i </w:t>
      </w:r>
      <w:r w:rsidRPr="00A759B8">
        <w:t>8.</w:t>
      </w:r>
      <w:r w:rsidR="00C75206">
        <w:t>”</w:t>
      </w:r>
      <w:r w:rsidR="00E104D1">
        <w:t>,</w:t>
      </w:r>
      <w:r>
        <w:t xml:space="preserve"> </w:t>
      </w:r>
    </w:p>
    <w:p w14:paraId="059F1C93" w14:textId="77777777" w:rsidR="00A759B8" w:rsidRPr="001C1DCB" w:rsidRDefault="00A759B8" w:rsidP="004D10BF">
      <w:pPr>
        <w:pStyle w:val="LITlitera"/>
      </w:pPr>
      <w:r w:rsidRPr="001C1DCB">
        <w:t>b</w:t>
      </w:r>
      <w:r w:rsidR="00E406D5" w:rsidRPr="001C1DCB">
        <w:t>)</w:t>
      </w:r>
      <w:r w:rsidR="00E406D5">
        <w:tab/>
      </w:r>
      <w:r w:rsidRPr="001C1DCB">
        <w:t xml:space="preserve">po ust. 1 dodaje się </w:t>
      </w:r>
      <w:r w:rsidR="00E104D1" w:rsidRPr="001C1DCB">
        <w:t>ust</w:t>
      </w:r>
      <w:r w:rsidR="00E104D1">
        <w:t>.</w:t>
      </w:r>
      <w:r w:rsidR="00E104D1" w:rsidRPr="001C1DCB">
        <w:t xml:space="preserve"> </w:t>
      </w:r>
      <w:r w:rsidRPr="001C1DCB">
        <w:t>1a w brzmieniu:</w:t>
      </w:r>
    </w:p>
    <w:p w14:paraId="4417F989" w14:textId="539F3330" w:rsidR="00A759B8" w:rsidRDefault="00A759B8" w:rsidP="00A759B8">
      <w:pPr>
        <w:pStyle w:val="USTustnpkodeksu"/>
      </w:pPr>
      <w:r w:rsidRPr="00241118">
        <w:t>„</w:t>
      </w:r>
      <w:r w:rsidRPr="000F19D0">
        <w:t xml:space="preserve">1a. </w:t>
      </w:r>
      <w:r>
        <w:t>W przypadku stwierdzenia okoliczności</w:t>
      </w:r>
      <w:r w:rsidRPr="000F19D0">
        <w:t xml:space="preserve">, o których mowa w art. 78 ust. 1 pkt 3-6, </w:t>
      </w:r>
      <w:r>
        <w:t>Przewodniczący Głównej Komisji Orzekającej</w:t>
      </w:r>
      <w:r w:rsidRPr="000F19D0">
        <w:t xml:space="preserve"> </w:t>
      </w:r>
      <w:r>
        <w:t>może wydać</w:t>
      </w:r>
      <w:r w:rsidRPr="000F19D0">
        <w:t xml:space="preserve"> postanowienie </w:t>
      </w:r>
      <w:r w:rsidR="00DF0094" w:rsidRPr="00DF0094">
        <w:t>o umorzeniu postępowania</w:t>
      </w:r>
      <w:r w:rsidRPr="000F19D0">
        <w:t>.</w:t>
      </w:r>
      <w:r>
        <w:t>”;</w:t>
      </w:r>
    </w:p>
    <w:p w14:paraId="66CCD735" w14:textId="77777777" w:rsidR="00F82C8F" w:rsidRDefault="00AA448C" w:rsidP="00731BDA">
      <w:r>
        <w:t>1</w:t>
      </w:r>
      <w:r w:rsidR="004D10BF">
        <w:t>3</w:t>
      </w:r>
      <w:r w:rsidR="00731BDA" w:rsidRPr="001C1DCB">
        <w:t>)</w:t>
      </w:r>
      <w:r w:rsidR="00731BDA">
        <w:tab/>
      </w:r>
      <w:r w:rsidR="00731BDA">
        <w:tab/>
      </w:r>
      <w:r w:rsidR="00731BDA" w:rsidRPr="001C1DCB">
        <w:t xml:space="preserve">w art. </w:t>
      </w:r>
      <w:r w:rsidR="00731BDA">
        <w:t>153</w:t>
      </w:r>
      <w:r w:rsidR="00F82C8F">
        <w:t>:</w:t>
      </w:r>
    </w:p>
    <w:p w14:paraId="5B68EF4F" w14:textId="77777777" w:rsidR="00731BDA" w:rsidRPr="001C1DCB" w:rsidRDefault="00F82C8F">
      <w:pPr>
        <w:pStyle w:val="LITlitera"/>
      </w:pPr>
      <w:r>
        <w:t>a</w:t>
      </w:r>
      <w:r w:rsidR="00411BE5">
        <w:t>)</w:t>
      </w:r>
      <w:r w:rsidR="00411BE5">
        <w:tab/>
      </w:r>
      <w:r w:rsidR="00E104D1">
        <w:t xml:space="preserve">w </w:t>
      </w:r>
      <w:r w:rsidR="00731BDA">
        <w:t>ust. 1 dodaje się pkt 5</w:t>
      </w:r>
      <w:r w:rsidR="00731BDA" w:rsidRPr="001C1DCB">
        <w:t xml:space="preserve"> </w:t>
      </w:r>
      <w:r w:rsidR="00731BDA">
        <w:t>w brzmieniu:</w:t>
      </w:r>
    </w:p>
    <w:p w14:paraId="63B1887B" w14:textId="77777777" w:rsidR="00F82C8F" w:rsidRPr="00C75206" w:rsidRDefault="00731BDA">
      <w:pPr>
        <w:pStyle w:val="PKTpunkt"/>
        <w:rPr>
          <w:rStyle w:val="Ppogrubienie"/>
          <w:rFonts w:ascii="Times New Roman" w:hAnsi="Times New Roman"/>
          <w:b w:val="0"/>
        </w:rPr>
      </w:pPr>
      <w:r w:rsidRPr="00C75206">
        <w:rPr>
          <w:rStyle w:val="Ppogrubienie"/>
          <w:b w:val="0"/>
        </w:rPr>
        <w:t>„5) zawiadamiającemu.”</w:t>
      </w:r>
      <w:r w:rsidR="00F82C8F" w:rsidRPr="00C75206">
        <w:rPr>
          <w:rStyle w:val="Ppogrubienie"/>
          <w:b w:val="0"/>
        </w:rPr>
        <w:t>,</w:t>
      </w:r>
    </w:p>
    <w:p w14:paraId="2CCDCE45" w14:textId="77777777" w:rsidR="00F977CC" w:rsidRDefault="00F82C8F" w:rsidP="004D70A3">
      <w:pPr>
        <w:pStyle w:val="LITlitera"/>
      </w:pPr>
      <w:r w:rsidRPr="00924353">
        <w:t>b</w:t>
      </w:r>
      <w:r w:rsidR="00411BE5" w:rsidRPr="00924353">
        <w:t>)</w:t>
      </w:r>
      <w:r w:rsidR="00411BE5">
        <w:tab/>
      </w:r>
      <w:r w:rsidR="00F977CC">
        <w:t>dodaje się ust. 3 w brzmieniu:</w:t>
      </w:r>
      <w:r w:rsidR="00F977CC" w:rsidRPr="00F977CC">
        <w:t xml:space="preserve"> </w:t>
      </w:r>
    </w:p>
    <w:p w14:paraId="6E6F0302" w14:textId="120CC5C9" w:rsidR="004571B7" w:rsidRPr="00C75206" w:rsidRDefault="00F977CC">
      <w:pPr>
        <w:pStyle w:val="USTustnpkodeksu"/>
        <w:rPr>
          <w:rStyle w:val="Ppogrubienie"/>
        </w:rPr>
      </w:pPr>
      <w:r w:rsidRPr="00F977CC">
        <w:t>„</w:t>
      </w:r>
      <w:r w:rsidR="00E104D1">
        <w:t>3</w:t>
      </w:r>
      <w:r w:rsidR="00411BE5">
        <w:t>.</w:t>
      </w:r>
      <w:r w:rsidR="00411BE5">
        <w:tab/>
      </w:r>
      <w:r w:rsidRPr="00F977CC">
        <w:t xml:space="preserve">Przewodniczący komisji orzekającej niezwłocznie przekazuje prawomocne orzeczenie o </w:t>
      </w:r>
      <w:r>
        <w:t>uniewinnieniu</w:t>
      </w:r>
      <w:r w:rsidRPr="00F977CC">
        <w:t xml:space="preserve"> albo orzeczenie</w:t>
      </w:r>
      <w:r w:rsidR="00C05CE7">
        <w:t xml:space="preserve"> lub postanowienie</w:t>
      </w:r>
      <w:r w:rsidRPr="00F977CC">
        <w:t xml:space="preserve"> o umorzeniu postępowania</w:t>
      </w:r>
      <w:r w:rsidR="00F82C8F" w:rsidRPr="00924353">
        <w:t xml:space="preserve"> </w:t>
      </w:r>
      <w:r w:rsidR="00982E48">
        <w:t xml:space="preserve">wraz z uzasadnieniem </w:t>
      </w:r>
      <w:r w:rsidR="00200DC2" w:rsidRPr="00200DC2">
        <w:t xml:space="preserve">do wiadomości </w:t>
      </w:r>
      <w:r w:rsidR="00F82C8F" w:rsidRPr="00924353">
        <w:t xml:space="preserve">zawiadamiającemu oraz </w:t>
      </w:r>
      <w:r w:rsidR="00F82C8F" w:rsidRPr="00E104D1">
        <w:t>kierownikowi</w:t>
      </w:r>
      <w:r w:rsidR="00F82C8F" w:rsidRPr="00924353">
        <w:t xml:space="preserve"> jednostki, której dotyczyło zawiadomienie</w:t>
      </w:r>
      <w:r w:rsidR="00F82C8F" w:rsidRPr="00C75206">
        <w:t>.</w:t>
      </w:r>
      <w:r w:rsidRPr="00C75206">
        <w:t>”</w:t>
      </w:r>
      <w:r w:rsidR="00731BDA" w:rsidRPr="00C75206">
        <w:rPr>
          <w:rStyle w:val="Ppogrubienie"/>
          <w:b w:val="0"/>
        </w:rPr>
        <w:t>;</w:t>
      </w:r>
    </w:p>
    <w:p w14:paraId="33D34AAE" w14:textId="77777777" w:rsidR="00134FBC" w:rsidRPr="00134FBC" w:rsidRDefault="00134FBC" w:rsidP="004D10BF">
      <w:pPr>
        <w:pStyle w:val="ARTartustawynprozporzdzenia"/>
        <w:ind w:firstLine="0"/>
        <w:rPr>
          <w:rStyle w:val="Ppogrubienie"/>
          <w:b w:val="0"/>
        </w:rPr>
      </w:pPr>
      <w:r w:rsidRPr="00134FBC">
        <w:rPr>
          <w:rStyle w:val="Ppogrubienie"/>
          <w:b w:val="0"/>
        </w:rPr>
        <w:t>1</w:t>
      </w:r>
      <w:r w:rsidR="004D10BF">
        <w:rPr>
          <w:rStyle w:val="Ppogrubienie"/>
          <w:b w:val="0"/>
        </w:rPr>
        <w:t>4)</w:t>
      </w:r>
      <w:r w:rsidR="004D10BF">
        <w:rPr>
          <w:rStyle w:val="Ppogrubienie"/>
          <w:b w:val="0"/>
        </w:rPr>
        <w:tab/>
      </w:r>
      <w:r w:rsidR="004D10BF">
        <w:rPr>
          <w:rStyle w:val="Ppogrubienie"/>
          <w:b w:val="0"/>
        </w:rPr>
        <w:tab/>
      </w:r>
      <w:r w:rsidRPr="00134FBC">
        <w:rPr>
          <w:rStyle w:val="Ppogrubienie"/>
          <w:b w:val="0"/>
        </w:rPr>
        <w:t>w art. 154 ust. 2 otrzymuje brzmienie;</w:t>
      </w:r>
    </w:p>
    <w:p w14:paraId="4BE4BEDD" w14:textId="138ADC1B" w:rsidR="00134FBC" w:rsidRDefault="00134FBC" w:rsidP="004D10BF">
      <w:pPr>
        <w:pStyle w:val="ARTartustawynprozporzdzenia"/>
        <w:rPr>
          <w:rStyle w:val="Ppogrubienie"/>
          <w:b w:val="0"/>
        </w:rPr>
      </w:pPr>
      <w:r w:rsidRPr="00134FBC">
        <w:rPr>
          <w:rStyle w:val="Ppogrubienie"/>
          <w:b w:val="0"/>
        </w:rPr>
        <w:t>„2. Dniem rozpoczęcia wykonywania kary zakazu pełnienia funkcji związanych z</w:t>
      </w:r>
      <w:r w:rsidR="003E06E6">
        <w:rPr>
          <w:rStyle w:val="Ppogrubienie"/>
          <w:b w:val="0"/>
        </w:rPr>
        <w:t> </w:t>
      </w:r>
      <w:r w:rsidRPr="00134FBC">
        <w:rPr>
          <w:rStyle w:val="Ppogrubienie"/>
          <w:b w:val="0"/>
        </w:rPr>
        <w:t xml:space="preserve">dysponowaniem środkami publicznymi jest dzień odwołania ukaranego z funkcji objętej </w:t>
      </w:r>
      <w:r w:rsidRPr="00134FBC">
        <w:rPr>
          <w:rStyle w:val="Ppogrubienie"/>
          <w:b w:val="0"/>
        </w:rPr>
        <w:lastRenderedPageBreak/>
        <w:t>zakazem</w:t>
      </w:r>
      <w:r>
        <w:rPr>
          <w:rStyle w:val="Ppogrubienie"/>
          <w:b w:val="0"/>
        </w:rPr>
        <w:t>,</w:t>
      </w:r>
      <w:r w:rsidRPr="00134FBC">
        <w:rPr>
          <w:rStyle w:val="Ppogrubienie"/>
          <w:b w:val="0"/>
        </w:rPr>
        <w:t xml:space="preserve"> a w przypadku gdy </w:t>
      </w:r>
      <w:r w:rsidR="00DF0094">
        <w:rPr>
          <w:rStyle w:val="Ppogrubienie"/>
          <w:b w:val="0"/>
        </w:rPr>
        <w:t>ukarany</w:t>
      </w:r>
      <w:r w:rsidR="006367A6">
        <w:rPr>
          <w:rStyle w:val="Ppogrubienie"/>
          <w:b w:val="0"/>
        </w:rPr>
        <w:t xml:space="preserve"> </w:t>
      </w:r>
      <w:r w:rsidRPr="00134FBC">
        <w:rPr>
          <w:rStyle w:val="Ppogrubienie"/>
          <w:b w:val="0"/>
        </w:rPr>
        <w:t xml:space="preserve">nie pełni takiej funkcji </w:t>
      </w:r>
      <w:r>
        <w:rPr>
          <w:rStyle w:val="Ppogrubienie"/>
          <w:b w:val="0"/>
        </w:rPr>
        <w:t xml:space="preserve">– </w:t>
      </w:r>
      <w:r w:rsidRPr="00134FBC">
        <w:rPr>
          <w:rStyle w:val="Ppogrubienie"/>
          <w:b w:val="0"/>
        </w:rPr>
        <w:t>dzień</w:t>
      </w:r>
      <w:r>
        <w:rPr>
          <w:rStyle w:val="Ppogrubienie"/>
          <w:b w:val="0"/>
        </w:rPr>
        <w:t>,</w:t>
      </w:r>
      <w:r w:rsidRPr="00134FBC">
        <w:rPr>
          <w:rStyle w:val="Ppogrubienie"/>
          <w:b w:val="0"/>
        </w:rPr>
        <w:t xml:space="preserve"> w którym orzeczenie komisji pierwszej instancji się</w:t>
      </w:r>
      <w:r>
        <w:rPr>
          <w:rStyle w:val="Ppogrubienie"/>
          <w:b w:val="0"/>
        </w:rPr>
        <w:t xml:space="preserve"> uprawomocni</w:t>
      </w:r>
      <w:r w:rsidRPr="00134FBC">
        <w:rPr>
          <w:rStyle w:val="Ppogrubienie"/>
          <w:b w:val="0"/>
        </w:rPr>
        <w:t xml:space="preserve"> albo</w:t>
      </w:r>
      <w:r>
        <w:rPr>
          <w:rStyle w:val="Ppogrubienie"/>
          <w:b w:val="0"/>
        </w:rPr>
        <w:t xml:space="preserve"> w przypadku orzekania w drugiej instancji - </w:t>
      </w:r>
      <w:r w:rsidRPr="00134FBC">
        <w:rPr>
          <w:rStyle w:val="Ppogrubienie"/>
          <w:b w:val="0"/>
        </w:rPr>
        <w:t xml:space="preserve">dzień po upływie terminu na złożenie skargi do sądu administracyjnego albo </w:t>
      </w:r>
      <w:r>
        <w:rPr>
          <w:rStyle w:val="Ppogrubienie"/>
          <w:b w:val="0"/>
        </w:rPr>
        <w:t xml:space="preserve">dzień po </w:t>
      </w:r>
      <w:r w:rsidRPr="00134FBC">
        <w:rPr>
          <w:rStyle w:val="Ppogrubienie"/>
          <w:b w:val="0"/>
        </w:rPr>
        <w:t>uprawomocnieni</w:t>
      </w:r>
      <w:r w:rsidR="00D724DA">
        <w:rPr>
          <w:rStyle w:val="Ppogrubienie"/>
          <w:b w:val="0"/>
        </w:rPr>
        <w:t>u</w:t>
      </w:r>
      <w:r w:rsidRPr="00134FBC">
        <w:rPr>
          <w:rStyle w:val="Ppogrubienie"/>
          <w:b w:val="0"/>
        </w:rPr>
        <w:t xml:space="preserve"> się wyroku sądu administracyjnego utrzymującego w mocy orzeczenie komisji drugiej instancji.”;</w:t>
      </w:r>
    </w:p>
    <w:p w14:paraId="217B1355" w14:textId="77777777" w:rsidR="0017270C" w:rsidRDefault="004D10BF" w:rsidP="003E06E6">
      <w:r>
        <w:t>15</w:t>
      </w:r>
      <w:r w:rsidR="00F57D2C" w:rsidRPr="00924353">
        <w:t>)</w:t>
      </w:r>
      <w:r w:rsidR="00045243" w:rsidRPr="00924353">
        <w:tab/>
      </w:r>
      <w:r w:rsidR="00283D57">
        <w:tab/>
      </w:r>
      <w:r w:rsidR="006B4D10" w:rsidRPr="00924353">
        <w:t>w art. 167</w:t>
      </w:r>
      <w:r w:rsidR="003E06E6">
        <w:t xml:space="preserve"> </w:t>
      </w:r>
      <w:r w:rsidR="0017270C" w:rsidRPr="00924353">
        <w:t>uchyla się ust. 3</w:t>
      </w:r>
      <w:r w:rsidR="0030734B" w:rsidRPr="00924353">
        <w:t>;</w:t>
      </w:r>
    </w:p>
    <w:p w14:paraId="09A15EB4" w14:textId="77777777" w:rsidR="0017270C" w:rsidRPr="00924353" w:rsidRDefault="00AA448C" w:rsidP="00924353">
      <w:r>
        <w:t>1</w:t>
      </w:r>
      <w:r w:rsidR="004D10BF">
        <w:t>6</w:t>
      </w:r>
      <w:r w:rsidR="00F57D2C" w:rsidRPr="00924353">
        <w:t>)</w:t>
      </w:r>
      <w:r w:rsidR="00045243" w:rsidRPr="00924353">
        <w:tab/>
      </w:r>
      <w:r w:rsidR="00283D57">
        <w:tab/>
      </w:r>
      <w:r w:rsidR="00045243" w:rsidRPr="00924353">
        <w:t xml:space="preserve">art. </w:t>
      </w:r>
      <w:r w:rsidR="0017270C" w:rsidRPr="00924353">
        <w:t xml:space="preserve">168 otrzymuje brzmienie: </w:t>
      </w:r>
    </w:p>
    <w:p w14:paraId="0EBAC30F" w14:textId="77777777" w:rsidR="0017270C" w:rsidRPr="0017270C" w:rsidRDefault="00666943" w:rsidP="003067DC">
      <w:pPr>
        <w:pStyle w:val="USTustnpkodeksu"/>
      </w:pPr>
      <w:r w:rsidRPr="00666943">
        <w:t>„</w:t>
      </w:r>
      <w:r w:rsidR="0017270C" w:rsidRPr="0017270C">
        <w:t>Art. 168. 1. Należności z tytułu kar pieniężnych lub kosztów postępowania egzekwuje się w trybie przepisów o postępowaniu egzekucyjnym w administracji.</w:t>
      </w:r>
    </w:p>
    <w:p w14:paraId="2DD9DB9C" w14:textId="77777777" w:rsidR="0017270C" w:rsidRDefault="0017270C" w:rsidP="00BC317B">
      <w:pPr>
        <w:pStyle w:val="USTustnpkodeksu"/>
      </w:pPr>
      <w:r w:rsidRPr="0017270C">
        <w:t>2. Nie egzekwuje się kosztów postępowania w przypadku</w:t>
      </w:r>
      <w:r w:rsidR="009C05DB">
        <w:t xml:space="preserve"> </w:t>
      </w:r>
      <w:r w:rsidRPr="0017270C">
        <w:t>zatarcia ukarania</w:t>
      </w:r>
      <w:r>
        <w:t>.</w:t>
      </w:r>
      <w:r w:rsidR="006524BC" w:rsidRPr="006524BC">
        <w:t>”</w:t>
      </w:r>
      <w:r w:rsidR="0030734B">
        <w:t>;</w:t>
      </w:r>
    </w:p>
    <w:p w14:paraId="19CABC40" w14:textId="77777777" w:rsidR="001B0B0B" w:rsidRDefault="001B0B0B" w:rsidP="004D10BF">
      <w:pPr>
        <w:pStyle w:val="USTustnpkodeksu"/>
        <w:ind w:firstLine="0"/>
      </w:pPr>
      <w:r>
        <w:t>1</w:t>
      </w:r>
      <w:r w:rsidR="004D10BF">
        <w:t>7</w:t>
      </w:r>
      <w:r>
        <w:t>)</w:t>
      </w:r>
      <w:r>
        <w:tab/>
      </w:r>
      <w:r>
        <w:tab/>
      </w:r>
      <w:r w:rsidR="003E06E6">
        <w:t xml:space="preserve">w </w:t>
      </w:r>
      <w:r>
        <w:t>art. 169 ust. 1 otrzymuje brzmienie</w:t>
      </w:r>
      <w:r w:rsidRPr="001B0B0B">
        <w:t>:</w:t>
      </w:r>
    </w:p>
    <w:p w14:paraId="11A4AF28" w14:textId="77777777" w:rsidR="001B0B0B" w:rsidRPr="004D10BF" w:rsidRDefault="001B0B0B" w:rsidP="004D10BF">
      <w:pPr>
        <w:pStyle w:val="USTustnpkodeksu"/>
        <w:ind w:firstLine="0"/>
        <w:rPr>
          <w:bCs w:val="0"/>
        </w:rPr>
      </w:pPr>
      <w:r w:rsidRPr="001B0B0B">
        <w:rPr>
          <w:bCs w:val="0"/>
        </w:rPr>
        <w:t>„1. Na prawomocne orzeczenia i postanowienia Głównej Komisji Orzekającej kończące postępowania stronom przysługuje skarga do sądu administracyjnego.</w:t>
      </w:r>
      <w:r w:rsidRPr="00B75172">
        <w:rPr>
          <w:bCs w:val="0"/>
        </w:rPr>
        <w:t>”;</w:t>
      </w:r>
    </w:p>
    <w:p w14:paraId="75E04514" w14:textId="77777777" w:rsidR="00E97350" w:rsidRDefault="00AA448C" w:rsidP="00924353">
      <w:r>
        <w:t>1</w:t>
      </w:r>
      <w:r w:rsidR="004D10BF">
        <w:t>8</w:t>
      </w:r>
      <w:r w:rsidR="00F57D2C" w:rsidRPr="00924353">
        <w:t>)</w:t>
      </w:r>
      <w:r w:rsidR="0017270C" w:rsidRPr="00924353">
        <w:tab/>
      </w:r>
      <w:r w:rsidR="00283D57">
        <w:tab/>
      </w:r>
      <w:r w:rsidR="00F57D2C" w:rsidRPr="00924353">
        <w:t>w art. 170</w:t>
      </w:r>
      <w:r w:rsidR="00E97350">
        <w:t>:</w:t>
      </w:r>
    </w:p>
    <w:p w14:paraId="37C70F45" w14:textId="77777777" w:rsidR="0017270C" w:rsidRDefault="00E97350" w:rsidP="004D10BF">
      <w:pPr>
        <w:pStyle w:val="LITlitera"/>
      </w:pPr>
      <w:r>
        <w:t>a</w:t>
      </w:r>
      <w:r w:rsidR="00F00AC3">
        <w:t>)</w:t>
      </w:r>
      <w:r w:rsidR="00F00AC3">
        <w:tab/>
      </w:r>
      <w:r w:rsidR="00F57D2C" w:rsidRPr="00924353">
        <w:t>uchyla się ust. 5</w:t>
      </w:r>
      <w:r>
        <w:t>,</w:t>
      </w:r>
    </w:p>
    <w:p w14:paraId="6AA19F68" w14:textId="77777777" w:rsidR="00E97350" w:rsidRDefault="00E97350" w:rsidP="004D10BF">
      <w:pPr>
        <w:pStyle w:val="LITlitera"/>
      </w:pPr>
      <w:r>
        <w:t>b</w:t>
      </w:r>
      <w:r w:rsidR="00F00AC3">
        <w:t>)</w:t>
      </w:r>
      <w:r w:rsidR="00F00AC3">
        <w:tab/>
      </w:r>
      <w:r>
        <w:t>ust. 6 otrzymuje brzmienie:</w:t>
      </w:r>
    </w:p>
    <w:p w14:paraId="556D54B6" w14:textId="3CDAB893" w:rsidR="00EC6856" w:rsidRDefault="00F00AC3" w:rsidP="004D10BF">
      <w:pPr>
        <w:pStyle w:val="USTustnpkodeksu"/>
      </w:pPr>
      <w:r w:rsidRPr="00666943">
        <w:t>„</w:t>
      </w:r>
      <w:r w:rsidR="00EC6856" w:rsidRPr="00EC6856">
        <w:t>6. Na postanowienie co do sprostowania</w:t>
      </w:r>
      <w:r w:rsidR="007410EC">
        <w:t xml:space="preserve"> </w:t>
      </w:r>
      <w:r w:rsidR="00EC6856" w:rsidRPr="00EC6856">
        <w:t>służy zażalenie</w:t>
      </w:r>
      <w:r w:rsidR="00E97350">
        <w:t>, jeżeli sprostowanie dotyczy rozstrzygnięcia, na które służy środek zaskarżenia</w:t>
      </w:r>
      <w:r w:rsidR="00EC6856" w:rsidRPr="00EC6856">
        <w:t>.</w:t>
      </w:r>
      <w:r w:rsidR="00C75206">
        <w:t>”</w:t>
      </w:r>
      <w:r w:rsidR="00E97350">
        <w:t>;</w:t>
      </w:r>
    </w:p>
    <w:p w14:paraId="5E57B497" w14:textId="77777777" w:rsidR="0017270C" w:rsidRPr="00924353" w:rsidRDefault="00AA448C" w:rsidP="00924353">
      <w:r>
        <w:t>1</w:t>
      </w:r>
      <w:r w:rsidR="004D10BF">
        <w:t>9</w:t>
      </w:r>
      <w:r w:rsidR="00EE4295" w:rsidRPr="00924353">
        <w:t>)</w:t>
      </w:r>
      <w:r w:rsidR="00283D57">
        <w:tab/>
      </w:r>
      <w:r w:rsidR="0017270C" w:rsidRPr="00924353">
        <w:tab/>
      </w:r>
      <w:r w:rsidR="00EE4295" w:rsidRPr="00924353">
        <w:t>w art. 177 dodaje się ust. 3 w brzmieniu</w:t>
      </w:r>
      <w:r w:rsidR="0017270C" w:rsidRPr="00924353">
        <w:t>:</w:t>
      </w:r>
    </w:p>
    <w:p w14:paraId="65B7E2F7" w14:textId="77777777" w:rsidR="00EE4295" w:rsidRDefault="00666943" w:rsidP="00EE4295">
      <w:pPr>
        <w:pStyle w:val="USTustnpkodeksu"/>
      </w:pPr>
      <w:r w:rsidRPr="00666943">
        <w:t>„</w:t>
      </w:r>
      <w:r w:rsidR="00EE4295" w:rsidRPr="00EE4295">
        <w:t>3. Przywrócenie terminu do złożenia wniosku</w:t>
      </w:r>
      <w:r w:rsidR="00AD25E8">
        <w:t xml:space="preserve">, o którym mowa </w:t>
      </w:r>
      <w:r w:rsidR="00EE4295" w:rsidRPr="00EE4295">
        <w:t>w ust. 2</w:t>
      </w:r>
      <w:r w:rsidR="00AD25E8">
        <w:t>,</w:t>
      </w:r>
      <w:r w:rsidR="00EE4295" w:rsidRPr="00EE4295">
        <w:t xml:space="preserve"> jest niedopuszczalne.</w:t>
      </w:r>
      <w:r w:rsidR="006524BC" w:rsidRPr="006524BC">
        <w:t>”</w:t>
      </w:r>
      <w:r w:rsidR="0030734B">
        <w:t>;</w:t>
      </w:r>
    </w:p>
    <w:p w14:paraId="5A8AFCF7" w14:textId="77777777" w:rsidR="005A2385" w:rsidRPr="002E63E2" w:rsidRDefault="004D10BF" w:rsidP="00924353">
      <w:r>
        <w:t>20</w:t>
      </w:r>
      <w:r w:rsidR="005A2385" w:rsidRPr="00924353">
        <w:t>)</w:t>
      </w:r>
      <w:r w:rsidR="005A2385" w:rsidRPr="00924353">
        <w:tab/>
      </w:r>
      <w:r w:rsidR="00283D57">
        <w:tab/>
      </w:r>
      <w:r w:rsidR="005A2385" w:rsidRPr="00924353">
        <w:t xml:space="preserve"> art. 183 otrzymuje brzmienie:</w:t>
      </w:r>
    </w:p>
    <w:p w14:paraId="21176467" w14:textId="6EAECD88" w:rsidR="005A2385" w:rsidRPr="005A2385" w:rsidRDefault="00666943" w:rsidP="003067DC">
      <w:pPr>
        <w:pStyle w:val="ARTartustawynprozporzdzenia"/>
      </w:pPr>
      <w:r w:rsidRPr="00666943">
        <w:t>„</w:t>
      </w:r>
      <w:r w:rsidR="00EB0BD1">
        <w:t>Art. 183</w:t>
      </w:r>
      <w:r w:rsidR="00396271">
        <w:t>.</w:t>
      </w:r>
      <w:r w:rsidR="009C5E78">
        <w:t xml:space="preserve"> </w:t>
      </w:r>
      <w:r w:rsidR="005A2385" w:rsidRPr="005A2385">
        <w:t>1. W toku postępowania obwiniony i jego obrońca mają obowiązek zawiadomić organ prowadzący to postępowanie o każdej zmianie adresu zamieszkania</w:t>
      </w:r>
      <w:r w:rsidR="00945638">
        <w:t>,</w:t>
      </w:r>
      <w:r w:rsidR="005A2385" w:rsidRPr="005A2385">
        <w:t xml:space="preserve"> pracy</w:t>
      </w:r>
      <w:r w:rsidR="00945638">
        <w:t xml:space="preserve"> lub adresu do doręczeń</w:t>
      </w:r>
      <w:r w:rsidR="005A2385" w:rsidRPr="005A2385">
        <w:t xml:space="preserve">, a w przypadku przebywania za granicą wskazać adresata do doręczeń w kraju. O </w:t>
      </w:r>
      <w:r w:rsidR="006103FD">
        <w:t xml:space="preserve">tych obowiązkach organ prowadzący postepowanie </w:t>
      </w:r>
      <w:r w:rsidR="00C7247A">
        <w:t xml:space="preserve">poucza obwinionego </w:t>
      </w:r>
      <w:r w:rsidR="00F53223">
        <w:t>oraz</w:t>
      </w:r>
      <w:r w:rsidR="00C7247A">
        <w:t xml:space="preserve"> </w:t>
      </w:r>
      <w:r w:rsidR="001147C7">
        <w:t xml:space="preserve">jego </w:t>
      </w:r>
      <w:r w:rsidR="00C7247A">
        <w:t>obrońcę</w:t>
      </w:r>
      <w:r w:rsidR="00F53223">
        <w:t>, jeżeli został ustanowiony</w:t>
      </w:r>
      <w:r w:rsidR="001147C7">
        <w:t>,</w:t>
      </w:r>
      <w:r w:rsidR="00C7247A">
        <w:t xml:space="preserve"> chyba że takie pouczenie nastąpiło na wcześniejszym etapie postępowania. </w:t>
      </w:r>
    </w:p>
    <w:p w14:paraId="197380A3" w14:textId="77777777" w:rsidR="005A2385" w:rsidRDefault="005A2385" w:rsidP="003067DC">
      <w:pPr>
        <w:pStyle w:val="ARTartustawynprozporzdzenia"/>
      </w:pPr>
      <w:r w:rsidRPr="005A2385">
        <w:t xml:space="preserve">2. W przypadku niewykonania obowiązku </w:t>
      </w:r>
      <w:r w:rsidR="008F5369" w:rsidRPr="008F5369">
        <w:t xml:space="preserve">zawiadomienia o zmianie adresu </w:t>
      </w:r>
      <w:r w:rsidRPr="005A2385">
        <w:t xml:space="preserve">doręczenie pisma pod dotychczasowym adresem </w:t>
      </w:r>
      <w:r w:rsidR="00C7247A">
        <w:t>jest skuteczne</w:t>
      </w:r>
      <w:r w:rsidRPr="005A2385">
        <w:t>.</w:t>
      </w:r>
    </w:p>
    <w:p w14:paraId="7F1AB00C" w14:textId="77777777" w:rsidR="008F5369" w:rsidRDefault="008F5369" w:rsidP="003067DC">
      <w:pPr>
        <w:pStyle w:val="ARTartustawynprozporzdzenia"/>
      </w:pPr>
      <w:r>
        <w:lastRenderedPageBreak/>
        <w:t>3.</w:t>
      </w:r>
      <w:r w:rsidRPr="008F5369">
        <w:t xml:space="preserve"> W przypadku niewykonania obowiązku wskazania</w:t>
      </w:r>
      <w:r w:rsidR="003E06E6">
        <w:t xml:space="preserve"> adresata do doręczeń w kraju w </w:t>
      </w:r>
      <w:r w:rsidRPr="008F5369">
        <w:t>przypadku przebywania za granicą</w:t>
      </w:r>
      <w:r>
        <w:t>,</w:t>
      </w:r>
      <w:r w:rsidRPr="008F5369">
        <w:t xml:space="preserve"> pisma pozostawia się w aktach sprawy ze skutkiem doręczenia</w:t>
      </w:r>
      <w:r>
        <w:t>.</w:t>
      </w:r>
      <w:r w:rsidR="006524BC" w:rsidRPr="006524BC">
        <w:t>”</w:t>
      </w:r>
      <w:r w:rsidR="0030734B">
        <w:t>;</w:t>
      </w:r>
    </w:p>
    <w:p w14:paraId="3DE0BD76" w14:textId="77777777" w:rsidR="0017270C" w:rsidRPr="00924353" w:rsidRDefault="004D10BF" w:rsidP="00924353">
      <w:r>
        <w:t>21</w:t>
      </w:r>
      <w:r w:rsidR="00104B87" w:rsidRPr="00924353">
        <w:t>)</w:t>
      </w:r>
      <w:r w:rsidR="0017270C" w:rsidRPr="00924353">
        <w:tab/>
      </w:r>
      <w:r w:rsidR="00283D57">
        <w:tab/>
      </w:r>
      <w:r w:rsidR="0017270C" w:rsidRPr="00924353">
        <w:t xml:space="preserve">art. </w:t>
      </w:r>
      <w:r w:rsidR="00EE4295" w:rsidRPr="00924353">
        <w:t xml:space="preserve">186 </w:t>
      </w:r>
      <w:r w:rsidR="0017270C" w:rsidRPr="00924353">
        <w:t>otrzymuje brzmienie:</w:t>
      </w:r>
    </w:p>
    <w:p w14:paraId="71D13081" w14:textId="77777777" w:rsidR="00EE4295" w:rsidRPr="00EE4295" w:rsidRDefault="00666943" w:rsidP="00EE4295">
      <w:pPr>
        <w:pStyle w:val="ARTartustawynprozporzdzenia"/>
      </w:pPr>
      <w:r w:rsidRPr="00666943">
        <w:t>„</w:t>
      </w:r>
      <w:r w:rsidR="00EE4295" w:rsidRPr="00EE4295">
        <w:t xml:space="preserve">Art. 186. 1. W razie niemożności doręczenia pisma w sposób wskazany w art. 180 ust. 1 lub art. 184 operator pocztowy w rozumieniu ustawy z dnia 23 listopada 2012 r. – Prawo pocztowe </w:t>
      </w:r>
      <w:r w:rsidR="009C5E78">
        <w:t xml:space="preserve">(Dz. U. z 2020 r. poz. 1041) </w:t>
      </w:r>
      <w:r w:rsidR="00EE4295" w:rsidRPr="00EE4295">
        <w:t>przechowuje pismo przez okres 14 dni w swojej placówce pocztowej.</w:t>
      </w:r>
    </w:p>
    <w:p w14:paraId="013EC080" w14:textId="77777777" w:rsidR="00EE4295" w:rsidRPr="00EE4295" w:rsidRDefault="00EE4295" w:rsidP="00EE4295">
      <w:pPr>
        <w:pStyle w:val="ARTartustawynprozporzdzenia"/>
      </w:pPr>
      <w:r w:rsidRPr="00EE4295">
        <w:t>2. Zawiadomienie o pozostawieniu pisma wraz z informacją o możliwości jego odbioru w terminie siedmiu dni, licząc od dnia pozostawienia zawia</w:t>
      </w:r>
      <w:r w:rsidR="003E06E6">
        <w:t>domienia w miejscu określonym w </w:t>
      </w:r>
      <w:r w:rsidRPr="00EE4295">
        <w:t>ust. 1, umieszcza się w oddawczej skrzynce pocztowej lub, gdy nie jest to możliwe, na drzwiach mieszkania adresata, bądź w widocznym miejscu przy wejściu na posesję adresata.</w:t>
      </w:r>
    </w:p>
    <w:p w14:paraId="5F6B96E2" w14:textId="77777777" w:rsidR="00EE4295" w:rsidRPr="00EE4295" w:rsidRDefault="00EE4295" w:rsidP="00EE4295">
      <w:pPr>
        <w:pStyle w:val="ARTartustawynprozporzdzenia"/>
      </w:pPr>
      <w:r w:rsidRPr="00EE4295">
        <w:t>3. W przypadku niepodjęcia przesyłki w terminie, o którym mowa w ust. 2, pozostawia się powtórne zawiadomienie o możliwości odbioru przesyłki w terminie nie dłuższym niż czternaście dni od daty pierwszego zawiadomienia.</w:t>
      </w:r>
    </w:p>
    <w:p w14:paraId="3D8858A2" w14:textId="77777777" w:rsidR="00EE4295" w:rsidRDefault="00EE4295" w:rsidP="00EE4295">
      <w:pPr>
        <w:pStyle w:val="ARTartustawynprozporzdzenia"/>
      </w:pPr>
      <w:r w:rsidRPr="00EE4295">
        <w:t>4. Doręczenie uważa się za dokonane z upływem ostatniego dnia okresu, o którym mowa w ust. 1. Pismo niepodjęte w terminie placówka pocztowa zwraca nadawcy.</w:t>
      </w:r>
      <w:r w:rsidR="006524BC" w:rsidRPr="006524BC">
        <w:t>”</w:t>
      </w:r>
      <w:r w:rsidR="0030734B">
        <w:t>;</w:t>
      </w:r>
    </w:p>
    <w:p w14:paraId="32BD1FCF" w14:textId="77777777" w:rsidR="002F06D4" w:rsidRDefault="004D10BF" w:rsidP="00924353">
      <w:r>
        <w:t>22</w:t>
      </w:r>
      <w:r w:rsidR="00104B87" w:rsidRPr="00924353">
        <w:t>)</w:t>
      </w:r>
      <w:r w:rsidR="0017270C" w:rsidRPr="00924353">
        <w:tab/>
      </w:r>
      <w:r w:rsidR="00283D57">
        <w:tab/>
      </w:r>
      <w:r w:rsidR="002F06D4">
        <w:t>art. 188 otrzymuje brzmienie:</w:t>
      </w:r>
    </w:p>
    <w:p w14:paraId="1C7A23B0" w14:textId="77777777" w:rsidR="002F06D4" w:rsidRDefault="00F00AC3" w:rsidP="002F06D4">
      <w:pPr>
        <w:pStyle w:val="USTustnpkodeksu"/>
      </w:pPr>
      <w:r w:rsidRPr="00666943">
        <w:t>„</w:t>
      </w:r>
      <w:r>
        <w:t xml:space="preserve">Art. 188. </w:t>
      </w:r>
      <w:r w:rsidR="002F06D4">
        <w:t>1. Prawomocne orzeczenia o odpowiedzialności za naruszeni</w:t>
      </w:r>
      <w:r w:rsidR="00091CC2">
        <w:t>e</w:t>
      </w:r>
      <w:r w:rsidR="002F06D4">
        <w:t xml:space="preserve"> dyscypliny finansów publicznych </w:t>
      </w:r>
      <w:r w:rsidR="00E97350">
        <w:t xml:space="preserve">wydane w pierwszej instancji </w:t>
      </w:r>
      <w:r w:rsidR="002F06D4">
        <w:t>podlega</w:t>
      </w:r>
      <w:r w:rsidR="00E97350">
        <w:t>ją</w:t>
      </w:r>
      <w:r w:rsidR="002F06D4">
        <w:t xml:space="preserve"> wpisowi do rejestru prowadzonego przez Główną Komisję Orzekającą.</w:t>
      </w:r>
    </w:p>
    <w:p w14:paraId="14B7E876" w14:textId="587A696C" w:rsidR="002F06D4" w:rsidRDefault="002F06D4" w:rsidP="002F06D4">
      <w:pPr>
        <w:pStyle w:val="USTustnpkodeksu"/>
      </w:pPr>
      <w:r>
        <w:t xml:space="preserve">2. </w:t>
      </w:r>
      <w:r w:rsidRPr="002F06D4">
        <w:t>Prawomocne orzeczenia o odpowiedzialności za naruszeni</w:t>
      </w:r>
      <w:r w:rsidR="00091CC2">
        <w:t>e</w:t>
      </w:r>
      <w:r w:rsidRPr="002F06D4">
        <w:t xml:space="preserve"> dyscypliny finansów</w:t>
      </w:r>
      <w:r>
        <w:t xml:space="preserve"> publicznych </w:t>
      </w:r>
      <w:r w:rsidR="008B7494">
        <w:t xml:space="preserve">wydane w drugiej instancji </w:t>
      </w:r>
      <w:r w:rsidRPr="002F06D4">
        <w:t>podlega</w:t>
      </w:r>
      <w:r>
        <w:t>ją</w:t>
      </w:r>
      <w:r w:rsidRPr="002F06D4">
        <w:t xml:space="preserve"> wpisowi do rejestru prowadzonego przez Główną Komisję Orzekającą </w:t>
      </w:r>
      <w:r w:rsidR="00041594">
        <w:t xml:space="preserve">odpowiednio </w:t>
      </w:r>
      <w:r w:rsidR="008B7494">
        <w:t xml:space="preserve">po upływie terminu na złożenie skargi </w:t>
      </w:r>
      <w:r w:rsidR="008B7494" w:rsidRPr="008B7494">
        <w:t xml:space="preserve">do sądu administracyjnego </w:t>
      </w:r>
      <w:r w:rsidR="00041594">
        <w:t>albo</w:t>
      </w:r>
      <w:r w:rsidR="008B7494">
        <w:t xml:space="preserve"> po </w:t>
      </w:r>
      <w:r>
        <w:t>uprawomocnieni</w:t>
      </w:r>
      <w:r w:rsidR="008B7494">
        <w:t xml:space="preserve">u </w:t>
      </w:r>
      <w:r w:rsidR="00BF2D7D">
        <w:t>s</w:t>
      </w:r>
      <w:r>
        <w:t>ię wyroku sądu administracyjnego utrzymującego w mocy zaskarżone orzeczeni</w:t>
      </w:r>
      <w:r w:rsidR="008B7494">
        <w:t>e</w:t>
      </w:r>
      <w:r>
        <w:t xml:space="preserve"> o </w:t>
      </w:r>
      <w:r w:rsidR="00541C3F">
        <w:t xml:space="preserve">przypisaniu </w:t>
      </w:r>
      <w:r w:rsidRPr="002F06D4">
        <w:t>odpowiedzialności za naruszeni</w:t>
      </w:r>
      <w:r w:rsidR="00091CC2">
        <w:t>e</w:t>
      </w:r>
      <w:r w:rsidRPr="002F06D4">
        <w:t xml:space="preserve"> dyscypliny finansów publicznych</w:t>
      </w:r>
      <w:r>
        <w:t>.</w:t>
      </w:r>
      <w:r w:rsidR="00C75206">
        <w:t>”</w:t>
      </w:r>
      <w:r w:rsidR="00F00AC3">
        <w:t>;</w:t>
      </w:r>
    </w:p>
    <w:p w14:paraId="6E5DC251" w14:textId="77777777" w:rsidR="006D7906" w:rsidRPr="006D7906" w:rsidRDefault="00AA448C" w:rsidP="00553C79">
      <w:pPr>
        <w:pStyle w:val="USTustnpkodeksu"/>
        <w:ind w:firstLine="0"/>
      </w:pPr>
      <w:r>
        <w:t>2</w:t>
      </w:r>
      <w:r w:rsidR="004D10BF">
        <w:t>3</w:t>
      </w:r>
      <w:r w:rsidR="006D7906" w:rsidRPr="006D7906">
        <w:t>)</w:t>
      </w:r>
      <w:r w:rsidR="006D7906" w:rsidRPr="006D7906">
        <w:tab/>
      </w:r>
      <w:r w:rsidR="006D7906" w:rsidRPr="006D7906">
        <w:tab/>
        <w:t>w art. 189:</w:t>
      </w:r>
    </w:p>
    <w:p w14:paraId="1DF49A42" w14:textId="77777777" w:rsidR="006D7906" w:rsidRPr="006D7906" w:rsidRDefault="006D7906" w:rsidP="004D10BF">
      <w:pPr>
        <w:pStyle w:val="LITlitera"/>
      </w:pPr>
      <w:r w:rsidRPr="006D7906">
        <w:t>a</w:t>
      </w:r>
      <w:r w:rsidR="00F00AC3" w:rsidRPr="006D7906">
        <w:t>)</w:t>
      </w:r>
      <w:r w:rsidR="00F00AC3">
        <w:tab/>
      </w:r>
      <w:r w:rsidRPr="006D7906">
        <w:t>w ust. 1 pkt 1 otrzymuje brzmienie:</w:t>
      </w:r>
    </w:p>
    <w:p w14:paraId="4BCEA121" w14:textId="77777777" w:rsidR="006D7906" w:rsidRPr="006D7906" w:rsidRDefault="006D7906" w:rsidP="004D10BF">
      <w:pPr>
        <w:pStyle w:val="PKTpunkt"/>
      </w:pPr>
      <w:r w:rsidRPr="006D7906">
        <w:t>„1</w:t>
      </w:r>
      <w:r w:rsidR="00F00AC3" w:rsidRPr="006D7906">
        <w:t>)</w:t>
      </w:r>
      <w:r w:rsidR="00F00AC3">
        <w:tab/>
      </w:r>
      <w:r w:rsidRPr="006D7906">
        <w:t>imię i nazwisko osoby podlegającej wpisowi oraz jej datę urodzenia;”,</w:t>
      </w:r>
    </w:p>
    <w:p w14:paraId="51084FF2" w14:textId="77777777" w:rsidR="006D7906" w:rsidRPr="006D7906" w:rsidRDefault="006D7906" w:rsidP="004D10BF">
      <w:pPr>
        <w:pStyle w:val="LITlitera"/>
      </w:pPr>
      <w:r w:rsidRPr="006D7906">
        <w:t>b</w:t>
      </w:r>
      <w:r w:rsidR="00F00AC3" w:rsidRPr="006D7906">
        <w:t>)</w:t>
      </w:r>
      <w:r w:rsidR="00F00AC3">
        <w:tab/>
      </w:r>
      <w:r w:rsidRPr="006D7906">
        <w:t>ust. 4 otrzymuje brzmienie:</w:t>
      </w:r>
    </w:p>
    <w:p w14:paraId="46EFD267" w14:textId="77777777" w:rsidR="006D7906" w:rsidRPr="006D7906" w:rsidRDefault="006D7906" w:rsidP="006D7906">
      <w:pPr>
        <w:pStyle w:val="USTustnpkodeksu"/>
      </w:pPr>
      <w:r w:rsidRPr="006D7906">
        <w:lastRenderedPageBreak/>
        <w:t>„4</w:t>
      </w:r>
      <w:r w:rsidR="00F00AC3" w:rsidRPr="006D7906">
        <w:t>.</w:t>
      </w:r>
      <w:r w:rsidR="00F00AC3">
        <w:tab/>
      </w:r>
      <w:r w:rsidRPr="006D7906">
        <w:t>Dokonanie wpisu do rejestru, zmianę jego treści oraz jego usunięcie zarządza Przewodniczący Głównej Komisji Orzekającej lub osoba przez niego upoważniona.”;</w:t>
      </w:r>
    </w:p>
    <w:p w14:paraId="79678AF0" w14:textId="77777777" w:rsidR="00E637E6" w:rsidRPr="002E63E2" w:rsidRDefault="009B0891" w:rsidP="00924353">
      <w:r>
        <w:t>2</w:t>
      </w:r>
      <w:r w:rsidR="004D10BF">
        <w:t>4</w:t>
      </w:r>
      <w:r w:rsidR="00E637E6" w:rsidRPr="00924353">
        <w:t>)</w:t>
      </w:r>
      <w:r w:rsidR="00E637E6" w:rsidRPr="00924353">
        <w:tab/>
      </w:r>
      <w:r w:rsidR="00E637E6" w:rsidRPr="00924353">
        <w:tab/>
        <w:t xml:space="preserve">w art. 191 </w:t>
      </w:r>
      <w:r w:rsidR="00F00AC3">
        <w:t xml:space="preserve">w </w:t>
      </w:r>
      <w:r w:rsidR="00E637E6" w:rsidRPr="00924353">
        <w:t xml:space="preserve">ust. 1 pkt </w:t>
      </w:r>
      <w:r w:rsidR="000669AE" w:rsidRPr="00924353">
        <w:t>5 otrzymuj</w:t>
      </w:r>
      <w:r w:rsidR="00916721">
        <w:t>e</w:t>
      </w:r>
      <w:r w:rsidR="00E637E6" w:rsidRPr="00924353">
        <w:t xml:space="preserve"> brzmienie</w:t>
      </w:r>
      <w:r w:rsidR="0030734B" w:rsidRPr="00924353">
        <w:t>:</w:t>
      </w:r>
    </w:p>
    <w:p w14:paraId="144A0B02" w14:textId="64374440" w:rsidR="000669AE" w:rsidRDefault="00666943" w:rsidP="00AA448C">
      <w:pPr>
        <w:pStyle w:val="PKTpunkt"/>
      </w:pPr>
      <w:r w:rsidRPr="00666943">
        <w:t>„</w:t>
      </w:r>
      <w:r w:rsidR="000669AE" w:rsidRPr="000669AE">
        <w:t>5</w:t>
      </w:r>
      <w:r w:rsidR="00F00AC3" w:rsidRPr="000669AE">
        <w:t>)</w:t>
      </w:r>
      <w:r w:rsidR="00F00AC3">
        <w:tab/>
      </w:r>
      <w:r w:rsidR="000669AE" w:rsidRPr="000669AE">
        <w:t xml:space="preserve">pracodawcom i innym osobom lub organom, w związku z </w:t>
      </w:r>
      <w:r w:rsidR="00AA6580">
        <w:t xml:space="preserve">zatrudnieniem lub </w:t>
      </w:r>
      <w:r w:rsidR="000669AE" w:rsidRPr="000669AE">
        <w:t>powierzeniem</w:t>
      </w:r>
      <w:r w:rsidR="00AA6580">
        <w:t xml:space="preserve"> wykonywania zadań na rzecz tych </w:t>
      </w:r>
      <w:r w:rsidR="008A02A6">
        <w:t xml:space="preserve">pracodawców, </w:t>
      </w:r>
      <w:r w:rsidR="0064226C">
        <w:t xml:space="preserve">innych </w:t>
      </w:r>
      <w:r w:rsidR="008A02A6">
        <w:t>osób lub organów</w:t>
      </w:r>
      <w:r w:rsidR="00F00AC3">
        <w:t>.</w:t>
      </w:r>
      <w:r w:rsidR="00F00AC3" w:rsidRPr="006524BC">
        <w:t>”</w:t>
      </w:r>
      <w:r w:rsidR="00F00AC3">
        <w:t>.</w:t>
      </w:r>
    </w:p>
    <w:p w14:paraId="7794FBE7" w14:textId="6B2B43BA" w:rsidR="001F24CE" w:rsidRDefault="00733B76" w:rsidP="004D10BF">
      <w:pPr>
        <w:pStyle w:val="ARTartustawynprozporzdzenia"/>
      </w:pPr>
      <w:r w:rsidRPr="00733B76">
        <w:rPr>
          <w:rStyle w:val="Ppogrubienie"/>
        </w:rPr>
        <w:t>Art. 2.</w:t>
      </w:r>
      <w:r w:rsidRPr="00D17861">
        <w:rPr>
          <w:rStyle w:val="Ppogrubienie"/>
          <w:b w:val="0"/>
        </w:rPr>
        <w:tab/>
      </w:r>
      <w:r w:rsidRPr="00733B76">
        <w:t>W ustawie z dnia 27 sierpnia 2009 r. o finansach publicznych (Dz. U. z 2019 r. poz. 869</w:t>
      </w:r>
      <w:r>
        <w:t xml:space="preserve">, </w:t>
      </w:r>
      <w:r w:rsidRPr="00733B76">
        <w:t xml:space="preserve">z </w:t>
      </w:r>
      <w:proofErr w:type="spellStart"/>
      <w:r w:rsidRPr="00733B76">
        <w:t>późn</w:t>
      </w:r>
      <w:proofErr w:type="spellEnd"/>
      <w:r w:rsidRPr="00733B76">
        <w:t>. zm.</w:t>
      </w:r>
      <w:r w:rsidRPr="00733B76">
        <w:rPr>
          <w:rStyle w:val="Odwoanieprzypisudolnego"/>
        </w:rPr>
        <w:footnoteReference w:id="3"/>
      </w:r>
      <w:r w:rsidRPr="00733B76">
        <w:rPr>
          <w:rStyle w:val="IGindeksgrny"/>
        </w:rPr>
        <w:t>)</w:t>
      </w:r>
      <w:r w:rsidRPr="00733B76">
        <w:t>)</w:t>
      </w:r>
      <w:r w:rsidR="001F24CE">
        <w:t xml:space="preserve"> wprowadza się następujące zmiany:</w:t>
      </w:r>
    </w:p>
    <w:p w14:paraId="2990C541" w14:textId="77777777" w:rsidR="00C96242" w:rsidRPr="00733B76" w:rsidRDefault="001F24CE" w:rsidP="004D10BF">
      <w:pPr>
        <w:pStyle w:val="ARTartustawynprozporzdzenia"/>
      </w:pPr>
      <w:r>
        <w:t>1)</w:t>
      </w:r>
      <w:r>
        <w:tab/>
      </w:r>
      <w:r w:rsidR="00C96242" w:rsidRPr="00733B76">
        <w:t>w art. 44  dodaje się ust. 5 w brzmieniu:</w:t>
      </w:r>
    </w:p>
    <w:p w14:paraId="31EC1DAA" w14:textId="77777777" w:rsidR="00733B76" w:rsidRDefault="00733B76" w:rsidP="00733B76">
      <w:pPr>
        <w:pStyle w:val="USTustnpkodeksu"/>
      </w:pPr>
      <w:r w:rsidRPr="00733B76">
        <w:t>„5. Jednostka sektora finansów publicznych,</w:t>
      </w:r>
      <w:r w:rsidR="00B15F78">
        <w:t xml:space="preserve"> z zastrzeżeniem odrębnych przepisów, </w:t>
      </w:r>
      <w:r w:rsidRPr="00733B76">
        <w:t>zamieszcz</w:t>
      </w:r>
      <w:r w:rsidR="00B15F78">
        <w:t xml:space="preserve">a </w:t>
      </w:r>
      <w:r w:rsidRPr="00733B76">
        <w:t>na stronie podmiotowej Biuletynu Informacji Publicznej, a jeżeli nie ma strony podmiotowej Biuletynu Informacji Publicznej, na swojej stronie internetowej, informacj</w:t>
      </w:r>
      <w:r w:rsidR="00B15F78">
        <w:t>ę</w:t>
      </w:r>
      <w:r w:rsidRPr="00733B76">
        <w:t xml:space="preserve"> o udzieleniu zamówienia o wartości przekraczającej 10 000 zł, w</w:t>
      </w:r>
      <w:r w:rsidR="00C96242">
        <w:t> </w:t>
      </w:r>
      <w:r w:rsidRPr="00733B76">
        <w:t xml:space="preserve">terminie 30 dni </w:t>
      </w:r>
      <w:r w:rsidR="00B15F78">
        <w:t xml:space="preserve">od dnia </w:t>
      </w:r>
      <w:r w:rsidRPr="00733B76">
        <w:t>jego udzieleni</w:t>
      </w:r>
      <w:r w:rsidR="00B15F78">
        <w:t>a</w:t>
      </w:r>
      <w:r w:rsidRPr="00733B76">
        <w:t xml:space="preserve">, ze wskazaniem nazwy  i adresu </w:t>
      </w:r>
      <w:r w:rsidR="00B15F78">
        <w:t xml:space="preserve">siedziby </w:t>
      </w:r>
      <w:r w:rsidRPr="00733B76">
        <w:t>podmiotu</w:t>
      </w:r>
      <w:r w:rsidR="00B15F78">
        <w:t>,</w:t>
      </w:r>
      <w:r w:rsidRPr="00733B76">
        <w:t xml:space="preserve"> a w przypadku osób fizycznych imienia i nazwiska, z którym zawarto umowę w sprawie zamówienia oraz informacj</w:t>
      </w:r>
      <w:r w:rsidR="00B15F78">
        <w:t>ę</w:t>
      </w:r>
      <w:r w:rsidRPr="00733B76">
        <w:t xml:space="preserve"> o wartości i zakresie umowy, chyba że informacja o udzieleniu zamówienia została opublikowana na podstawie </w:t>
      </w:r>
      <w:r w:rsidR="00B15F78">
        <w:t xml:space="preserve">odrębnych </w:t>
      </w:r>
      <w:r w:rsidRPr="00733B76">
        <w:t>przepisów</w:t>
      </w:r>
      <w:r w:rsidR="00B15F78">
        <w:t>.</w:t>
      </w:r>
      <w:r w:rsidR="001F24CE" w:rsidRPr="001F24CE">
        <w:t>”</w:t>
      </w:r>
      <w:r w:rsidR="003E06E6">
        <w:t>;</w:t>
      </w:r>
    </w:p>
    <w:p w14:paraId="4A3ACE6F" w14:textId="77777777" w:rsidR="001F24CE" w:rsidRDefault="001F24CE" w:rsidP="00733B76">
      <w:pPr>
        <w:pStyle w:val="USTustnpkodeksu"/>
      </w:pPr>
      <w:r>
        <w:t>2)</w:t>
      </w:r>
      <w:r>
        <w:tab/>
        <w:t>art. 84 otrzymuje brzmienie:</w:t>
      </w:r>
    </w:p>
    <w:p w14:paraId="4D0E63B2" w14:textId="3D2A84A0" w:rsidR="001F24CE" w:rsidRDefault="001F24CE" w:rsidP="004D10BF">
      <w:pPr>
        <w:pStyle w:val="ARTartustawynprozporzdzenia"/>
      </w:pPr>
      <w:r w:rsidRPr="001F24CE">
        <w:t>„</w:t>
      </w:r>
      <w:r>
        <w:t>A</w:t>
      </w:r>
      <w:r w:rsidRPr="001F24CE">
        <w:t>rt.</w:t>
      </w:r>
      <w:r w:rsidR="00C75206">
        <w:t xml:space="preserve"> </w:t>
      </w:r>
      <w:r w:rsidRPr="001F24CE">
        <w:t>84.</w:t>
      </w:r>
      <w:r>
        <w:t xml:space="preserve"> Do</w:t>
      </w:r>
      <w:r w:rsidRPr="001F24CE">
        <w:t xml:space="preserve"> zaciągania pożyczek i kredytów przez Skarb Państw</w:t>
      </w:r>
      <w:r>
        <w:t xml:space="preserve">a, emisji skarbowych papierów </w:t>
      </w:r>
      <w:r w:rsidRPr="001F24CE">
        <w:t>wartościowych</w:t>
      </w:r>
      <w:r>
        <w:t xml:space="preserve"> oraz innych operacji </w:t>
      </w:r>
      <w:r w:rsidRPr="001F24CE">
        <w:t>związanych bezpośrednio z zarządzaniem państwowym długiem publicznym nie stosuje się</w:t>
      </w:r>
      <w:r>
        <w:t xml:space="preserve"> </w:t>
      </w:r>
      <w:r w:rsidRPr="001F24CE">
        <w:t>przepisów art.</w:t>
      </w:r>
      <w:r w:rsidR="00C75206">
        <w:t xml:space="preserve"> </w:t>
      </w:r>
      <w:r w:rsidRPr="001F24CE">
        <w:t>35, art. 42 ust. 2</w:t>
      </w:r>
      <w:r>
        <w:t xml:space="preserve">, </w:t>
      </w:r>
      <w:r w:rsidR="00C75206">
        <w:t xml:space="preserve">art. </w:t>
      </w:r>
      <w:r>
        <w:t>44 ust. 5</w:t>
      </w:r>
      <w:r w:rsidR="003E06E6">
        <w:t xml:space="preserve"> i art. </w:t>
      </w:r>
      <w:r w:rsidRPr="001F24CE">
        <w:t>49, przepisów o zamówieniach publicznych oraz przepisów o grach hazardowych</w:t>
      </w:r>
      <w:r>
        <w:t>.</w:t>
      </w:r>
      <w:r w:rsidRPr="001F24CE">
        <w:t>”</w:t>
      </w:r>
      <w:r>
        <w:t>.</w:t>
      </w:r>
    </w:p>
    <w:p w14:paraId="3C1388AB" w14:textId="177E6474" w:rsidR="00FF5CD7" w:rsidRDefault="00FF5CD7" w:rsidP="00FF5CD7">
      <w:pPr>
        <w:pStyle w:val="USTustnpkodeksu"/>
      </w:pPr>
      <w:r w:rsidRPr="003067DC">
        <w:rPr>
          <w:rStyle w:val="Ppogrubienie"/>
        </w:rPr>
        <w:t xml:space="preserve">Art. </w:t>
      </w:r>
      <w:r>
        <w:rPr>
          <w:rStyle w:val="Ppogrubienie"/>
        </w:rPr>
        <w:t xml:space="preserve">3. </w:t>
      </w:r>
      <w:r>
        <w:t xml:space="preserve">W ustawie </w:t>
      </w:r>
      <w:r w:rsidRPr="00814ECF">
        <w:t>z dnia 19 sierpnia 2011 r.</w:t>
      </w:r>
      <w:r>
        <w:t xml:space="preserve"> </w:t>
      </w:r>
      <w:r w:rsidRPr="00814ECF">
        <w:t xml:space="preserve">o zmianie ustawy o odpowiedzialności za naruszenie dyscypliny finansów publicznych  oraz niektórych innych ustaw </w:t>
      </w:r>
      <w:r>
        <w:t>(</w:t>
      </w:r>
      <w:r w:rsidRPr="00814ECF">
        <w:t>Dz.</w:t>
      </w:r>
      <w:r>
        <w:t xml:space="preserve"> </w:t>
      </w:r>
      <w:r w:rsidRPr="00814ECF">
        <w:t>U. poz. 1429</w:t>
      </w:r>
      <w:r>
        <w:t>) w art. 19:</w:t>
      </w:r>
    </w:p>
    <w:p w14:paraId="546EDC44" w14:textId="77777777" w:rsidR="00FF5CD7" w:rsidRDefault="00FF5CD7" w:rsidP="004D10BF">
      <w:pPr>
        <w:pStyle w:val="PKTpunkt"/>
      </w:pPr>
      <w:r>
        <w:t>1)</w:t>
      </w:r>
      <w:r>
        <w:tab/>
        <w:t>po ust. 1 dodaje się ust. 1a w brzmieniu:</w:t>
      </w:r>
    </w:p>
    <w:p w14:paraId="3C04F5DE" w14:textId="232ED2E8" w:rsidR="00FF5CD7" w:rsidRPr="00FF5CD7" w:rsidRDefault="00FF5CD7" w:rsidP="004D10BF">
      <w:pPr>
        <w:pStyle w:val="Tekstkomentarza"/>
      </w:pPr>
      <w:r w:rsidRPr="00733B76">
        <w:t>„</w:t>
      </w:r>
      <w:r>
        <w:t>1a.</w:t>
      </w:r>
      <w:r>
        <w:tab/>
      </w:r>
      <w:bookmarkStart w:id="1" w:name="mip29954056"/>
      <w:bookmarkEnd w:id="1"/>
      <w:r w:rsidR="00B610FC" w:rsidRPr="00B610FC">
        <w:t>W latach 20</w:t>
      </w:r>
      <w:r w:rsidR="00B610FC">
        <w:t>21</w:t>
      </w:r>
      <w:r w:rsidR="00B610FC" w:rsidRPr="00B610FC">
        <w:t>-20</w:t>
      </w:r>
      <w:r w:rsidR="00B610FC">
        <w:t>30</w:t>
      </w:r>
      <w:r w:rsidR="00B610FC" w:rsidRPr="00B610FC">
        <w:t xml:space="preserve"> maksymalny limit wydatków budżetu państwa będący skutkiem finansowym ustawy </w:t>
      </w:r>
      <w:r w:rsidR="00B610FC">
        <w:t>zmienianej w art. 1</w:t>
      </w:r>
      <w:r w:rsidR="00C75206">
        <w:t>,</w:t>
      </w:r>
      <w:r w:rsidR="00B610FC">
        <w:t xml:space="preserve"> </w:t>
      </w:r>
      <w:r w:rsidR="00B610FC" w:rsidRPr="00B610FC">
        <w:t>wynosi</w:t>
      </w:r>
      <w:r w:rsidR="005D4C82">
        <w:t xml:space="preserve"> w roku</w:t>
      </w:r>
      <w:r w:rsidR="004D10BF">
        <w:t>:</w:t>
      </w:r>
      <w:r w:rsidR="005D57D2">
        <w:t xml:space="preserve"> </w:t>
      </w:r>
    </w:p>
    <w:p w14:paraId="25592555" w14:textId="3FFB6E1B" w:rsidR="00FF5CD7" w:rsidRPr="001D45B4" w:rsidRDefault="00FF5CD7" w:rsidP="004D10BF">
      <w:pPr>
        <w:pStyle w:val="PKTpunkt"/>
      </w:pPr>
      <w:r>
        <w:t>1</w:t>
      </w:r>
      <w:r w:rsidRPr="001D45B4">
        <w:t>)</w:t>
      </w:r>
      <w:r>
        <w:tab/>
      </w:r>
      <w:r w:rsidRPr="001D45B4">
        <w:t>2021</w:t>
      </w:r>
      <w:r>
        <w:t xml:space="preserve"> - </w:t>
      </w:r>
      <w:r w:rsidR="004D1A2A">
        <w:t xml:space="preserve">14 008 </w:t>
      </w:r>
      <w:r w:rsidRPr="001D45B4">
        <w:t>tys. zł;</w:t>
      </w:r>
    </w:p>
    <w:p w14:paraId="67FA05FE" w14:textId="2BBBD38F" w:rsidR="00FF5CD7" w:rsidRPr="001D45B4" w:rsidRDefault="00FF5CD7" w:rsidP="004D10BF">
      <w:pPr>
        <w:pStyle w:val="PKTpunkt"/>
      </w:pPr>
      <w:r>
        <w:lastRenderedPageBreak/>
        <w:t>2</w:t>
      </w:r>
      <w:r w:rsidRPr="001D45B4">
        <w:t>)</w:t>
      </w:r>
      <w:r>
        <w:tab/>
      </w:r>
      <w:r w:rsidRPr="001D45B4">
        <w:t>2022</w:t>
      </w:r>
      <w:r>
        <w:t xml:space="preserve"> - </w:t>
      </w:r>
      <w:r w:rsidR="004D1A2A">
        <w:t>14 274</w:t>
      </w:r>
      <w:r>
        <w:t xml:space="preserve"> </w:t>
      </w:r>
      <w:r w:rsidRPr="001D45B4">
        <w:t>tys. zł;</w:t>
      </w:r>
    </w:p>
    <w:p w14:paraId="7DC4D27D" w14:textId="5FAFCEF1" w:rsidR="00FF5CD7" w:rsidRPr="001D45B4" w:rsidRDefault="00FF5CD7" w:rsidP="004D10BF">
      <w:pPr>
        <w:pStyle w:val="PKTpunkt"/>
      </w:pPr>
      <w:r>
        <w:t>3</w:t>
      </w:r>
      <w:r w:rsidRPr="001D45B4">
        <w:t>)</w:t>
      </w:r>
      <w:r>
        <w:tab/>
      </w:r>
      <w:r w:rsidRPr="001D45B4">
        <w:t>2023</w:t>
      </w:r>
      <w:r>
        <w:t xml:space="preserve"> - </w:t>
      </w:r>
      <w:r w:rsidR="004D1A2A">
        <w:t xml:space="preserve">14 588 </w:t>
      </w:r>
      <w:r w:rsidRPr="001D45B4">
        <w:t>tys. zł;</w:t>
      </w:r>
    </w:p>
    <w:p w14:paraId="02CBF0DD" w14:textId="76A2E404" w:rsidR="00FF5CD7" w:rsidRPr="001D45B4" w:rsidRDefault="00FF5CD7" w:rsidP="004D10BF">
      <w:pPr>
        <w:pStyle w:val="PKTpunkt"/>
      </w:pPr>
      <w:r>
        <w:t>4</w:t>
      </w:r>
      <w:r w:rsidRPr="001D45B4">
        <w:t>)</w:t>
      </w:r>
      <w:r>
        <w:tab/>
      </w:r>
      <w:r w:rsidRPr="001D45B4">
        <w:t>2024</w:t>
      </w:r>
      <w:r>
        <w:t xml:space="preserve"> - </w:t>
      </w:r>
      <w:r w:rsidR="004D1A2A">
        <w:t>14 982</w:t>
      </w:r>
      <w:r>
        <w:t xml:space="preserve"> </w:t>
      </w:r>
      <w:r w:rsidRPr="001D45B4">
        <w:t>tys. zł;</w:t>
      </w:r>
    </w:p>
    <w:p w14:paraId="64E3EDAE" w14:textId="75F78F5E" w:rsidR="00FF5CD7" w:rsidRPr="001D45B4" w:rsidRDefault="00FF5CD7" w:rsidP="004D10BF">
      <w:pPr>
        <w:pStyle w:val="PKTpunkt"/>
      </w:pPr>
      <w:r>
        <w:t>5</w:t>
      </w:r>
      <w:r w:rsidRPr="001D45B4">
        <w:t>)</w:t>
      </w:r>
      <w:r>
        <w:tab/>
      </w:r>
      <w:r w:rsidRPr="001D45B4">
        <w:t>2025</w:t>
      </w:r>
      <w:r>
        <w:t xml:space="preserve"> - </w:t>
      </w:r>
      <w:r w:rsidR="004D1A2A">
        <w:t>15 417</w:t>
      </w:r>
      <w:r>
        <w:t xml:space="preserve"> </w:t>
      </w:r>
      <w:r w:rsidRPr="001D45B4">
        <w:t>tys. zł;</w:t>
      </w:r>
    </w:p>
    <w:p w14:paraId="17220A2D" w14:textId="3543FBCA" w:rsidR="00FF5CD7" w:rsidRPr="001D45B4" w:rsidRDefault="00FF5CD7" w:rsidP="004D10BF">
      <w:pPr>
        <w:pStyle w:val="PKTpunkt"/>
      </w:pPr>
      <w:r>
        <w:t>6</w:t>
      </w:r>
      <w:r w:rsidRPr="001D45B4">
        <w:t>)</w:t>
      </w:r>
      <w:r>
        <w:tab/>
      </w:r>
      <w:r w:rsidRPr="001D45B4">
        <w:t>2026</w:t>
      </w:r>
      <w:r>
        <w:t xml:space="preserve"> - </w:t>
      </w:r>
      <w:r w:rsidR="004D1A2A">
        <w:t>15 8</w:t>
      </w:r>
      <w:r w:rsidR="007C044F">
        <w:t>79</w:t>
      </w:r>
      <w:r>
        <w:t xml:space="preserve"> </w:t>
      </w:r>
      <w:r w:rsidRPr="001D45B4">
        <w:t>tys. zł;</w:t>
      </w:r>
    </w:p>
    <w:p w14:paraId="0FED224A" w14:textId="0C1F4AEE" w:rsidR="00FF5CD7" w:rsidRPr="001D45B4" w:rsidRDefault="00FF5CD7" w:rsidP="004D10BF">
      <w:pPr>
        <w:pStyle w:val="PKTpunkt"/>
      </w:pPr>
      <w:r>
        <w:t>7</w:t>
      </w:r>
      <w:r w:rsidRPr="001D45B4">
        <w:t>)</w:t>
      </w:r>
      <w:r>
        <w:tab/>
      </w:r>
      <w:r w:rsidRPr="001D45B4">
        <w:t>2027</w:t>
      </w:r>
      <w:r>
        <w:t xml:space="preserve"> - </w:t>
      </w:r>
      <w:r w:rsidR="004D1A2A">
        <w:t xml:space="preserve">16 355 </w:t>
      </w:r>
      <w:r w:rsidRPr="001D45B4">
        <w:t>tys. zł;</w:t>
      </w:r>
    </w:p>
    <w:p w14:paraId="17491E5E" w14:textId="278A3812" w:rsidR="00FF5CD7" w:rsidRDefault="00FF5CD7" w:rsidP="004D10BF">
      <w:pPr>
        <w:pStyle w:val="PKTpunkt"/>
      </w:pPr>
      <w:r>
        <w:t>8</w:t>
      </w:r>
      <w:r w:rsidRPr="001D45B4">
        <w:t>)</w:t>
      </w:r>
      <w:r>
        <w:tab/>
      </w:r>
      <w:r w:rsidRPr="001D45B4">
        <w:t>2028</w:t>
      </w:r>
      <w:r>
        <w:t xml:space="preserve"> - </w:t>
      </w:r>
      <w:r w:rsidR="004D1A2A">
        <w:t>16 846</w:t>
      </w:r>
      <w:r>
        <w:t xml:space="preserve"> </w:t>
      </w:r>
      <w:r w:rsidRPr="001D45B4">
        <w:t xml:space="preserve">tys. </w:t>
      </w:r>
      <w:r>
        <w:t>zł;</w:t>
      </w:r>
    </w:p>
    <w:p w14:paraId="6B1EB970" w14:textId="7C95D96F" w:rsidR="00FF5CD7" w:rsidRDefault="00FF5CD7" w:rsidP="004D10BF">
      <w:pPr>
        <w:pStyle w:val="PKTpunkt"/>
      </w:pPr>
      <w:r>
        <w:t>9)</w:t>
      </w:r>
      <w:r>
        <w:tab/>
        <w:t xml:space="preserve">2029 - </w:t>
      </w:r>
      <w:r w:rsidR="007C044F">
        <w:t>17 351</w:t>
      </w:r>
      <w:r>
        <w:t xml:space="preserve"> tys. zł;</w:t>
      </w:r>
    </w:p>
    <w:p w14:paraId="14BCEDDC" w14:textId="1BC381CB" w:rsidR="00FF5CD7" w:rsidRDefault="00FF5CD7" w:rsidP="004D10BF">
      <w:pPr>
        <w:pStyle w:val="PKTpunkt"/>
      </w:pPr>
      <w:r>
        <w:t>10)</w:t>
      </w:r>
      <w:r>
        <w:tab/>
        <w:t xml:space="preserve">2030 - </w:t>
      </w:r>
      <w:r w:rsidR="007C044F">
        <w:t>17 872</w:t>
      </w:r>
      <w:r>
        <w:t xml:space="preserve"> tys. zł.";</w:t>
      </w:r>
    </w:p>
    <w:p w14:paraId="2EFDC141" w14:textId="67A24CD8" w:rsidR="00FF5CD7" w:rsidRDefault="00FF5CD7" w:rsidP="004D10BF">
      <w:pPr>
        <w:pStyle w:val="PKTpunkt"/>
      </w:pPr>
      <w:r>
        <w:t>2)</w:t>
      </w:r>
      <w:r>
        <w:tab/>
        <w:t xml:space="preserve">ust. </w:t>
      </w:r>
      <w:r w:rsidR="009506FB">
        <w:t xml:space="preserve">2 i </w:t>
      </w:r>
      <w:r w:rsidR="00C75206">
        <w:t>3</w:t>
      </w:r>
      <w:r>
        <w:t xml:space="preserve"> otrzymuj</w:t>
      </w:r>
      <w:r w:rsidR="009506FB">
        <w:t>ą</w:t>
      </w:r>
      <w:r>
        <w:t xml:space="preserve"> brzmienie: </w:t>
      </w:r>
    </w:p>
    <w:p w14:paraId="57EB9428" w14:textId="0705D5EC" w:rsidR="009506FB" w:rsidRPr="009506FB" w:rsidRDefault="00C75206" w:rsidP="004667F2">
      <w:pPr>
        <w:pStyle w:val="USTustnpkodeksu"/>
      </w:pPr>
      <w:r>
        <w:t>„</w:t>
      </w:r>
      <w:r w:rsidR="009506FB" w:rsidRPr="009506FB">
        <w:t>2. Organem monitorującym wykorzystanie limitów wydatków określonych w ust. 1</w:t>
      </w:r>
      <w:r w:rsidR="009506FB">
        <w:t xml:space="preserve"> </w:t>
      </w:r>
      <w:r w:rsidR="005D4C82">
        <w:t xml:space="preserve">i </w:t>
      </w:r>
      <w:r w:rsidR="009506FB">
        <w:t>1a</w:t>
      </w:r>
      <w:r w:rsidR="009506FB" w:rsidRPr="009506FB">
        <w:t xml:space="preserve"> jest minister właściwy do spraw finansów publicznych.</w:t>
      </w:r>
    </w:p>
    <w:p w14:paraId="039FAF8E" w14:textId="77777777" w:rsidR="009506FB" w:rsidRDefault="009506FB" w:rsidP="00FF5CD7">
      <w:pPr>
        <w:pStyle w:val="USTustnpkodeksu"/>
      </w:pPr>
    </w:p>
    <w:p w14:paraId="201E9914" w14:textId="4417A896" w:rsidR="00FF5CD7" w:rsidRDefault="00FF5CD7" w:rsidP="00FF5CD7">
      <w:pPr>
        <w:pStyle w:val="USTustnpkodeksu"/>
      </w:pPr>
      <w:r>
        <w:t>3.</w:t>
      </w:r>
      <w:r w:rsidRPr="001D45B4">
        <w:t xml:space="preserve"> </w:t>
      </w:r>
      <w:r>
        <w:t xml:space="preserve">W </w:t>
      </w:r>
      <w:r w:rsidRPr="001D45B4">
        <w:t>przypadku przekroczenia lub zagrożenia przekroczenia przyjętego na dany rok budżetowy limitu wydatków określonego w ust. 1</w:t>
      </w:r>
      <w:r>
        <w:t xml:space="preserve"> lub 1a</w:t>
      </w:r>
      <w:r w:rsidR="00C75206">
        <w:t>,</w:t>
      </w:r>
      <w:r w:rsidRPr="001D45B4">
        <w:t xml:space="preserve"> stosuje się mechanizm korygujący polegający na zmniejszeniu </w:t>
      </w:r>
      <w:r w:rsidR="00D631CC" w:rsidRPr="001D45B4">
        <w:t>wynagrodze</w:t>
      </w:r>
      <w:r w:rsidR="00D631CC">
        <w:t>ń</w:t>
      </w:r>
      <w:r w:rsidR="00D631CC" w:rsidRPr="001D45B4">
        <w:t xml:space="preserve"> ryczałtow</w:t>
      </w:r>
      <w:r w:rsidR="00D631CC">
        <w:t>ych</w:t>
      </w:r>
      <w:r w:rsidR="00D631CC" w:rsidRPr="001D45B4">
        <w:t>, o który</w:t>
      </w:r>
      <w:r w:rsidR="00D631CC">
        <w:t>ch</w:t>
      </w:r>
      <w:r w:rsidR="00D631CC" w:rsidRPr="001D45B4">
        <w:t xml:space="preserve"> mowa w art. 65 </w:t>
      </w:r>
      <w:r w:rsidR="00D631CC">
        <w:t xml:space="preserve">i </w:t>
      </w:r>
      <w:r w:rsidR="00C75206">
        <w:t xml:space="preserve">art. </w:t>
      </w:r>
      <w:r w:rsidR="00D631CC">
        <w:t xml:space="preserve">66 </w:t>
      </w:r>
      <w:r w:rsidR="00D631CC" w:rsidRPr="001D45B4">
        <w:t>ustawy zmienianej w art. 1 niniejsz</w:t>
      </w:r>
      <w:r w:rsidR="00D631CC">
        <w:t>ej</w:t>
      </w:r>
      <w:r w:rsidR="00D631CC" w:rsidRPr="001D45B4">
        <w:t xml:space="preserve"> ustaw</w:t>
      </w:r>
      <w:r w:rsidR="00D631CC">
        <w:t>y.</w:t>
      </w:r>
      <w:r w:rsidR="00C75206">
        <w:t>”</w:t>
      </w:r>
      <w:r w:rsidR="00D631CC">
        <w:t>.</w:t>
      </w:r>
    </w:p>
    <w:p w14:paraId="50E35A79" w14:textId="534CBA26" w:rsidR="001D45B4" w:rsidRDefault="001D45B4">
      <w:pPr>
        <w:pStyle w:val="ARTartustawynprozporzdzenia"/>
      </w:pPr>
      <w:r w:rsidRPr="003067DC">
        <w:rPr>
          <w:rStyle w:val="Ppogrubienie"/>
        </w:rPr>
        <w:t xml:space="preserve">Art. </w:t>
      </w:r>
      <w:r w:rsidR="00D631CC">
        <w:rPr>
          <w:rStyle w:val="Ppogrubienie"/>
        </w:rPr>
        <w:t>4</w:t>
      </w:r>
      <w:r w:rsidR="00911685">
        <w:rPr>
          <w:rStyle w:val="Ppogrubienie"/>
        </w:rPr>
        <w:t xml:space="preserve">. </w:t>
      </w:r>
      <w:r w:rsidR="00CA5CF5" w:rsidRPr="008F7142">
        <w:t>Postępowani</w:t>
      </w:r>
      <w:r w:rsidR="00CA5CF5">
        <w:t>a</w:t>
      </w:r>
      <w:r w:rsidR="00CA5CF5" w:rsidRPr="008F7142">
        <w:t xml:space="preserve"> </w:t>
      </w:r>
      <w:r w:rsidRPr="008F7142">
        <w:t>w sprawie o naruszenie dyscypliny finansów publicznych wszczęte przed dniem wejścia w życie niniejszej ustawy</w:t>
      </w:r>
      <w:r w:rsidR="00C75206">
        <w:t>,</w:t>
      </w:r>
      <w:r w:rsidRPr="008F7142">
        <w:t xml:space="preserve"> prowadzone </w:t>
      </w:r>
      <w:r w:rsidR="00CA5CF5">
        <w:t xml:space="preserve">są zgodnie z </w:t>
      </w:r>
      <w:r w:rsidRPr="008F7142">
        <w:t>przepis</w:t>
      </w:r>
      <w:r w:rsidR="00CA5CF5">
        <w:t>ami</w:t>
      </w:r>
      <w:r w:rsidR="00D36AB2">
        <w:t xml:space="preserve"> </w:t>
      </w:r>
      <w:r w:rsidRPr="008F7142">
        <w:t>ustawy zmienianej w art. 1, w brzmieniu nadanym niniejszą ustawą</w:t>
      </w:r>
      <w:r w:rsidR="00801298">
        <w:t>.</w:t>
      </w:r>
    </w:p>
    <w:p w14:paraId="3D12B55D" w14:textId="2F7F0C1F" w:rsidR="00930122" w:rsidRDefault="00183E93" w:rsidP="001030E2">
      <w:pPr>
        <w:pStyle w:val="ARTartustawynprozporzdzenia"/>
      </w:pPr>
      <w:r w:rsidRPr="004D10BF">
        <w:rPr>
          <w:rStyle w:val="Ppogrubienie"/>
        </w:rPr>
        <w:t xml:space="preserve">Art. </w:t>
      </w:r>
      <w:r w:rsidR="00D631CC" w:rsidRPr="004D10BF">
        <w:rPr>
          <w:rStyle w:val="Ppogrubienie"/>
        </w:rPr>
        <w:t>5</w:t>
      </w:r>
      <w:r w:rsidRPr="004D10BF">
        <w:rPr>
          <w:rStyle w:val="Ppogrubienie"/>
        </w:rPr>
        <w:t>.</w:t>
      </w:r>
      <w:r w:rsidRPr="00541C3F">
        <w:rPr>
          <w:rStyle w:val="Ppogrubienie"/>
          <w:b w:val="0"/>
        </w:rPr>
        <w:t xml:space="preserve"> </w:t>
      </w:r>
      <w:r w:rsidR="00ED0970" w:rsidRPr="00541C3F">
        <w:rPr>
          <w:rStyle w:val="Ppogrubienie"/>
          <w:b w:val="0"/>
        </w:rPr>
        <w:t xml:space="preserve">Do </w:t>
      </w:r>
      <w:r w:rsidR="00E022BF" w:rsidRPr="001030E2">
        <w:t>przedawniania karalności naruszenia dyscypliny finansów publicznych</w:t>
      </w:r>
      <w:r w:rsidR="00ED0970" w:rsidRPr="001A3ED5">
        <w:t xml:space="preserve">, którego dokonanie zależy od </w:t>
      </w:r>
      <w:r w:rsidR="00E022BF" w:rsidRPr="00714143">
        <w:t xml:space="preserve">nastąpienia określonego w ustawie skutku, stosuje się przepisy ustawy zmienianej w art. 1, w brzmieniu nadanym niniejszą ustawą, jeżeli w dniu </w:t>
      </w:r>
      <w:r w:rsidR="00CA5CF5" w:rsidRPr="005454E8">
        <w:t xml:space="preserve">jej </w:t>
      </w:r>
      <w:r w:rsidR="00E022BF" w:rsidRPr="005454E8">
        <w:t xml:space="preserve">wejścia w życie nie nastąpiło przedawnienie karalności </w:t>
      </w:r>
      <w:r w:rsidR="003403CC">
        <w:t>na podstawie</w:t>
      </w:r>
      <w:r w:rsidR="00CA5CF5" w:rsidRPr="005454E8">
        <w:t xml:space="preserve"> </w:t>
      </w:r>
      <w:r w:rsidR="00E022BF" w:rsidRPr="005454E8">
        <w:t>przepis</w:t>
      </w:r>
      <w:r w:rsidR="003403CC">
        <w:t>ów</w:t>
      </w:r>
      <w:r w:rsidR="00E022BF" w:rsidRPr="005454E8">
        <w:t xml:space="preserve"> dotychczasowy</w:t>
      </w:r>
      <w:r w:rsidR="003403CC">
        <w:t>ch</w:t>
      </w:r>
      <w:r w:rsidR="00E022BF" w:rsidRPr="001030E2">
        <w:t>.</w:t>
      </w:r>
      <w:r w:rsidR="00930122" w:rsidRPr="001030E2">
        <w:t xml:space="preserve"> </w:t>
      </w:r>
    </w:p>
    <w:p w14:paraId="11C48FB9" w14:textId="6F44E441" w:rsidR="00785320" w:rsidRDefault="00785320" w:rsidP="00785320">
      <w:pPr>
        <w:pStyle w:val="ARTartustawynprozporzdzenia"/>
      </w:pPr>
      <w:r w:rsidRPr="004D10BF">
        <w:rPr>
          <w:rStyle w:val="Ppogrubienie"/>
        </w:rPr>
        <w:t xml:space="preserve">Art. </w:t>
      </w:r>
      <w:r>
        <w:rPr>
          <w:rStyle w:val="Ppogrubienie"/>
        </w:rPr>
        <w:t>6</w:t>
      </w:r>
      <w:r w:rsidRPr="004D10BF">
        <w:rPr>
          <w:rStyle w:val="Ppogrubienie"/>
        </w:rPr>
        <w:t>.</w:t>
      </w:r>
      <w:r w:rsidRPr="00541C3F">
        <w:rPr>
          <w:rStyle w:val="Ppogrubienie"/>
          <w:b w:val="0"/>
        </w:rPr>
        <w:t xml:space="preserve"> Do </w:t>
      </w:r>
      <w:r w:rsidRPr="001030E2">
        <w:t xml:space="preserve">przedawniania </w:t>
      </w:r>
      <w:r>
        <w:t>wykonania kary</w:t>
      </w:r>
      <w:r w:rsidR="00412A8B">
        <w:t xml:space="preserve"> </w:t>
      </w:r>
      <w:r w:rsidRPr="00714143">
        <w:t>stosuje się pr</w:t>
      </w:r>
      <w:r w:rsidR="00C50631">
        <w:t>zepisy ustawy zmienianej w art. </w:t>
      </w:r>
      <w:r w:rsidRPr="00714143">
        <w:t xml:space="preserve">1, w brzmieniu nadanym niniejszą ustawą, jeżeli w dniu </w:t>
      </w:r>
      <w:r w:rsidRPr="005454E8">
        <w:t xml:space="preserve">jej wejścia w życie nie nastąpiło przedawnienie </w:t>
      </w:r>
      <w:r w:rsidR="00412A8B">
        <w:t xml:space="preserve">wykonania kary </w:t>
      </w:r>
      <w:r w:rsidR="003403CC" w:rsidRPr="003403CC">
        <w:t>na podstawie przepisów dotychczasowych</w:t>
      </w:r>
      <w:r w:rsidRPr="001030E2">
        <w:t xml:space="preserve">. </w:t>
      </w:r>
    </w:p>
    <w:p w14:paraId="3CCA6501" w14:textId="550D4BF2" w:rsidR="00412A8B" w:rsidRDefault="00412A8B" w:rsidP="00412A8B">
      <w:pPr>
        <w:pStyle w:val="ARTartustawynprozporzdzenia"/>
      </w:pPr>
      <w:r w:rsidRPr="004D10BF">
        <w:rPr>
          <w:rStyle w:val="Ppogrubienie"/>
        </w:rPr>
        <w:t xml:space="preserve">Art. </w:t>
      </w:r>
      <w:r>
        <w:rPr>
          <w:rStyle w:val="Ppogrubienie"/>
        </w:rPr>
        <w:t>7</w:t>
      </w:r>
      <w:r w:rsidRPr="004D10BF">
        <w:rPr>
          <w:rStyle w:val="Ppogrubienie"/>
        </w:rPr>
        <w:t>.</w:t>
      </w:r>
      <w:r w:rsidRPr="00541C3F">
        <w:rPr>
          <w:rStyle w:val="Ppogrubienie"/>
          <w:b w:val="0"/>
        </w:rPr>
        <w:t xml:space="preserve"> Do </w:t>
      </w:r>
      <w:r>
        <w:t>zatarcia ukarania</w:t>
      </w:r>
      <w:r w:rsidRPr="00714143">
        <w:t xml:space="preserve">, stosuje się przepisy ustawy zmienianej w art. 1, w brzmieniu nadanym niniejszą ustawą, jeżeli w dniu </w:t>
      </w:r>
      <w:r w:rsidRPr="005454E8">
        <w:t xml:space="preserve">jej wejścia w życie nie nastąpiło </w:t>
      </w:r>
      <w:r>
        <w:t xml:space="preserve">zatarcie ukarania </w:t>
      </w:r>
      <w:r w:rsidR="003403CC" w:rsidRPr="003403CC">
        <w:t>na podstawie przepisów dotychczasowych</w:t>
      </w:r>
      <w:r w:rsidRPr="001030E2">
        <w:t xml:space="preserve">. </w:t>
      </w:r>
    </w:p>
    <w:p w14:paraId="1C49106B" w14:textId="758AFE5E" w:rsidR="005D57D2" w:rsidRDefault="005D57D2">
      <w:pPr>
        <w:pStyle w:val="ARTartustawynprozporzdzenia"/>
      </w:pPr>
      <w:r w:rsidRPr="004D10BF">
        <w:rPr>
          <w:b/>
        </w:rPr>
        <w:lastRenderedPageBreak/>
        <w:t xml:space="preserve">Art. </w:t>
      </w:r>
      <w:r w:rsidR="00412A8B">
        <w:rPr>
          <w:b/>
        </w:rPr>
        <w:t>8</w:t>
      </w:r>
      <w:r w:rsidR="00046AAB" w:rsidRPr="004D10BF">
        <w:rPr>
          <w:b/>
        </w:rPr>
        <w:t>.</w:t>
      </w:r>
      <w:r w:rsidR="00046AAB">
        <w:t xml:space="preserve"> </w:t>
      </w:r>
      <w:r w:rsidR="00545636">
        <w:t xml:space="preserve">Obowiązek, o którym mowa w art. </w:t>
      </w:r>
      <w:r w:rsidR="00545636" w:rsidRPr="00C50631">
        <w:t>101 ust</w:t>
      </w:r>
      <w:r w:rsidR="00CB2C03" w:rsidRPr="00C50631">
        <w:t>.</w:t>
      </w:r>
      <w:r w:rsidR="00545636" w:rsidRPr="00C50631">
        <w:t xml:space="preserve"> 3, art. 108 ust. 4a, art. 116 ust. 7 i art. 153 </w:t>
      </w:r>
      <w:r w:rsidR="003D10F1">
        <w:t xml:space="preserve">ust. 1 pkt 5 i </w:t>
      </w:r>
      <w:r w:rsidR="00545636" w:rsidRPr="00C50631">
        <w:t>ust. 3 ustawy</w:t>
      </w:r>
      <w:r w:rsidR="00FB2619">
        <w:t xml:space="preserve"> zmienianej </w:t>
      </w:r>
      <w:r w:rsidR="00545636" w:rsidRPr="00C50631">
        <w:t xml:space="preserve">w art. 1, w brzmieniu nadanym niniejsza ustawą, </w:t>
      </w:r>
      <w:r w:rsidR="003403CC">
        <w:t>stosuje się</w:t>
      </w:r>
      <w:r w:rsidR="00046AAB">
        <w:t xml:space="preserve"> do rozstrzygnięć wydanych </w:t>
      </w:r>
      <w:r w:rsidR="00EB0A5C">
        <w:t>od dnia</w:t>
      </w:r>
      <w:r w:rsidR="00046AAB">
        <w:t xml:space="preserve"> wejścia w życie niniejszej ustawy.</w:t>
      </w:r>
    </w:p>
    <w:p w14:paraId="4F499C5F" w14:textId="7C06F6D1" w:rsidR="008D6A62" w:rsidRDefault="00DE2F9A" w:rsidP="00C50631">
      <w:pPr>
        <w:pStyle w:val="ARTartustawynprozporzdzenia"/>
      </w:pPr>
      <w:r w:rsidRPr="004D10BF">
        <w:rPr>
          <w:b/>
        </w:rPr>
        <w:t xml:space="preserve">Art. </w:t>
      </w:r>
      <w:r w:rsidR="00412A8B">
        <w:rPr>
          <w:b/>
        </w:rPr>
        <w:t>9</w:t>
      </w:r>
      <w:r w:rsidRPr="004D10BF">
        <w:rPr>
          <w:b/>
        </w:rPr>
        <w:t>.</w:t>
      </w:r>
      <w:r>
        <w:t xml:space="preserve"> </w:t>
      </w:r>
      <w:r w:rsidR="00EF6A69">
        <w:t xml:space="preserve">Do </w:t>
      </w:r>
      <w:r w:rsidRPr="00DE2F9A">
        <w:t xml:space="preserve">doręczeń pism nadanych </w:t>
      </w:r>
      <w:r>
        <w:t>przed</w:t>
      </w:r>
      <w:r w:rsidRPr="00DE2F9A">
        <w:t xml:space="preserve"> </w:t>
      </w:r>
      <w:r w:rsidR="00EF6A69">
        <w:t xml:space="preserve">dniem </w:t>
      </w:r>
      <w:r w:rsidRPr="00DE2F9A">
        <w:t>wejści</w:t>
      </w:r>
      <w:r w:rsidR="00EF6A69">
        <w:t>a</w:t>
      </w:r>
      <w:r w:rsidRPr="00DE2F9A">
        <w:t xml:space="preserve"> w życie</w:t>
      </w:r>
      <w:r>
        <w:t xml:space="preserve"> niniejszej ustawy stosuje się </w:t>
      </w:r>
      <w:r w:rsidR="008D6A62">
        <w:t>przepisy dotychczasowe.</w:t>
      </w:r>
    </w:p>
    <w:p w14:paraId="3C281D19" w14:textId="7A9DF303" w:rsidR="003403CC" w:rsidRDefault="008D6A62" w:rsidP="003403CC">
      <w:pPr>
        <w:pStyle w:val="ARTartustawynprozporzdzenia"/>
      </w:pPr>
      <w:r w:rsidRPr="004D10BF">
        <w:rPr>
          <w:b/>
        </w:rPr>
        <w:t xml:space="preserve">Art. </w:t>
      </w:r>
      <w:r w:rsidR="00412A8B">
        <w:rPr>
          <w:b/>
        </w:rPr>
        <w:t>10</w:t>
      </w:r>
      <w:r w:rsidRPr="004D10BF">
        <w:rPr>
          <w:b/>
        </w:rPr>
        <w:t>.</w:t>
      </w:r>
      <w:r>
        <w:t xml:space="preserve"> Obowiązek</w:t>
      </w:r>
      <w:r w:rsidR="00EF6A69">
        <w:t>,</w:t>
      </w:r>
      <w:r>
        <w:t xml:space="preserve"> o którym mowa w art. </w:t>
      </w:r>
      <w:r w:rsidR="00EF6A69">
        <w:t xml:space="preserve">44 ust. 5 ustawy zmienianej w art. </w:t>
      </w:r>
      <w:r>
        <w:t xml:space="preserve">2, </w:t>
      </w:r>
      <w:r w:rsidR="00EF6A69">
        <w:t xml:space="preserve">w brzmieniu nadanym niniejsza ustawą, </w:t>
      </w:r>
      <w:r w:rsidR="003403CC">
        <w:t>stosuje się do</w:t>
      </w:r>
      <w:r w:rsidR="00EF6A69">
        <w:t xml:space="preserve"> </w:t>
      </w:r>
      <w:r w:rsidR="003403CC">
        <w:t xml:space="preserve">zamówień udzielonych </w:t>
      </w:r>
      <w:r w:rsidR="00EB0A5C">
        <w:t>od dnia</w:t>
      </w:r>
      <w:r>
        <w:t xml:space="preserve"> wejścia w życie </w:t>
      </w:r>
      <w:r w:rsidR="003403CC">
        <w:t xml:space="preserve">niniejszej </w:t>
      </w:r>
      <w:r w:rsidR="00EF6A69">
        <w:t>ustawy.</w:t>
      </w:r>
      <w:r>
        <w:t xml:space="preserve"> </w:t>
      </w:r>
    </w:p>
    <w:p w14:paraId="20A75522" w14:textId="1AE171DA" w:rsidR="001D45B4" w:rsidRDefault="001D45B4" w:rsidP="00FF5CD7">
      <w:pPr>
        <w:pStyle w:val="USTustnpkodeksu"/>
      </w:pPr>
      <w:r w:rsidRPr="003067DC">
        <w:rPr>
          <w:rStyle w:val="Ppogrubienie"/>
        </w:rPr>
        <w:t>Art. </w:t>
      </w:r>
      <w:r w:rsidR="00412A8B">
        <w:rPr>
          <w:rStyle w:val="Ppogrubienie"/>
        </w:rPr>
        <w:t>11</w:t>
      </w:r>
      <w:r w:rsidRPr="001D45B4">
        <w:t xml:space="preserve">. </w:t>
      </w:r>
      <w:r w:rsidRPr="001D45B4">
        <w:tab/>
        <w:t xml:space="preserve">Ustawa wchodzi w życie </w:t>
      </w:r>
      <w:r w:rsidR="00FB2619">
        <w:t>po upływie 14 dni od dnia ogłoszenia.</w:t>
      </w:r>
    </w:p>
    <w:p w14:paraId="7613B8A0" w14:textId="77777777" w:rsidR="00D4689F" w:rsidRDefault="00D4689F" w:rsidP="00FF5CD7">
      <w:pPr>
        <w:pStyle w:val="USTustnpkodeksu"/>
      </w:pPr>
    </w:p>
    <w:p w14:paraId="2A243143" w14:textId="77777777" w:rsidR="007F1256" w:rsidRPr="001D45B4" w:rsidRDefault="007F1256" w:rsidP="00FF5CD7">
      <w:pPr>
        <w:pStyle w:val="USTustnpkodeksu"/>
      </w:pPr>
    </w:p>
    <w:p w14:paraId="5FA9699D" w14:textId="77777777" w:rsidR="00D4689F" w:rsidRPr="007F1256" w:rsidRDefault="00D4689F" w:rsidP="007F1256">
      <w:pPr>
        <w:pStyle w:val="OZNPARAFYADNOTACJE"/>
        <w:rPr>
          <w:sz w:val="24"/>
          <w:szCs w:val="24"/>
        </w:rPr>
      </w:pPr>
      <w:r w:rsidRPr="007F1256">
        <w:rPr>
          <w:sz w:val="24"/>
          <w:szCs w:val="24"/>
        </w:rPr>
        <w:t>Za zgodność pod względem prawnym, legislacyjnym i redakcyjnym</w:t>
      </w:r>
    </w:p>
    <w:p w14:paraId="01459A8F" w14:textId="77777777" w:rsidR="00D4689F" w:rsidRPr="007F1256" w:rsidRDefault="00D4689F" w:rsidP="007F1256">
      <w:pPr>
        <w:pStyle w:val="OZNPARAFYADNOTACJE"/>
        <w:rPr>
          <w:sz w:val="24"/>
          <w:szCs w:val="24"/>
        </w:rPr>
      </w:pPr>
      <w:r w:rsidRPr="007F1256">
        <w:rPr>
          <w:sz w:val="24"/>
          <w:szCs w:val="24"/>
        </w:rPr>
        <w:t>Aleksandra Ostapiuk</w:t>
      </w:r>
    </w:p>
    <w:p w14:paraId="6647105A" w14:textId="55AF005C" w:rsidR="00D4689F" w:rsidRPr="007F1256" w:rsidRDefault="00D4689F" w:rsidP="007F1256">
      <w:pPr>
        <w:pStyle w:val="OZNPARAFYADNOTACJE"/>
        <w:rPr>
          <w:sz w:val="24"/>
          <w:szCs w:val="24"/>
        </w:rPr>
      </w:pPr>
      <w:r w:rsidRPr="007F1256">
        <w:rPr>
          <w:sz w:val="24"/>
          <w:szCs w:val="24"/>
        </w:rPr>
        <w:t>Dyrektor Departamentu Prawnego</w:t>
      </w:r>
    </w:p>
    <w:p w14:paraId="4F4B3393" w14:textId="35ADB9AA" w:rsidR="00D4689F" w:rsidRPr="007F1256" w:rsidRDefault="00D4689F" w:rsidP="007F1256">
      <w:pPr>
        <w:pStyle w:val="OZNPARAFYADNOTACJE"/>
        <w:rPr>
          <w:sz w:val="24"/>
          <w:szCs w:val="24"/>
        </w:rPr>
      </w:pPr>
      <w:r w:rsidRPr="007F1256">
        <w:rPr>
          <w:sz w:val="24"/>
          <w:szCs w:val="24"/>
        </w:rPr>
        <w:t>w Ministerstwie Finansów</w:t>
      </w:r>
    </w:p>
    <w:p w14:paraId="13065C68" w14:textId="77777777" w:rsidR="00D4689F" w:rsidRPr="007F1256" w:rsidRDefault="00D4689F" w:rsidP="007F1256">
      <w:pPr>
        <w:pStyle w:val="OZNPARAFYADNOTACJE"/>
        <w:rPr>
          <w:sz w:val="24"/>
          <w:szCs w:val="24"/>
        </w:rPr>
      </w:pPr>
      <w:r w:rsidRPr="007F1256">
        <w:rPr>
          <w:sz w:val="24"/>
          <w:szCs w:val="24"/>
        </w:rPr>
        <w:t>/-podpisano kwalifikowanym  podpisem elektronicznym /</w:t>
      </w:r>
    </w:p>
    <w:p w14:paraId="4E79AB07" w14:textId="77777777" w:rsidR="00261A16" w:rsidRPr="00737F6A" w:rsidRDefault="00261A16" w:rsidP="005E6ADB"/>
    <w:sectPr w:rsidR="00261A16" w:rsidRPr="00737F6A" w:rsidSect="001A7F15">
      <w:headerReference w:type="default" r:id="rId13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7D914" w14:textId="77777777" w:rsidR="00CF3F0C" w:rsidRDefault="00CF3F0C">
      <w:r>
        <w:separator/>
      </w:r>
    </w:p>
  </w:endnote>
  <w:endnote w:type="continuationSeparator" w:id="0">
    <w:p w14:paraId="3341DA86" w14:textId="77777777" w:rsidR="00CF3F0C" w:rsidRDefault="00CF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EAF92" w14:textId="77777777" w:rsidR="00CF3F0C" w:rsidRDefault="00CF3F0C">
      <w:r>
        <w:separator/>
      </w:r>
    </w:p>
  </w:footnote>
  <w:footnote w:type="continuationSeparator" w:id="0">
    <w:p w14:paraId="2CCB414E" w14:textId="77777777" w:rsidR="00CF3F0C" w:rsidRDefault="00CF3F0C">
      <w:r>
        <w:continuationSeparator/>
      </w:r>
    </w:p>
  </w:footnote>
  <w:footnote w:id="1">
    <w:p w14:paraId="75FF1467" w14:textId="7D2516E2" w:rsidR="00524547" w:rsidRDefault="00524547" w:rsidP="004D10BF">
      <w:pPr>
        <w:pStyle w:val="ODNONIKtreodnonika"/>
      </w:pPr>
      <w:r w:rsidRPr="00FB3E13">
        <w:rPr>
          <w:rStyle w:val="Odwoanieprzypisudolnego"/>
        </w:rPr>
        <w:footnoteRef/>
      </w:r>
      <w:r w:rsidRPr="00D148B8">
        <w:rPr>
          <w:rStyle w:val="IGindeksgrny"/>
        </w:rPr>
        <w:t>)</w:t>
      </w:r>
      <w:r>
        <w:rPr>
          <w:rStyle w:val="IGindeksgrny"/>
        </w:rPr>
        <w:t xml:space="preserve"> </w:t>
      </w:r>
      <w:r>
        <w:rPr>
          <w:rStyle w:val="IGindeksgrny"/>
        </w:rPr>
        <w:tab/>
      </w:r>
      <w:r w:rsidRPr="0051317B">
        <w:t>Niniejszą ustaw</w:t>
      </w:r>
      <w:r w:rsidR="00172361">
        <w:t>ą zmienia się</w:t>
      </w:r>
      <w:r>
        <w:t>: ustawę</w:t>
      </w:r>
      <w:r w:rsidRPr="00850F02">
        <w:t xml:space="preserve"> z dnia 27 sierpnia 2009 r. o finansach publicznych</w:t>
      </w:r>
      <w:r>
        <w:t xml:space="preserve"> oraz ustawę</w:t>
      </w:r>
      <w:r w:rsidRPr="00612149">
        <w:t xml:space="preserve"> z dnia 19 sierpnia 2011 r. o zmianie ustawy o odpowiedzialności za naruszenie dyscypliny finansów publicznych  oraz niektórych innych ustaw</w:t>
      </w:r>
      <w:r>
        <w:t>.</w:t>
      </w:r>
    </w:p>
  </w:footnote>
  <w:footnote w:id="2">
    <w:p w14:paraId="55BEA95B" w14:textId="3B55006F" w:rsidR="00524547" w:rsidRDefault="00524547" w:rsidP="004D10BF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  <w:t xml:space="preserve">Zmiany tekstu jednolitego wymienionej ustawy zostały ogłoszone w Dz. U. z  2019 r. </w:t>
      </w:r>
      <w:r w:rsidRPr="00DF4B2E">
        <w:t>poz. 1</w:t>
      </w:r>
      <w:r>
        <w:t>6</w:t>
      </w:r>
      <w:r w:rsidRPr="00DF4B2E">
        <w:t>22</w:t>
      </w:r>
      <w:r>
        <w:t xml:space="preserve">, </w:t>
      </w:r>
      <w:r w:rsidRPr="00DF4B2E">
        <w:t>1</w:t>
      </w:r>
      <w:r>
        <w:t>649</w:t>
      </w:r>
      <w:r w:rsidRPr="00DF4B2E">
        <w:t>, 2</w:t>
      </w:r>
      <w:r>
        <w:t>0</w:t>
      </w:r>
      <w:r w:rsidRPr="00DF4B2E">
        <w:t>2</w:t>
      </w:r>
      <w:r>
        <w:t>0 i 2</w:t>
      </w:r>
      <w:r w:rsidRPr="00DF4B2E">
        <w:t>4</w:t>
      </w:r>
      <w:r>
        <w:t>7</w:t>
      </w:r>
      <w:r w:rsidRPr="00DF4B2E">
        <w:t>3 oraz z 20</w:t>
      </w:r>
      <w:r>
        <w:t>20</w:t>
      </w:r>
      <w:r w:rsidRPr="00DF4B2E">
        <w:t> r. poz. </w:t>
      </w:r>
      <w:r>
        <w:t>2</w:t>
      </w:r>
      <w:r w:rsidRPr="00DF4B2E">
        <w:t>8</w:t>
      </w:r>
      <w:r>
        <w:t>4</w:t>
      </w:r>
      <w:r w:rsidRPr="00DF4B2E">
        <w:t xml:space="preserve">, </w:t>
      </w:r>
      <w:r>
        <w:t>37</w:t>
      </w:r>
      <w:r w:rsidRPr="00DF4B2E">
        <w:t>4</w:t>
      </w:r>
      <w:r>
        <w:t>,</w:t>
      </w:r>
      <w:r w:rsidRPr="00DF4B2E">
        <w:t> </w:t>
      </w:r>
      <w:r w:rsidR="00387AB9">
        <w:t>568, 695 i 1175</w:t>
      </w:r>
      <w:r w:rsidRPr="004C218A">
        <w:t>.</w:t>
      </w:r>
    </w:p>
    <w:p w14:paraId="0E73DE4E" w14:textId="77777777" w:rsidR="00524547" w:rsidRDefault="00524547"/>
  </w:footnote>
  <w:footnote w:id="3">
    <w:p w14:paraId="0E240C70" w14:textId="186A4B45" w:rsidR="00524547" w:rsidRDefault="00524547" w:rsidP="00733B76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  <w:t xml:space="preserve">Zmiany tekstu jednolitego wymienionej ustawy zostały ogłoszone w Dz. U. z  2019 r. </w:t>
      </w:r>
      <w:r w:rsidRPr="00DF4B2E">
        <w:t>poz. 1</w:t>
      </w:r>
      <w:r>
        <w:t>6</w:t>
      </w:r>
      <w:r w:rsidRPr="00DF4B2E">
        <w:t>22</w:t>
      </w:r>
      <w:r>
        <w:t xml:space="preserve">, </w:t>
      </w:r>
      <w:r w:rsidRPr="00DF4B2E">
        <w:t>1</w:t>
      </w:r>
      <w:r>
        <w:t>649</w:t>
      </w:r>
      <w:r w:rsidRPr="00DF4B2E">
        <w:t>, 2</w:t>
      </w:r>
      <w:r>
        <w:t>0</w:t>
      </w:r>
      <w:r w:rsidRPr="00DF4B2E">
        <w:t>2</w:t>
      </w:r>
      <w:r>
        <w:t>0 i 2</w:t>
      </w:r>
      <w:r w:rsidRPr="00DF4B2E">
        <w:t>4</w:t>
      </w:r>
      <w:r>
        <w:t>7</w:t>
      </w:r>
      <w:r w:rsidRPr="00DF4B2E">
        <w:t>3 oraz z 20</w:t>
      </w:r>
      <w:r>
        <w:t>20</w:t>
      </w:r>
      <w:r w:rsidRPr="00DF4B2E">
        <w:t> r. poz. </w:t>
      </w:r>
      <w:r>
        <w:t>2</w:t>
      </w:r>
      <w:r w:rsidRPr="00DF4B2E">
        <w:t>8</w:t>
      </w:r>
      <w:r>
        <w:t>4</w:t>
      </w:r>
      <w:r w:rsidRPr="00DF4B2E">
        <w:t xml:space="preserve">, </w:t>
      </w:r>
      <w:r>
        <w:t>37</w:t>
      </w:r>
      <w:r w:rsidRPr="00DF4B2E">
        <w:t>4</w:t>
      </w:r>
      <w:r>
        <w:t>,</w:t>
      </w:r>
      <w:r w:rsidRPr="00DF4B2E">
        <w:t> </w:t>
      </w:r>
      <w:r>
        <w:t xml:space="preserve">568, 695 i </w:t>
      </w:r>
      <w:r w:rsidR="00C75206">
        <w:t>1175.</w:t>
      </w:r>
    </w:p>
    <w:p w14:paraId="17FDDDB6" w14:textId="77777777" w:rsidR="00524547" w:rsidRDefault="00524547" w:rsidP="00733B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6E210" w14:textId="77777777" w:rsidR="00524547" w:rsidRPr="00B371CC" w:rsidRDefault="00524547" w:rsidP="00B371CC">
    <w:pPr>
      <w:pStyle w:val="Nagwek"/>
      <w:jc w:val="center"/>
    </w:pPr>
    <w:r>
      <w:t xml:space="preserve">– </w:t>
    </w:r>
    <w:r>
      <w:rPr>
        <w:noProof/>
      </w:rPr>
      <w:fldChar w:fldCharType="begin"/>
    </w:r>
    <w:r>
      <w:rPr>
        <w:noProof/>
      </w:rPr>
      <w:instrText xml:space="preserve"> PAGE  \* MERGEFORMAT </w:instrText>
    </w:r>
    <w:r>
      <w:rPr>
        <w:noProof/>
      </w:rPr>
      <w:fldChar w:fldCharType="separate"/>
    </w:r>
    <w:r w:rsidR="00701AFC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AC0"/>
    <w:multiLevelType w:val="hybridMultilevel"/>
    <w:tmpl w:val="DCA2B3D0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41F131F"/>
    <w:multiLevelType w:val="hybridMultilevel"/>
    <w:tmpl w:val="9A9AB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D1334"/>
    <w:multiLevelType w:val="hybridMultilevel"/>
    <w:tmpl w:val="B810B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24"/>
    <w:rsid w:val="000012DA"/>
    <w:rsid w:val="0000246E"/>
    <w:rsid w:val="00003862"/>
    <w:rsid w:val="00012A35"/>
    <w:rsid w:val="00012B35"/>
    <w:rsid w:val="00016099"/>
    <w:rsid w:val="00017DC2"/>
    <w:rsid w:val="00021522"/>
    <w:rsid w:val="00023471"/>
    <w:rsid w:val="000235E3"/>
    <w:rsid w:val="00023B21"/>
    <w:rsid w:val="00023F13"/>
    <w:rsid w:val="00030634"/>
    <w:rsid w:val="000319C1"/>
    <w:rsid w:val="00031A8B"/>
    <w:rsid w:val="00031BCA"/>
    <w:rsid w:val="000330FA"/>
    <w:rsid w:val="0003362F"/>
    <w:rsid w:val="000365C3"/>
    <w:rsid w:val="00036B63"/>
    <w:rsid w:val="00036C3A"/>
    <w:rsid w:val="00037E1A"/>
    <w:rsid w:val="00041594"/>
    <w:rsid w:val="00043495"/>
    <w:rsid w:val="00043628"/>
    <w:rsid w:val="00044227"/>
    <w:rsid w:val="00045243"/>
    <w:rsid w:val="00046A75"/>
    <w:rsid w:val="00046AAB"/>
    <w:rsid w:val="00047312"/>
    <w:rsid w:val="0004778E"/>
    <w:rsid w:val="0005054D"/>
    <w:rsid w:val="000508BD"/>
    <w:rsid w:val="000517AB"/>
    <w:rsid w:val="0005339C"/>
    <w:rsid w:val="00054915"/>
    <w:rsid w:val="0005571B"/>
    <w:rsid w:val="00057AB3"/>
    <w:rsid w:val="00057D86"/>
    <w:rsid w:val="00060076"/>
    <w:rsid w:val="00060432"/>
    <w:rsid w:val="00060D87"/>
    <w:rsid w:val="000615A5"/>
    <w:rsid w:val="000629DA"/>
    <w:rsid w:val="00064255"/>
    <w:rsid w:val="00064E4C"/>
    <w:rsid w:val="0006612B"/>
    <w:rsid w:val="00066901"/>
    <w:rsid w:val="000669AE"/>
    <w:rsid w:val="0006702A"/>
    <w:rsid w:val="000712D9"/>
    <w:rsid w:val="00071BEE"/>
    <w:rsid w:val="000736CD"/>
    <w:rsid w:val="000745A3"/>
    <w:rsid w:val="00074915"/>
    <w:rsid w:val="0007533B"/>
    <w:rsid w:val="0007545D"/>
    <w:rsid w:val="000760BF"/>
    <w:rsid w:val="0007613E"/>
    <w:rsid w:val="00076BFC"/>
    <w:rsid w:val="00080D7E"/>
    <w:rsid w:val="000814A7"/>
    <w:rsid w:val="00081FA3"/>
    <w:rsid w:val="0008557B"/>
    <w:rsid w:val="00085CE7"/>
    <w:rsid w:val="000906EE"/>
    <w:rsid w:val="00091BA2"/>
    <w:rsid w:val="00091CC2"/>
    <w:rsid w:val="00092EC7"/>
    <w:rsid w:val="00092FC1"/>
    <w:rsid w:val="00093EB8"/>
    <w:rsid w:val="000944EF"/>
    <w:rsid w:val="000963C3"/>
    <w:rsid w:val="0009732D"/>
    <w:rsid w:val="000973F0"/>
    <w:rsid w:val="000A0880"/>
    <w:rsid w:val="000A1296"/>
    <w:rsid w:val="000A1321"/>
    <w:rsid w:val="000A1C27"/>
    <w:rsid w:val="000A1DAD"/>
    <w:rsid w:val="000A2649"/>
    <w:rsid w:val="000A323B"/>
    <w:rsid w:val="000A7A39"/>
    <w:rsid w:val="000B0BA6"/>
    <w:rsid w:val="000B298D"/>
    <w:rsid w:val="000B339B"/>
    <w:rsid w:val="000B34C7"/>
    <w:rsid w:val="000B36C1"/>
    <w:rsid w:val="000B57D4"/>
    <w:rsid w:val="000B5B2D"/>
    <w:rsid w:val="000B5DCE"/>
    <w:rsid w:val="000C05BA"/>
    <w:rsid w:val="000C0E8F"/>
    <w:rsid w:val="000C1A6C"/>
    <w:rsid w:val="000C2013"/>
    <w:rsid w:val="000C2CEE"/>
    <w:rsid w:val="000C2D50"/>
    <w:rsid w:val="000C44D9"/>
    <w:rsid w:val="000C4BC4"/>
    <w:rsid w:val="000C5657"/>
    <w:rsid w:val="000C7EEC"/>
    <w:rsid w:val="000D0110"/>
    <w:rsid w:val="000D1446"/>
    <w:rsid w:val="000D21E7"/>
    <w:rsid w:val="000D2468"/>
    <w:rsid w:val="000D318A"/>
    <w:rsid w:val="000D6173"/>
    <w:rsid w:val="000D69B0"/>
    <w:rsid w:val="000D6F83"/>
    <w:rsid w:val="000E25CC"/>
    <w:rsid w:val="000E3466"/>
    <w:rsid w:val="000E3694"/>
    <w:rsid w:val="000E3B3A"/>
    <w:rsid w:val="000E490F"/>
    <w:rsid w:val="000E4FA2"/>
    <w:rsid w:val="000E5421"/>
    <w:rsid w:val="000E6241"/>
    <w:rsid w:val="000E69E6"/>
    <w:rsid w:val="000F19D0"/>
    <w:rsid w:val="000F1E47"/>
    <w:rsid w:val="000F2BE3"/>
    <w:rsid w:val="000F3D0D"/>
    <w:rsid w:val="000F492D"/>
    <w:rsid w:val="000F6642"/>
    <w:rsid w:val="000F6ED4"/>
    <w:rsid w:val="000F7A6E"/>
    <w:rsid w:val="001030E2"/>
    <w:rsid w:val="001042BA"/>
    <w:rsid w:val="00104437"/>
    <w:rsid w:val="00104B87"/>
    <w:rsid w:val="00105D9F"/>
    <w:rsid w:val="00106D03"/>
    <w:rsid w:val="00110465"/>
    <w:rsid w:val="00110628"/>
    <w:rsid w:val="001122D5"/>
    <w:rsid w:val="0011245A"/>
    <w:rsid w:val="001147C7"/>
    <w:rsid w:val="0011493E"/>
    <w:rsid w:val="00114C2E"/>
    <w:rsid w:val="001157A7"/>
    <w:rsid w:val="00115B72"/>
    <w:rsid w:val="001209EC"/>
    <w:rsid w:val="00120A9E"/>
    <w:rsid w:val="00125A9C"/>
    <w:rsid w:val="0012675E"/>
    <w:rsid w:val="001270A2"/>
    <w:rsid w:val="00127F1D"/>
    <w:rsid w:val="00130FD0"/>
    <w:rsid w:val="00131237"/>
    <w:rsid w:val="00131350"/>
    <w:rsid w:val="00131997"/>
    <w:rsid w:val="00131CEE"/>
    <w:rsid w:val="001329AC"/>
    <w:rsid w:val="001333A1"/>
    <w:rsid w:val="00134CA0"/>
    <w:rsid w:val="00134FBC"/>
    <w:rsid w:val="00135824"/>
    <w:rsid w:val="00136C0F"/>
    <w:rsid w:val="0014026F"/>
    <w:rsid w:val="00142B08"/>
    <w:rsid w:val="00144F0E"/>
    <w:rsid w:val="00145526"/>
    <w:rsid w:val="00146B9C"/>
    <w:rsid w:val="00147A47"/>
    <w:rsid w:val="00147AA1"/>
    <w:rsid w:val="00150606"/>
    <w:rsid w:val="001520CF"/>
    <w:rsid w:val="0015310B"/>
    <w:rsid w:val="0015667C"/>
    <w:rsid w:val="00157110"/>
    <w:rsid w:val="0015742A"/>
    <w:rsid w:val="00157DA1"/>
    <w:rsid w:val="001605FA"/>
    <w:rsid w:val="00160C5C"/>
    <w:rsid w:val="00163147"/>
    <w:rsid w:val="001647DF"/>
    <w:rsid w:val="00164C57"/>
    <w:rsid w:val="00164C9D"/>
    <w:rsid w:val="00172361"/>
    <w:rsid w:val="0017270C"/>
    <w:rsid w:val="00172F7A"/>
    <w:rsid w:val="00173150"/>
    <w:rsid w:val="00173390"/>
    <w:rsid w:val="001736F0"/>
    <w:rsid w:val="00173BB3"/>
    <w:rsid w:val="001740D0"/>
    <w:rsid w:val="0017423C"/>
    <w:rsid w:val="00174F2C"/>
    <w:rsid w:val="001801F6"/>
    <w:rsid w:val="00180F2A"/>
    <w:rsid w:val="001833D2"/>
    <w:rsid w:val="00183E93"/>
    <w:rsid w:val="00184B91"/>
    <w:rsid w:val="00184D4A"/>
    <w:rsid w:val="00185D61"/>
    <w:rsid w:val="00186CE0"/>
    <w:rsid w:val="00186EC1"/>
    <w:rsid w:val="00191E1F"/>
    <w:rsid w:val="00192D5C"/>
    <w:rsid w:val="0019473B"/>
    <w:rsid w:val="001952B1"/>
    <w:rsid w:val="00196E39"/>
    <w:rsid w:val="001973E8"/>
    <w:rsid w:val="00197649"/>
    <w:rsid w:val="00197CA6"/>
    <w:rsid w:val="001A01FB"/>
    <w:rsid w:val="001A10E9"/>
    <w:rsid w:val="001A17F4"/>
    <w:rsid w:val="001A183D"/>
    <w:rsid w:val="001A1B3A"/>
    <w:rsid w:val="001A1BFF"/>
    <w:rsid w:val="001A20CB"/>
    <w:rsid w:val="001A21C1"/>
    <w:rsid w:val="001A2B65"/>
    <w:rsid w:val="001A3CD3"/>
    <w:rsid w:val="001A3ED5"/>
    <w:rsid w:val="001A4141"/>
    <w:rsid w:val="001A4495"/>
    <w:rsid w:val="001A5BEF"/>
    <w:rsid w:val="001A7F15"/>
    <w:rsid w:val="001B0248"/>
    <w:rsid w:val="001B0B0B"/>
    <w:rsid w:val="001B12B6"/>
    <w:rsid w:val="001B15A6"/>
    <w:rsid w:val="001B2FC8"/>
    <w:rsid w:val="001B342E"/>
    <w:rsid w:val="001B5503"/>
    <w:rsid w:val="001B5AAF"/>
    <w:rsid w:val="001B704C"/>
    <w:rsid w:val="001B7D96"/>
    <w:rsid w:val="001C0A69"/>
    <w:rsid w:val="001C1832"/>
    <w:rsid w:val="001C188C"/>
    <w:rsid w:val="001C2A5C"/>
    <w:rsid w:val="001C405D"/>
    <w:rsid w:val="001D05D6"/>
    <w:rsid w:val="001D1783"/>
    <w:rsid w:val="001D45B4"/>
    <w:rsid w:val="001D51B6"/>
    <w:rsid w:val="001D53CD"/>
    <w:rsid w:val="001D55A3"/>
    <w:rsid w:val="001D5AF5"/>
    <w:rsid w:val="001D6749"/>
    <w:rsid w:val="001D7F0F"/>
    <w:rsid w:val="001E02AB"/>
    <w:rsid w:val="001E1E73"/>
    <w:rsid w:val="001E2CB6"/>
    <w:rsid w:val="001E2E23"/>
    <w:rsid w:val="001E4810"/>
    <w:rsid w:val="001E4E0C"/>
    <w:rsid w:val="001E526D"/>
    <w:rsid w:val="001E5655"/>
    <w:rsid w:val="001F10CD"/>
    <w:rsid w:val="001F1832"/>
    <w:rsid w:val="001F220F"/>
    <w:rsid w:val="001F24CE"/>
    <w:rsid w:val="001F25B3"/>
    <w:rsid w:val="001F289B"/>
    <w:rsid w:val="001F3622"/>
    <w:rsid w:val="001F4AE0"/>
    <w:rsid w:val="001F6616"/>
    <w:rsid w:val="001F6AAF"/>
    <w:rsid w:val="00200DC2"/>
    <w:rsid w:val="00202BD4"/>
    <w:rsid w:val="00202CD3"/>
    <w:rsid w:val="00202DDF"/>
    <w:rsid w:val="00204A97"/>
    <w:rsid w:val="00207E99"/>
    <w:rsid w:val="00210523"/>
    <w:rsid w:val="002114EF"/>
    <w:rsid w:val="00213249"/>
    <w:rsid w:val="00214E21"/>
    <w:rsid w:val="002166AD"/>
    <w:rsid w:val="00217871"/>
    <w:rsid w:val="00221ED8"/>
    <w:rsid w:val="002231EA"/>
    <w:rsid w:val="002239BB"/>
    <w:rsid w:val="00223FDF"/>
    <w:rsid w:val="00225926"/>
    <w:rsid w:val="002279C0"/>
    <w:rsid w:val="00227BE9"/>
    <w:rsid w:val="0023158C"/>
    <w:rsid w:val="00236273"/>
    <w:rsid w:val="0023727E"/>
    <w:rsid w:val="002402A4"/>
    <w:rsid w:val="002408F8"/>
    <w:rsid w:val="00241118"/>
    <w:rsid w:val="00242081"/>
    <w:rsid w:val="002430EF"/>
    <w:rsid w:val="00243777"/>
    <w:rsid w:val="002441CD"/>
    <w:rsid w:val="002460AE"/>
    <w:rsid w:val="0024752F"/>
    <w:rsid w:val="002501A3"/>
    <w:rsid w:val="0025149B"/>
    <w:rsid w:val="0025166C"/>
    <w:rsid w:val="00253AE9"/>
    <w:rsid w:val="00255564"/>
    <w:rsid w:val="002555D4"/>
    <w:rsid w:val="0025572F"/>
    <w:rsid w:val="00260195"/>
    <w:rsid w:val="00260B23"/>
    <w:rsid w:val="00261A16"/>
    <w:rsid w:val="00263052"/>
    <w:rsid w:val="00263522"/>
    <w:rsid w:val="00264EC6"/>
    <w:rsid w:val="00265BA8"/>
    <w:rsid w:val="00266151"/>
    <w:rsid w:val="002662C0"/>
    <w:rsid w:val="00271013"/>
    <w:rsid w:val="00273D60"/>
    <w:rsid w:val="00273FE4"/>
    <w:rsid w:val="00275EE5"/>
    <w:rsid w:val="002765B4"/>
    <w:rsid w:val="00276A94"/>
    <w:rsid w:val="00277380"/>
    <w:rsid w:val="00281319"/>
    <w:rsid w:val="00283D57"/>
    <w:rsid w:val="0029405D"/>
    <w:rsid w:val="00294FA6"/>
    <w:rsid w:val="00295A6F"/>
    <w:rsid w:val="002962D8"/>
    <w:rsid w:val="00296B23"/>
    <w:rsid w:val="00297980"/>
    <w:rsid w:val="002A20C4"/>
    <w:rsid w:val="002A570F"/>
    <w:rsid w:val="002A714D"/>
    <w:rsid w:val="002A7292"/>
    <w:rsid w:val="002A7358"/>
    <w:rsid w:val="002A7902"/>
    <w:rsid w:val="002B0F6B"/>
    <w:rsid w:val="002B10AB"/>
    <w:rsid w:val="002B23B8"/>
    <w:rsid w:val="002B269E"/>
    <w:rsid w:val="002B3A47"/>
    <w:rsid w:val="002B3D00"/>
    <w:rsid w:val="002B4429"/>
    <w:rsid w:val="002B5AED"/>
    <w:rsid w:val="002B68A6"/>
    <w:rsid w:val="002B6C83"/>
    <w:rsid w:val="002B7AAA"/>
    <w:rsid w:val="002B7FAF"/>
    <w:rsid w:val="002C60D5"/>
    <w:rsid w:val="002D0540"/>
    <w:rsid w:val="002D0C4F"/>
    <w:rsid w:val="002D1364"/>
    <w:rsid w:val="002D1B75"/>
    <w:rsid w:val="002D4D30"/>
    <w:rsid w:val="002D5000"/>
    <w:rsid w:val="002D598D"/>
    <w:rsid w:val="002D7188"/>
    <w:rsid w:val="002E0DDD"/>
    <w:rsid w:val="002E1601"/>
    <w:rsid w:val="002E1707"/>
    <w:rsid w:val="002E1DE3"/>
    <w:rsid w:val="002E2222"/>
    <w:rsid w:val="002E2AB6"/>
    <w:rsid w:val="002E3CD4"/>
    <w:rsid w:val="002E3CDE"/>
    <w:rsid w:val="002E3F34"/>
    <w:rsid w:val="002E5CE9"/>
    <w:rsid w:val="002E5F79"/>
    <w:rsid w:val="002E63E2"/>
    <w:rsid w:val="002E64FA"/>
    <w:rsid w:val="002E6C2A"/>
    <w:rsid w:val="002F06D4"/>
    <w:rsid w:val="002F0A00"/>
    <w:rsid w:val="002F0CFA"/>
    <w:rsid w:val="002F30D3"/>
    <w:rsid w:val="002F669F"/>
    <w:rsid w:val="002F67CC"/>
    <w:rsid w:val="002F7463"/>
    <w:rsid w:val="002F79E4"/>
    <w:rsid w:val="00300271"/>
    <w:rsid w:val="00300D60"/>
    <w:rsid w:val="00301C97"/>
    <w:rsid w:val="0030389B"/>
    <w:rsid w:val="00304E79"/>
    <w:rsid w:val="003067DC"/>
    <w:rsid w:val="0030734B"/>
    <w:rsid w:val="0031004C"/>
    <w:rsid w:val="003105F6"/>
    <w:rsid w:val="00311297"/>
    <w:rsid w:val="003113BE"/>
    <w:rsid w:val="003122CA"/>
    <w:rsid w:val="0031230F"/>
    <w:rsid w:val="003148FD"/>
    <w:rsid w:val="003155C7"/>
    <w:rsid w:val="00315817"/>
    <w:rsid w:val="00320FDE"/>
    <w:rsid w:val="00321080"/>
    <w:rsid w:val="00322D45"/>
    <w:rsid w:val="00323AFF"/>
    <w:rsid w:val="0032569A"/>
    <w:rsid w:val="00325A1F"/>
    <w:rsid w:val="003268F9"/>
    <w:rsid w:val="00330BAF"/>
    <w:rsid w:val="003316F2"/>
    <w:rsid w:val="00332734"/>
    <w:rsid w:val="00334A3F"/>
    <w:rsid w:val="00334E3A"/>
    <w:rsid w:val="003361DD"/>
    <w:rsid w:val="003403CC"/>
    <w:rsid w:val="00340E57"/>
    <w:rsid w:val="00341A6A"/>
    <w:rsid w:val="003443D1"/>
    <w:rsid w:val="0034560B"/>
    <w:rsid w:val="0034567D"/>
    <w:rsid w:val="00345B9C"/>
    <w:rsid w:val="00346F51"/>
    <w:rsid w:val="00350990"/>
    <w:rsid w:val="00352DAE"/>
    <w:rsid w:val="00353B90"/>
    <w:rsid w:val="00354EB9"/>
    <w:rsid w:val="00355BC3"/>
    <w:rsid w:val="00356A34"/>
    <w:rsid w:val="003602AE"/>
    <w:rsid w:val="00360929"/>
    <w:rsid w:val="00360C0A"/>
    <w:rsid w:val="00362A2F"/>
    <w:rsid w:val="003647D5"/>
    <w:rsid w:val="003653D5"/>
    <w:rsid w:val="00365958"/>
    <w:rsid w:val="003672B9"/>
    <w:rsid w:val="003674B0"/>
    <w:rsid w:val="00367F72"/>
    <w:rsid w:val="003718A3"/>
    <w:rsid w:val="00373278"/>
    <w:rsid w:val="0037624E"/>
    <w:rsid w:val="0037717F"/>
    <w:rsid w:val="0037727C"/>
    <w:rsid w:val="0037743A"/>
    <w:rsid w:val="00377E70"/>
    <w:rsid w:val="00380904"/>
    <w:rsid w:val="003820FB"/>
    <w:rsid w:val="00382299"/>
    <w:rsid w:val="003823EE"/>
    <w:rsid w:val="003826F3"/>
    <w:rsid w:val="00382960"/>
    <w:rsid w:val="00383C4D"/>
    <w:rsid w:val="003846F7"/>
    <w:rsid w:val="00384B45"/>
    <w:rsid w:val="003851ED"/>
    <w:rsid w:val="003858F0"/>
    <w:rsid w:val="00385B39"/>
    <w:rsid w:val="00385BA2"/>
    <w:rsid w:val="0038644D"/>
    <w:rsid w:val="00386785"/>
    <w:rsid w:val="00387AB9"/>
    <w:rsid w:val="00390E89"/>
    <w:rsid w:val="00391B1A"/>
    <w:rsid w:val="00391E3D"/>
    <w:rsid w:val="00392D8F"/>
    <w:rsid w:val="00394423"/>
    <w:rsid w:val="00396271"/>
    <w:rsid w:val="00396942"/>
    <w:rsid w:val="00396B49"/>
    <w:rsid w:val="00396E3E"/>
    <w:rsid w:val="00397B2C"/>
    <w:rsid w:val="003A0E72"/>
    <w:rsid w:val="003A306E"/>
    <w:rsid w:val="003A60DC"/>
    <w:rsid w:val="003A6A46"/>
    <w:rsid w:val="003A7A63"/>
    <w:rsid w:val="003B000C"/>
    <w:rsid w:val="003B0F1D"/>
    <w:rsid w:val="003B209A"/>
    <w:rsid w:val="003B4A57"/>
    <w:rsid w:val="003B6AE9"/>
    <w:rsid w:val="003B713C"/>
    <w:rsid w:val="003B7464"/>
    <w:rsid w:val="003C0971"/>
    <w:rsid w:val="003C0AD9"/>
    <w:rsid w:val="003C0ED0"/>
    <w:rsid w:val="003C1D49"/>
    <w:rsid w:val="003C2D23"/>
    <w:rsid w:val="003C35C4"/>
    <w:rsid w:val="003C5E5C"/>
    <w:rsid w:val="003C786B"/>
    <w:rsid w:val="003D10F1"/>
    <w:rsid w:val="003D12C2"/>
    <w:rsid w:val="003D1828"/>
    <w:rsid w:val="003D31B9"/>
    <w:rsid w:val="003D3867"/>
    <w:rsid w:val="003D3F94"/>
    <w:rsid w:val="003D7F36"/>
    <w:rsid w:val="003E06E6"/>
    <w:rsid w:val="003E0D1A"/>
    <w:rsid w:val="003E2DA3"/>
    <w:rsid w:val="003E4C73"/>
    <w:rsid w:val="003F020D"/>
    <w:rsid w:val="003F03D9"/>
    <w:rsid w:val="003F1197"/>
    <w:rsid w:val="003F2FBE"/>
    <w:rsid w:val="003F318D"/>
    <w:rsid w:val="003F3899"/>
    <w:rsid w:val="003F3C72"/>
    <w:rsid w:val="003F5BAE"/>
    <w:rsid w:val="003F5F35"/>
    <w:rsid w:val="003F635F"/>
    <w:rsid w:val="003F6ED7"/>
    <w:rsid w:val="003F72B0"/>
    <w:rsid w:val="00400E01"/>
    <w:rsid w:val="00401C84"/>
    <w:rsid w:val="004023CF"/>
    <w:rsid w:val="00402F60"/>
    <w:rsid w:val="00403210"/>
    <w:rsid w:val="004035BB"/>
    <w:rsid w:val="004035EB"/>
    <w:rsid w:val="004037D1"/>
    <w:rsid w:val="00403AC4"/>
    <w:rsid w:val="00407332"/>
    <w:rsid w:val="00407828"/>
    <w:rsid w:val="00411BE5"/>
    <w:rsid w:val="00412A8B"/>
    <w:rsid w:val="00413692"/>
    <w:rsid w:val="00413D8E"/>
    <w:rsid w:val="004140F2"/>
    <w:rsid w:val="00416D24"/>
    <w:rsid w:val="00417051"/>
    <w:rsid w:val="00417A07"/>
    <w:rsid w:val="00417B22"/>
    <w:rsid w:val="00421085"/>
    <w:rsid w:val="0042155A"/>
    <w:rsid w:val="0042192D"/>
    <w:rsid w:val="0042465E"/>
    <w:rsid w:val="00424DF7"/>
    <w:rsid w:val="00432B76"/>
    <w:rsid w:val="00434D01"/>
    <w:rsid w:val="00435388"/>
    <w:rsid w:val="00435D26"/>
    <w:rsid w:val="00440C99"/>
    <w:rsid w:val="00440DEB"/>
    <w:rsid w:val="0044158E"/>
    <w:rsid w:val="0044175C"/>
    <w:rsid w:val="004448D5"/>
    <w:rsid w:val="0044526E"/>
    <w:rsid w:val="00445F4D"/>
    <w:rsid w:val="004504C0"/>
    <w:rsid w:val="0045117A"/>
    <w:rsid w:val="004512C1"/>
    <w:rsid w:val="00451EBB"/>
    <w:rsid w:val="004540B7"/>
    <w:rsid w:val="00455097"/>
    <w:rsid w:val="004550FB"/>
    <w:rsid w:val="004571B7"/>
    <w:rsid w:val="0046111A"/>
    <w:rsid w:val="004613F6"/>
    <w:rsid w:val="00462946"/>
    <w:rsid w:val="00463F43"/>
    <w:rsid w:val="00464B94"/>
    <w:rsid w:val="004653A8"/>
    <w:rsid w:val="00465A0B"/>
    <w:rsid w:val="00465A5F"/>
    <w:rsid w:val="004667F2"/>
    <w:rsid w:val="00466C4A"/>
    <w:rsid w:val="0047077C"/>
    <w:rsid w:val="00470B05"/>
    <w:rsid w:val="004713EF"/>
    <w:rsid w:val="0047207C"/>
    <w:rsid w:val="00472CD6"/>
    <w:rsid w:val="004735D0"/>
    <w:rsid w:val="00474702"/>
    <w:rsid w:val="00474E3C"/>
    <w:rsid w:val="00475ECF"/>
    <w:rsid w:val="00476605"/>
    <w:rsid w:val="00476D3C"/>
    <w:rsid w:val="004772CD"/>
    <w:rsid w:val="00480A58"/>
    <w:rsid w:val="00482151"/>
    <w:rsid w:val="004830E0"/>
    <w:rsid w:val="00484243"/>
    <w:rsid w:val="00484602"/>
    <w:rsid w:val="00484743"/>
    <w:rsid w:val="00485FAD"/>
    <w:rsid w:val="00487AED"/>
    <w:rsid w:val="00487C7D"/>
    <w:rsid w:val="00491EDF"/>
    <w:rsid w:val="00492847"/>
    <w:rsid w:val="00492A3F"/>
    <w:rsid w:val="00494F62"/>
    <w:rsid w:val="0049764D"/>
    <w:rsid w:val="004A0CF6"/>
    <w:rsid w:val="004A1A64"/>
    <w:rsid w:val="004A2001"/>
    <w:rsid w:val="004A3590"/>
    <w:rsid w:val="004A4272"/>
    <w:rsid w:val="004B00A7"/>
    <w:rsid w:val="004B10CA"/>
    <w:rsid w:val="004B25E2"/>
    <w:rsid w:val="004B262A"/>
    <w:rsid w:val="004B34D7"/>
    <w:rsid w:val="004B36F1"/>
    <w:rsid w:val="004B5037"/>
    <w:rsid w:val="004B578D"/>
    <w:rsid w:val="004B5B2F"/>
    <w:rsid w:val="004B626A"/>
    <w:rsid w:val="004B660E"/>
    <w:rsid w:val="004C05BD"/>
    <w:rsid w:val="004C29BB"/>
    <w:rsid w:val="004C34F7"/>
    <w:rsid w:val="004C3B06"/>
    <w:rsid w:val="004C3F97"/>
    <w:rsid w:val="004C4B90"/>
    <w:rsid w:val="004C5C84"/>
    <w:rsid w:val="004C5F0E"/>
    <w:rsid w:val="004C610D"/>
    <w:rsid w:val="004C7EE7"/>
    <w:rsid w:val="004D10BF"/>
    <w:rsid w:val="004D1A2A"/>
    <w:rsid w:val="004D1A9D"/>
    <w:rsid w:val="004D2455"/>
    <w:rsid w:val="004D2A6C"/>
    <w:rsid w:val="004D2DEE"/>
    <w:rsid w:val="004D2E1F"/>
    <w:rsid w:val="004D5AA0"/>
    <w:rsid w:val="004D5E50"/>
    <w:rsid w:val="004D69AE"/>
    <w:rsid w:val="004D70A3"/>
    <w:rsid w:val="004D7FD9"/>
    <w:rsid w:val="004E1324"/>
    <w:rsid w:val="004E19A5"/>
    <w:rsid w:val="004E22C1"/>
    <w:rsid w:val="004E37E5"/>
    <w:rsid w:val="004E3FDB"/>
    <w:rsid w:val="004E5291"/>
    <w:rsid w:val="004E6EB9"/>
    <w:rsid w:val="004E78A2"/>
    <w:rsid w:val="004F0B25"/>
    <w:rsid w:val="004F1F4A"/>
    <w:rsid w:val="004F296D"/>
    <w:rsid w:val="004F508B"/>
    <w:rsid w:val="004F6725"/>
    <w:rsid w:val="004F695F"/>
    <w:rsid w:val="004F6CA4"/>
    <w:rsid w:val="004F73B9"/>
    <w:rsid w:val="00500752"/>
    <w:rsid w:val="00501A50"/>
    <w:rsid w:val="0050222D"/>
    <w:rsid w:val="005025E9"/>
    <w:rsid w:val="00503AF3"/>
    <w:rsid w:val="0050696D"/>
    <w:rsid w:val="00507A31"/>
    <w:rsid w:val="00510214"/>
    <w:rsid w:val="0051094B"/>
    <w:rsid w:val="005110D7"/>
    <w:rsid w:val="00511D99"/>
    <w:rsid w:val="005128D3"/>
    <w:rsid w:val="0051317B"/>
    <w:rsid w:val="005147E8"/>
    <w:rsid w:val="005158F2"/>
    <w:rsid w:val="00517C2A"/>
    <w:rsid w:val="005212FA"/>
    <w:rsid w:val="0052174E"/>
    <w:rsid w:val="00524547"/>
    <w:rsid w:val="00526454"/>
    <w:rsid w:val="0052687F"/>
    <w:rsid w:val="00526DFC"/>
    <w:rsid w:val="00526F43"/>
    <w:rsid w:val="00527651"/>
    <w:rsid w:val="00533283"/>
    <w:rsid w:val="00533363"/>
    <w:rsid w:val="005363AB"/>
    <w:rsid w:val="005402AC"/>
    <w:rsid w:val="00541C3F"/>
    <w:rsid w:val="0054345E"/>
    <w:rsid w:val="00544EF4"/>
    <w:rsid w:val="005454E8"/>
    <w:rsid w:val="00545636"/>
    <w:rsid w:val="00545E53"/>
    <w:rsid w:val="005479D9"/>
    <w:rsid w:val="00553C79"/>
    <w:rsid w:val="005561F2"/>
    <w:rsid w:val="005572BD"/>
    <w:rsid w:val="00557A12"/>
    <w:rsid w:val="00557FFC"/>
    <w:rsid w:val="00560AC7"/>
    <w:rsid w:val="00561AFB"/>
    <w:rsid w:val="00561FA8"/>
    <w:rsid w:val="005620E2"/>
    <w:rsid w:val="005635ED"/>
    <w:rsid w:val="00565253"/>
    <w:rsid w:val="00570191"/>
    <w:rsid w:val="00570570"/>
    <w:rsid w:val="00570BA1"/>
    <w:rsid w:val="005720F0"/>
    <w:rsid w:val="00572512"/>
    <w:rsid w:val="00572CE1"/>
    <w:rsid w:val="00573EE6"/>
    <w:rsid w:val="005748F5"/>
    <w:rsid w:val="0057547F"/>
    <w:rsid w:val="005754EE"/>
    <w:rsid w:val="00575BF7"/>
    <w:rsid w:val="0057617E"/>
    <w:rsid w:val="00576497"/>
    <w:rsid w:val="00577E7F"/>
    <w:rsid w:val="0058159F"/>
    <w:rsid w:val="00581952"/>
    <w:rsid w:val="005835E7"/>
    <w:rsid w:val="0058397F"/>
    <w:rsid w:val="00583BF8"/>
    <w:rsid w:val="00583C8A"/>
    <w:rsid w:val="00585F33"/>
    <w:rsid w:val="005863EE"/>
    <w:rsid w:val="005904EA"/>
    <w:rsid w:val="00591124"/>
    <w:rsid w:val="00597024"/>
    <w:rsid w:val="00597CAD"/>
    <w:rsid w:val="005A0274"/>
    <w:rsid w:val="005A095C"/>
    <w:rsid w:val="005A11FD"/>
    <w:rsid w:val="005A2385"/>
    <w:rsid w:val="005A3EB5"/>
    <w:rsid w:val="005A669D"/>
    <w:rsid w:val="005A75A3"/>
    <w:rsid w:val="005A75D8"/>
    <w:rsid w:val="005B63B5"/>
    <w:rsid w:val="005B70D9"/>
    <w:rsid w:val="005B713E"/>
    <w:rsid w:val="005C03B6"/>
    <w:rsid w:val="005C1DDE"/>
    <w:rsid w:val="005C348E"/>
    <w:rsid w:val="005C68E1"/>
    <w:rsid w:val="005C750E"/>
    <w:rsid w:val="005D3742"/>
    <w:rsid w:val="005D3763"/>
    <w:rsid w:val="005D3BBE"/>
    <w:rsid w:val="005D4C82"/>
    <w:rsid w:val="005D4DB4"/>
    <w:rsid w:val="005D55E1"/>
    <w:rsid w:val="005D568E"/>
    <w:rsid w:val="005D57D2"/>
    <w:rsid w:val="005D6FAA"/>
    <w:rsid w:val="005D7ACB"/>
    <w:rsid w:val="005E19F7"/>
    <w:rsid w:val="005E4F04"/>
    <w:rsid w:val="005E5DC5"/>
    <w:rsid w:val="005E62C2"/>
    <w:rsid w:val="005E6ADB"/>
    <w:rsid w:val="005E6C71"/>
    <w:rsid w:val="005F0963"/>
    <w:rsid w:val="005F2824"/>
    <w:rsid w:val="005F2EBA"/>
    <w:rsid w:val="005F35ED"/>
    <w:rsid w:val="005F5877"/>
    <w:rsid w:val="005F6137"/>
    <w:rsid w:val="005F7812"/>
    <w:rsid w:val="005F7A2F"/>
    <w:rsid w:val="005F7A88"/>
    <w:rsid w:val="00602631"/>
    <w:rsid w:val="00603A1A"/>
    <w:rsid w:val="006046D5"/>
    <w:rsid w:val="00605FA4"/>
    <w:rsid w:val="006064DD"/>
    <w:rsid w:val="00606A06"/>
    <w:rsid w:val="00607A93"/>
    <w:rsid w:val="006103FD"/>
    <w:rsid w:val="00610C08"/>
    <w:rsid w:val="00610FE7"/>
    <w:rsid w:val="00611F74"/>
    <w:rsid w:val="00612149"/>
    <w:rsid w:val="0061441A"/>
    <w:rsid w:val="00615772"/>
    <w:rsid w:val="0061619B"/>
    <w:rsid w:val="00617ECD"/>
    <w:rsid w:val="006204B1"/>
    <w:rsid w:val="00621256"/>
    <w:rsid w:val="00621FCC"/>
    <w:rsid w:val="00622A30"/>
    <w:rsid w:val="00622E4B"/>
    <w:rsid w:val="00623C5E"/>
    <w:rsid w:val="00624D0C"/>
    <w:rsid w:val="00624F3A"/>
    <w:rsid w:val="00626223"/>
    <w:rsid w:val="006312EB"/>
    <w:rsid w:val="006333DA"/>
    <w:rsid w:val="00635134"/>
    <w:rsid w:val="006356E2"/>
    <w:rsid w:val="00635A5A"/>
    <w:rsid w:val="006365F7"/>
    <w:rsid w:val="006367A6"/>
    <w:rsid w:val="00641B04"/>
    <w:rsid w:val="0064226C"/>
    <w:rsid w:val="00642A65"/>
    <w:rsid w:val="00642EC1"/>
    <w:rsid w:val="0064329D"/>
    <w:rsid w:val="00645DCE"/>
    <w:rsid w:val="006465AC"/>
    <w:rsid w:val="006465BF"/>
    <w:rsid w:val="00647448"/>
    <w:rsid w:val="006524BC"/>
    <w:rsid w:val="00653B22"/>
    <w:rsid w:val="006542CF"/>
    <w:rsid w:val="006545FD"/>
    <w:rsid w:val="00654BD3"/>
    <w:rsid w:val="00657BF4"/>
    <w:rsid w:val="006603FB"/>
    <w:rsid w:val="006608DF"/>
    <w:rsid w:val="00661E97"/>
    <w:rsid w:val="006623AC"/>
    <w:rsid w:val="00666943"/>
    <w:rsid w:val="00666A87"/>
    <w:rsid w:val="006672B4"/>
    <w:rsid w:val="006678AF"/>
    <w:rsid w:val="006701EF"/>
    <w:rsid w:val="00670D14"/>
    <w:rsid w:val="00673BA5"/>
    <w:rsid w:val="00680058"/>
    <w:rsid w:val="0068185D"/>
    <w:rsid w:val="00681F9F"/>
    <w:rsid w:val="006840EA"/>
    <w:rsid w:val="006844E2"/>
    <w:rsid w:val="00685267"/>
    <w:rsid w:val="006872AE"/>
    <w:rsid w:val="006879D7"/>
    <w:rsid w:val="00690082"/>
    <w:rsid w:val="00690252"/>
    <w:rsid w:val="00692EE3"/>
    <w:rsid w:val="006946BB"/>
    <w:rsid w:val="00694A46"/>
    <w:rsid w:val="00695094"/>
    <w:rsid w:val="006955B2"/>
    <w:rsid w:val="006969FA"/>
    <w:rsid w:val="006A35D5"/>
    <w:rsid w:val="006A51B5"/>
    <w:rsid w:val="006A579E"/>
    <w:rsid w:val="006A5BF7"/>
    <w:rsid w:val="006A748A"/>
    <w:rsid w:val="006B1E37"/>
    <w:rsid w:val="006B31BD"/>
    <w:rsid w:val="006B4B8B"/>
    <w:rsid w:val="006B4D10"/>
    <w:rsid w:val="006C0AD8"/>
    <w:rsid w:val="006C1EED"/>
    <w:rsid w:val="006C419E"/>
    <w:rsid w:val="006C4A31"/>
    <w:rsid w:val="006C5AC2"/>
    <w:rsid w:val="006C6AFB"/>
    <w:rsid w:val="006D0DC9"/>
    <w:rsid w:val="006D2735"/>
    <w:rsid w:val="006D357C"/>
    <w:rsid w:val="006D4041"/>
    <w:rsid w:val="006D45B2"/>
    <w:rsid w:val="006D7906"/>
    <w:rsid w:val="006E0FCC"/>
    <w:rsid w:val="006E1E96"/>
    <w:rsid w:val="006E30EC"/>
    <w:rsid w:val="006E394E"/>
    <w:rsid w:val="006E5E21"/>
    <w:rsid w:val="006F1995"/>
    <w:rsid w:val="006F1E88"/>
    <w:rsid w:val="006F2648"/>
    <w:rsid w:val="006F2F10"/>
    <w:rsid w:val="006F482B"/>
    <w:rsid w:val="006F58C5"/>
    <w:rsid w:val="006F6311"/>
    <w:rsid w:val="00701196"/>
    <w:rsid w:val="00701952"/>
    <w:rsid w:val="00701AFC"/>
    <w:rsid w:val="00701E37"/>
    <w:rsid w:val="007021AD"/>
    <w:rsid w:val="00702496"/>
    <w:rsid w:val="00702556"/>
    <w:rsid w:val="0070277E"/>
    <w:rsid w:val="007038C1"/>
    <w:rsid w:val="00703CEB"/>
    <w:rsid w:val="007040C4"/>
    <w:rsid w:val="00704156"/>
    <w:rsid w:val="007045ED"/>
    <w:rsid w:val="0070513C"/>
    <w:rsid w:val="007061D6"/>
    <w:rsid w:val="0070696D"/>
    <w:rsid w:val="007069FC"/>
    <w:rsid w:val="0071069D"/>
    <w:rsid w:val="00711221"/>
    <w:rsid w:val="00712675"/>
    <w:rsid w:val="00713808"/>
    <w:rsid w:val="00714143"/>
    <w:rsid w:val="007151B6"/>
    <w:rsid w:val="0071520D"/>
    <w:rsid w:val="00715EDB"/>
    <w:rsid w:val="007160D5"/>
    <w:rsid w:val="0071628D"/>
    <w:rsid w:val="007163FB"/>
    <w:rsid w:val="00716406"/>
    <w:rsid w:val="00716E19"/>
    <w:rsid w:val="00717C2E"/>
    <w:rsid w:val="00717E66"/>
    <w:rsid w:val="007204FA"/>
    <w:rsid w:val="00720DBC"/>
    <w:rsid w:val="007213B3"/>
    <w:rsid w:val="0072378B"/>
    <w:rsid w:val="00723E02"/>
    <w:rsid w:val="0072457F"/>
    <w:rsid w:val="00725406"/>
    <w:rsid w:val="0072621B"/>
    <w:rsid w:val="00730555"/>
    <w:rsid w:val="007305D1"/>
    <w:rsid w:val="007312CC"/>
    <w:rsid w:val="00731BDA"/>
    <w:rsid w:val="007335DC"/>
    <w:rsid w:val="00733B76"/>
    <w:rsid w:val="00733DF8"/>
    <w:rsid w:val="007344BA"/>
    <w:rsid w:val="00736274"/>
    <w:rsid w:val="00736A64"/>
    <w:rsid w:val="00737F6A"/>
    <w:rsid w:val="00740DB5"/>
    <w:rsid w:val="007410B6"/>
    <w:rsid w:val="007410EC"/>
    <w:rsid w:val="00742AD9"/>
    <w:rsid w:val="00742CC0"/>
    <w:rsid w:val="00744AD4"/>
    <w:rsid w:val="00744C31"/>
    <w:rsid w:val="00744C6F"/>
    <w:rsid w:val="007457F6"/>
    <w:rsid w:val="00745ABB"/>
    <w:rsid w:val="007460B5"/>
    <w:rsid w:val="00746E38"/>
    <w:rsid w:val="007479E0"/>
    <w:rsid w:val="00747A06"/>
    <w:rsid w:val="00747CD5"/>
    <w:rsid w:val="00750EE7"/>
    <w:rsid w:val="00753B51"/>
    <w:rsid w:val="00756629"/>
    <w:rsid w:val="007575D2"/>
    <w:rsid w:val="00757B4F"/>
    <w:rsid w:val="00757B6A"/>
    <w:rsid w:val="00760FBD"/>
    <w:rsid w:val="007610E0"/>
    <w:rsid w:val="00761850"/>
    <w:rsid w:val="00761A64"/>
    <w:rsid w:val="007621AA"/>
    <w:rsid w:val="0076260A"/>
    <w:rsid w:val="00763BEC"/>
    <w:rsid w:val="0076429C"/>
    <w:rsid w:val="00764A67"/>
    <w:rsid w:val="0076637B"/>
    <w:rsid w:val="00767747"/>
    <w:rsid w:val="0077091C"/>
    <w:rsid w:val="00770F6B"/>
    <w:rsid w:val="00771883"/>
    <w:rsid w:val="0077264C"/>
    <w:rsid w:val="00776DC2"/>
    <w:rsid w:val="00780122"/>
    <w:rsid w:val="00781FCA"/>
    <w:rsid w:val="0078214B"/>
    <w:rsid w:val="0078498A"/>
    <w:rsid w:val="00784CEF"/>
    <w:rsid w:val="00785320"/>
    <w:rsid w:val="007877BF"/>
    <w:rsid w:val="007878FE"/>
    <w:rsid w:val="0079025D"/>
    <w:rsid w:val="007910D9"/>
    <w:rsid w:val="00792207"/>
    <w:rsid w:val="0079224A"/>
    <w:rsid w:val="00792B64"/>
    <w:rsid w:val="00792E29"/>
    <w:rsid w:val="0079372C"/>
    <w:rsid w:val="0079379A"/>
    <w:rsid w:val="00793E3A"/>
    <w:rsid w:val="00794953"/>
    <w:rsid w:val="00796672"/>
    <w:rsid w:val="007A02AC"/>
    <w:rsid w:val="007A1F2F"/>
    <w:rsid w:val="007A2162"/>
    <w:rsid w:val="007A2A5C"/>
    <w:rsid w:val="007A5150"/>
    <w:rsid w:val="007A5373"/>
    <w:rsid w:val="007A577E"/>
    <w:rsid w:val="007A66C1"/>
    <w:rsid w:val="007A789F"/>
    <w:rsid w:val="007B1CD9"/>
    <w:rsid w:val="007B4AF8"/>
    <w:rsid w:val="007B75BC"/>
    <w:rsid w:val="007C044F"/>
    <w:rsid w:val="007C0BD6"/>
    <w:rsid w:val="007C2161"/>
    <w:rsid w:val="007C3806"/>
    <w:rsid w:val="007C42FC"/>
    <w:rsid w:val="007C5BB7"/>
    <w:rsid w:val="007C6818"/>
    <w:rsid w:val="007C6E00"/>
    <w:rsid w:val="007C7C66"/>
    <w:rsid w:val="007D0538"/>
    <w:rsid w:val="007D07D5"/>
    <w:rsid w:val="007D1C64"/>
    <w:rsid w:val="007D3017"/>
    <w:rsid w:val="007D32DD"/>
    <w:rsid w:val="007D442B"/>
    <w:rsid w:val="007D6DCE"/>
    <w:rsid w:val="007D72C4"/>
    <w:rsid w:val="007E094B"/>
    <w:rsid w:val="007E2007"/>
    <w:rsid w:val="007E2CFE"/>
    <w:rsid w:val="007E49A6"/>
    <w:rsid w:val="007E59C9"/>
    <w:rsid w:val="007F0072"/>
    <w:rsid w:val="007F1256"/>
    <w:rsid w:val="007F2C52"/>
    <w:rsid w:val="007F2EB6"/>
    <w:rsid w:val="007F4044"/>
    <w:rsid w:val="007F41BB"/>
    <w:rsid w:val="007F544D"/>
    <w:rsid w:val="007F54C3"/>
    <w:rsid w:val="007F6F59"/>
    <w:rsid w:val="00801298"/>
    <w:rsid w:val="00802949"/>
    <w:rsid w:val="0080301E"/>
    <w:rsid w:val="0080365F"/>
    <w:rsid w:val="008052EE"/>
    <w:rsid w:val="00812178"/>
    <w:rsid w:val="00812BE5"/>
    <w:rsid w:val="00813353"/>
    <w:rsid w:val="00814ECF"/>
    <w:rsid w:val="00816F94"/>
    <w:rsid w:val="00817429"/>
    <w:rsid w:val="008204D7"/>
    <w:rsid w:val="00820825"/>
    <w:rsid w:val="00821514"/>
    <w:rsid w:val="00821E35"/>
    <w:rsid w:val="00821F71"/>
    <w:rsid w:val="00824591"/>
    <w:rsid w:val="00824AED"/>
    <w:rsid w:val="008261B2"/>
    <w:rsid w:val="00827733"/>
    <w:rsid w:val="00827820"/>
    <w:rsid w:val="0083016A"/>
    <w:rsid w:val="00830E88"/>
    <w:rsid w:val="00830F12"/>
    <w:rsid w:val="00831B8B"/>
    <w:rsid w:val="0083405D"/>
    <w:rsid w:val="008352D4"/>
    <w:rsid w:val="00836B24"/>
    <w:rsid w:val="00836DB9"/>
    <w:rsid w:val="00837C67"/>
    <w:rsid w:val="008415B0"/>
    <w:rsid w:val="00842028"/>
    <w:rsid w:val="008436B8"/>
    <w:rsid w:val="008460B6"/>
    <w:rsid w:val="00850C9D"/>
    <w:rsid w:val="00850F02"/>
    <w:rsid w:val="00851424"/>
    <w:rsid w:val="00851696"/>
    <w:rsid w:val="00852B59"/>
    <w:rsid w:val="008531F7"/>
    <w:rsid w:val="00853258"/>
    <w:rsid w:val="008534A1"/>
    <w:rsid w:val="00853A71"/>
    <w:rsid w:val="00856272"/>
    <w:rsid w:val="008563FF"/>
    <w:rsid w:val="0086018B"/>
    <w:rsid w:val="008609B7"/>
    <w:rsid w:val="00860C06"/>
    <w:rsid w:val="008611DD"/>
    <w:rsid w:val="008620DE"/>
    <w:rsid w:val="00862F88"/>
    <w:rsid w:val="00865179"/>
    <w:rsid w:val="00866867"/>
    <w:rsid w:val="00870394"/>
    <w:rsid w:val="0087134D"/>
    <w:rsid w:val="00871367"/>
    <w:rsid w:val="00872257"/>
    <w:rsid w:val="008753E6"/>
    <w:rsid w:val="00875A5C"/>
    <w:rsid w:val="00876249"/>
    <w:rsid w:val="0087738C"/>
    <w:rsid w:val="008802AF"/>
    <w:rsid w:val="00881926"/>
    <w:rsid w:val="00881D4E"/>
    <w:rsid w:val="0088318F"/>
    <w:rsid w:val="0088331D"/>
    <w:rsid w:val="008852B0"/>
    <w:rsid w:val="00885AE7"/>
    <w:rsid w:val="00886B60"/>
    <w:rsid w:val="00887889"/>
    <w:rsid w:val="00891272"/>
    <w:rsid w:val="008920FF"/>
    <w:rsid w:val="008926E8"/>
    <w:rsid w:val="00894F19"/>
    <w:rsid w:val="00896A10"/>
    <w:rsid w:val="008971B5"/>
    <w:rsid w:val="008A02A6"/>
    <w:rsid w:val="008A2276"/>
    <w:rsid w:val="008A2810"/>
    <w:rsid w:val="008A29C4"/>
    <w:rsid w:val="008A5D26"/>
    <w:rsid w:val="008A6B13"/>
    <w:rsid w:val="008A6ECB"/>
    <w:rsid w:val="008A75AA"/>
    <w:rsid w:val="008B01D4"/>
    <w:rsid w:val="008B071C"/>
    <w:rsid w:val="008B0BF9"/>
    <w:rsid w:val="008B2866"/>
    <w:rsid w:val="008B3859"/>
    <w:rsid w:val="008B3B88"/>
    <w:rsid w:val="008B436D"/>
    <w:rsid w:val="008B48E6"/>
    <w:rsid w:val="008B4E49"/>
    <w:rsid w:val="008B5560"/>
    <w:rsid w:val="008B576F"/>
    <w:rsid w:val="008B6573"/>
    <w:rsid w:val="008B7494"/>
    <w:rsid w:val="008B7712"/>
    <w:rsid w:val="008B7B26"/>
    <w:rsid w:val="008C20FA"/>
    <w:rsid w:val="008C3524"/>
    <w:rsid w:val="008C4061"/>
    <w:rsid w:val="008C4229"/>
    <w:rsid w:val="008C52CD"/>
    <w:rsid w:val="008C53AA"/>
    <w:rsid w:val="008C5BE0"/>
    <w:rsid w:val="008C7233"/>
    <w:rsid w:val="008D2434"/>
    <w:rsid w:val="008D3EC3"/>
    <w:rsid w:val="008D6A62"/>
    <w:rsid w:val="008E0A15"/>
    <w:rsid w:val="008E171D"/>
    <w:rsid w:val="008E2381"/>
    <w:rsid w:val="008E2785"/>
    <w:rsid w:val="008E5D17"/>
    <w:rsid w:val="008E78A3"/>
    <w:rsid w:val="008E7B9D"/>
    <w:rsid w:val="008E7E5B"/>
    <w:rsid w:val="008F0654"/>
    <w:rsid w:val="008F06CB"/>
    <w:rsid w:val="008F2BFF"/>
    <w:rsid w:val="008F2E83"/>
    <w:rsid w:val="008F3F07"/>
    <w:rsid w:val="008F5369"/>
    <w:rsid w:val="008F5854"/>
    <w:rsid w:val="008F5D8C"/>
    <w:rsid w:val="008F612A"/>
    <w:rsid w:val="008F7142"/>
    <w:rsid w:val="00900A58"/>
    <w:rsid w:val="0090293D"/>
    <w:rsid w:val="009034DE"/>
    <w:rsid w:val="00903814"/>
    <w:rsid w:val="00905396"/>
    <w:rsid w:val="0090605D"/>
    <w:rsid w:val="00906419"/>
    <w:rsid w:val="00907556"/>
    <w:rsid w:val="00911063"/>
    <w:rsid w:val="00911685"/>
    <w:rsid w:val="00912889"/>
    <w:rsid w:val="00913A42"/>
    <w:rsid w:val="00913D4C"/>
    <w:rsid w:val="00914167"/>
    <w:rsid w:val="009143DB"/>
    <w:rsid w:val="0091483A"/>
    <w:rsid w:val="00915065"/>
    <w:rsid w:val="00916721"/>
    <w:rsid w:val="00917CE5"/>
    <w:rsid w:val="009217C0"/>
    <w:rsid w:val="00924353"/>
    <w:rsid w:val="0092453F"/>
    <w:rsid w:val="00925241"/>
    <w:rsid w:val="00925264"/>
    <w:rsid w:val="00925CEC"/>
    <w:rsid w:val="00925E94"/>
    <w:rsid w:val="00926A3F"/>
    <w:rsid w:val="0092794E"/>
    <w:rsid w:val="00930122"/>
    <w:rsid w:val="00930434"/>
    <w:rsid w:val="00930D30"/>
    <w:rsid w:val="009320BD"/>
    <w:rsid w:val="009332A2"/>
    <w:rsid w:val="009341CC"/>
    <w:rsid w:val="00934331"/>
    <w:rsid w:val="00937598"/>
    <w:rsid w:val="0093790B"/>
    <w:rsid w:val="00943751"/>
    <w:rsid w:val="00943CFD"/>
    <w:rsid w:val="00944EA1"/>
    <w:rsid w:val="00945638"/>
    <w:rsid w:val="00946DD0"/>
    <w:rsid w:val="009506FB"/>
    <w:rsid w:val="009509E6"/>
    <w:rsid w:val="009513F4"/>
    <w:rsid w:val="00951570"/>
    <w:rsid w:val="00952018"/>
    <w:rsid w:val="00952800"/>
    <w:rsid w:val="0095300D"/>
    <w:rsid w:val="00956812"/>
    <w:rsid w:val="0095719A"/>
    <w:rsid w:val="009623E9"/>
    <w:rsid w:val="009630B3"/>
    <w:rsid w:val="00963EEB"/>
    <w:rsid w:val="009648BC"/>
    <w:rsid w:val="00964C2F"/>
    <w:rsid w:val="00965F88"/>
    <w:rsid w:val="00967660"/>
    <w:rsid w:val="00971238"/>
    <w:rsid w:val="00972BEF"/>
    <w:rsid w:val="00980EE6"/>
    <w:rsid w:val="00982E48"/>
    <w:rsid w:val="009832C9"/>
    <w:rsid w:val="00984793"/>
    <w:rsid w:val="00984E03"/>
    <w:rsid w:val="00985351"/>
    <w:rsid w:val="0098552F"/>
    <w:rsid w:val="009855F6"/>
    <w:rsid w:val="00987E85"/>
    <w:rsid w:val="0099244C"/>
    <w:rsid w:val="00994950"/>
    <w:rsid w:val="009A0D12"/>
    <w:rsid w:val="009A1987"/>
    <w:rsid w:val="009A2BEE"/>
    <w:rsid w:val="009A336C"/>
    <w:rsid w:val="009A42E1"/>
    <w:rsid w:val="009A5289"/>
    <w:rsid w:val="009A54BC"/>
    <w:rsid w:val="009A5AF5"/>
    <w:rsid w:val="009A7734"/>
    <w:rsid w:val="009A7A53"/>
    <w:rsid w:val="009B0402"/>
    <w:rsid w:val="009B0891"/>
    <w:rsid w:val="009B08FD"/>
    <w:rsid w:val="009B0B75"/>
    <w:rsid w:val="009B16DF"/>
    <w:rsid w:val="009B4CB2"/>
    <w:rsid w:val="009B5BB7"/>
    <w:rsid w:val="009B6701"/>
    <w:rsid w:val="009B6EF7"/>
    <w:rsid w:val="009B7000"/>
    <w:rsid w:val="009B739C"/>
    <w:rsid w:val="009C04EC"/>
    <w:rsid w:val="009C05DB"/>
    <w:rsid w:val="009C1450"/>
    <w:rsid w:val="009C267C"/>
    <w:rsid w:val="009C328C"/>
    <w:rsid w:val="009C3E1F"/>
    <w:rsid w:val="009C4444"/>
    <w:rsid w:val="009C5E78"/>
    <w:rsid w:val="009C7339"/>
    <w:rsid w:val="009C79AD"/>
    <w:rsid w:val="009C7CA6"/>
    <w:rsid w:val="009D0EAD"/>
    <w:rsid w:val="009D3143"/>
    <w:rsid w:val="009D3316"/>
    <w:rsid w:val="009D40A6"/>
    <w:rsid w:val="009D4B6F"/>
    <w:rsid w:val="009D4DF0"/>
    <w:rsid w:val="009D55AA"/>
    <w:rsid w:val="009D6469"/>
    <w:rsid w:val="009D6A50"/>
    <w:rsid w:val="009D6ECD"/>
    <w:rsid w:val="009E01A0"/>
    <w:rsid w:val="009E1430"/>
    <w:rsid w:val="009E3376"/>
    <w:rsid w:val="009E3E77"/>
    <w:rsid w:val="009E3FAB"/>
    <w:rsid w:val="009E5B3F"/>
    <w:rsid w:val="009E7D90"/>
    <w:rsid w:val="009F1AB0"/>
    <w:rsid w:val="009F3433"/>
    <w:rsid w:val="009F4263"/>
    <w:rsid w:val="009F501D"/>
    <w:rsid w:val="009F66D8"/>
    <w:rsid w:val="009F75B0"/>
    <w:rsid w:val="009F7D42"/>
    <w:rsid w:val="00A029B3"/>
    <w:rsid w:val="00A02BD8"/>
    <w:rsid w:val="00A02D85"/>
    <w:rsid w:val="00A039D5"/>
    <w:rsid w:val="00A046AD"/>
    <w:rsid w:val="00A0530E"/>
    <w:rsid w:val="00A0599E"/>
    <w:rsid w:val="00A079C1"/>
    <w:rsid w:val="00A07E2F"/>
    <w:rsid w:val="00A100D5"/>
    <w:rsid w:val="00A118DF"/>
    <w:rsid w:val="00A122FE"/>
    <w:rsid w:val="00A12520"/>
    <w:rsid w:val="00A12684"/>
    <w:rsid w:val="00A130FD"/>
    <w:rsid w:val="00A13D6D"/>
    <w:rsid w:val="00A14630"/>
    <w:rsid w:val="00A14769"/>
    <w:rsid w:val="00A16151"/>
    <w:rsid w:val="00A16EC6"/>
    <w:rsid w:val="00A17C06"/>
    <w:rsid w:val="00A2126E"/>
    <w:rsid w:val="00A21706"/>
    <w:rsid w:val="00A21BC3"/>
    <w:rsid w:val="00A21E9D"/>
    <w:rsid w:val="00A23268"/>
    <w:rsid w:val="00A23B36"/>
    <w:rsid w:val="00A24B27"/>
    <w:rsid w:val="00A24EAF"/>
    <w:rsid w:val="00A24FCC"/>
    <w:rsid w:val="00A268B4"/>
    <w:rsid w:val="00A26A90"/>
    <w:rsid w:val="00A26B27"/>
    <w:rsid w:val="00A26E9D"/>
    <w:rsid w:val="00A30E4F"/>
    <w:rsid w:val="00A32253"/>
    <w:rsid w:val="00A32592"/>
    <w:rsid w:val="00A3310E"/>
    <w:rsid w:val="00A333A0"/>
    <w:rsid w:val="00A345DF"/>
    <w:rsid w:val="00A37E70"/>
    <w:rsid w:val="00A40B10"/>
    <w:rsid w:val="00A4172D"/>
    <w:rsid w:val="00A430E3"/>
    <w:rsid w:val="00A437E1"/>
    <w:rsid w:val="00A4498B"/>
    <w:rsid w:val="00A4685E"/>
    <w:rsid w:val="00A47EBB"/>
    <w:rsid w:val="00A50CD4"/>
    <w:rsid w:val="00A51191"/>
    <w:rsid w:val="00A54AAD"/>
    <w:rsid w:val="00A56D62"/>
    <w:rsid w:val="00A56DC3"/>
    <w:rsid w:val="00A56F07"/>
    <w:rsid w:val="00A5762C"/>
    <w:rsid w:val="00A600FC"/>
    <w:rsid w:val="00A60BCA"/>
    <w:rsid w:val="00A61C35"/>
    <w:rsid w:val="00A634F8"/>
    <w:rsid w:val="00A638DA"/>
    <w:rsid w:val="00A64791"/>
    <w:rsid w:val="00A65964"/>
    <w:rsid w:val="00A65B41"/>
    <w:rsid w:val="00A65C29"/>
    <w:rsid w:val="00A65E00"/>
    <w:rsid w:val="00A668F9"/>
    <w:rsid w:val="00A66A78"/>
    <w:rsid w:val="00A6787E"/>
    <w:rsid w:val="00A7160E"/>
    <w:rsid w:val="00A72232"/>
    <w:rsid w:val="00A7436E"/>
    <w:rsid w:val="00A74E96"/>
    <w:rsid w:val="00A759B8"/>
    <w:rsid w:val="00A75A8E"/>
    <w:rsid w:val="00A824DD"/>
    <w:rsid w:val="00A83676"/>
    <w:rsid w:val="00A83B7B"/>
    <w:rsid w:val="00A83C08"/>
    <w:rsid w:val="00A84274"/>
    <w:rsid w:val="00A848DF"/>
    <w:rsid w:val="00A850F3"/>
    <w:rsid w:val="00A864E3"/>
    <w:rsid w:val="00A8772D"/>
    <w:rsid w:val="00A91E85"/>
    <w:rsid w:val="00A92BFB"/>
    <w:rsid w:val="00A94574"/>
    <w:rsid w:val="00A94F8E"/>
    <w:rsid w:val="00A95936"/>
    <w:rsid w:val="00A96265"/>
    <w:rsid w:val="00A966BD"/>
    <w:rsid w:val="00A97084"/>
    <w:rsid w:val="00AA1C2C"/>
    <w:rsid w:val="00AA35F6"/>
    <w:rsid w:val="00AA448C"/>
    <w:rsid w:val="00AA462A"/>
    <w:rsid w:val="00AA6162"/>
    <w:rsid w:val="00AA6580"/>
    <w:rsid w:val="00AA667C"/>
    <w:rsid w:val="00AA6E91"/>
    <w:rsid w:val="00AA7439"/>
    <w:rsid w:val="00AB047E"/>
    <w:rsid w:val="00AB0B0A"/>
    <w:rsid w:val="00AB0BB7"/>
    <w:rsid w:val="00AB22C6"/>
    <w:rsid w:val="00AB2AD0"/>
    <w:rsid w:val="00AB32FB"/>
    <w:rsid w:val="00AB67FC"/>
    <w:rsid w:val="00AC00F2"/>
    <w:rsid w:val="00AC08F5"/>
    <w:rsid w:val="00AC2BD6"/>
    <w:rsid w:val="00AC31B5"/>
    <w:rsid w:val="00AC4EA1"/>
    <w:rsid w:val="00AC5381"/>
    <w:rsid w:val="00AC5920"/>
    <w:rsid w:val="00AD0E65"/>
    <w:rsid w:val="00AD25E8"/>
    <w:rsid w:val="00AD2BF2"/>
    <w:rsid w:val="00AD3B41"/>
    <w:rsid w:val="00AD432E"/>
    <w:rsid w:val="00AD459C"/>
    <w:rsid w:val="00AD4E90"/>
    <w:rsid w:val="00AD5422"/>
    <w:rsid w:val="00AD6E19"/>
    <w:rsid w:val="00AD7B58"/>
    <w:rsid w:val="00AE1873"/>
    <w:rsid w:val="00AE1AA1"/>
    <w:rsid w:val="00AE4179"/>
    <w:rsid w:val="00AE4425"/>
    <w:rsid w:val="00AE4FBE"/>
    <w:rsid w:val="00AE4FFE"/>
    <w:rsid w:val="00AE518A"/>
    <w:rsid w:val="00AE650F"/>
    <w:rsid w:val="00AE6555"/>
    <w:rsid w:val="00AE7D16"/>
    <w:rsid w:val="00AF4CAA"/>
    <w:rsid w:val="00AF571A"/>
    <w:rsid w:val="00AF60A0"/>
    <w:rsid w:val="00AF67FC"/>
    <w:rsid w:val="00AF7BA9"/>
    <w:rsid w:val="00AF7CA8"/>
    <w:rsid w:val="00AF7DF5"/>
    <w:rsid w:val="00B0059A"/>
    <w:rsid w:val="00B006E5"/>
    <w:rsid w:val="00B024C2"/>
    <w:rsid w:val="00B066F4"/>
    <w:rsid w:val="00B072E5"/>
    <w:rsid w:val="00B07700"/>
    <w:rsid w:val="00B1026F"/>
    <w:rsid w:val="00B136C5"/>
    <w:rsid w:val="00B13921"/>
    <w:rsid w:val="00B1528C"/>
    <w:rsid w:val="00B15F78"/>
    <w:rsid w:val="00B16ACD"/>
    <w:rsid w:val="00B20045"/>
    <w:rsid w:val="00B21487"/>
    <w:rsid w:val="00B228CB"/>
    <w:rsid w:val="00B2309A"/>
    <w:rsid w:val="00B232D1"/>
    <w:rsid w:val="00B24325"/>
    <w:rsid w:val="00B24DB5"/>
    <w:rsid w:val="00B279F7"/>
    <w:rsid w:val="00B317F3"/>
    <w:rsid w:val="00B31F9E"/>
    <w:rsid w:val="00B3268F"/>
    <w:rsid w:val="00B32C2C"/>
    <w:rsid w:val="00B33A1A"/>
    <w:rsid w:val="00B33E6C"/>
    <w:rsid w:val="00B371CC"/>
    <w:rsid w:val="00B41CB0"/>
    <w:rsid w:val="00B41CD9"/>
    <w:rsid w:val="00B4270E"/>
    <w:rsid w:val="00B427E6"/>
    <w:rsid w:val="00B428A6"/>
    <w:rsid w:val="00B42E36"/>
    <w:rsid w:val="00B4390C"/>
    <w:rsid w:val="00B43E1F"/>
    <w:rsid w:val="00B43FA6"/>
    <w:rsid w:val="00B45FBC"/>
    <w:rsid w:val="00B46800"/>
    <w:rsid w:val="00B51A7D"/>
    <w:rsid w:val="00B51E76"/>
    <w:rsid w:val="00B524A7"/>
    <w:rsid w:val="00B535C2"/>
    <w:rsid w:val="00B55544"/>
    <w:rsid w:val="00B564FE"/>
    <w:rsid w:val="00B5785A"/>
    <w:rsid w:val="00B610FC"/>
    <w:rsid w:val="00B6372C"/>
    <w:rsid w:val="00B642FC"/>
    <w:rsid w:val="00B64D26"/>
    <w:rsid w:val="00B64FBB"/>
    <w:rsid w:val="00B65FDE"/>
    <w:rsid w:val="00B67892"/>
    <w:rsid w:val="00B70E22"/>
    <w:rsid w:val="00B75172"/>
    <w:rsid w:val="00B774CB"/>
    <w:rsid w:val="00B80402"/>
    <w:rsid w:val="00B80B9A"/>
    <w:rsid w:val="00B82F2E"/>
    <w:rsid w:val="00B82F73"/>
    <w:rsid w:val="00B830B7"/>
    <w:rsid w:val="00B848EA"/>
    <w:rsid w:val="00B84B2B"/>
    <w:rsid w:val="00B86F16"/>
    <w:rsid w:val="00B87F70"/>
    <w:rsid w:val="00B90500"/>
    <w:rsid w:val="00B9176C"/>
    <w:rsid w:val="00B935A4"/>
    <w:rsid w:val="00B948FD"/>
    <w:rsid w:val="00B954BE"/>
    <w:rsid w:val="00BA3BF3"/>
    <w:rsid w:val="00BA46C2"/>
    <w:rsid w:val="00BA561A"/>
    <w:rsid w:val="00BA694B"/>
    <w:rsid w:val="00BB0CC9"/>
    <w:rsid w:val="00BB0DC6"/>
    <w:rsid w:val="00BB12D5"/>
    <w:rsid w:val="00BB15E4"/>
    <w:rsid w:val="00BB1E19"/>
    <w:rsid w:val="00BB21D1"/>
    <w:rsid w:val="00BB32F2"/>
    <w:rsid w:val="00BB4338"/>
    <w:rsid w:val="00BB55DE"/>
    <w:rsid w:val="00BB6C0E"/>
    <w:rsid w:val="00BB7B38"/>
    <w:rsid w:val="00BC11E5"/>
    <w:rsid w:val="00BC317B"/>
    <w:rsid w:val="00BC4BC6"/>
    <w:rsid w:val="00BC52FD"/>
    <w:rsid w:val="00BC583E"/>
    <w:rsid w:val="00BC62FD"/>
    <w:rsid w:val="00BC6E62"/>
    <w:rsid w:val="00BC7443"/>
    <w:rsid w:val="00BC787D"/>
    <w:rsid w:val="00BC7F58"/>
    <w:rsid w:val="00BD0648"/>
    <w:rsid w:val="00BD1040"/>
    <w:rsid w:val="00BD204F"/>
    <w:rsid w:val="00BD34AA"/>
    <w:rsid w:val="00BD4633"/>
    <w:rsid w:val="00BD6D93"/>
    <w:rsid w:val="00BD7410"/>
    <w:rsid w:val="00BE0C44"/>
    <w:rsid w:val="00BE1B8B"/>
    <w:rsid w:val="00BE2A18"/>
    <w:rsid w:val="00BE2C01"/>
    <w:rsid w:val="00BE41EC"/>
    <w:rsid w:val="00BE5016"/>
    <w:rsid w:val="00BE56FB"/>
    <w:rsid w:val="00BE591B"/>
    <w:rsid w:val="00BE6FCB"/>
    <w:rsid w:val="00BF0DB6"/>
    <w:rsid w:val="00BF190E"/>
    <w:rsid w:val="00BF2D7D"/>
    <w:rsid w:val="00BF3384"/>
    <w:rsid w:val="00BF3DDE"/>
    <w:rsid w:val="00BF4C75"/>
    <w:rsid w:val="00BF6589"/>
    <w:rsid w:val="00BF68F2"/>
    <w:rsid w:val="00BF6F7F"/>
    <w:rsid w:val="00C00647"/>
    <w:rsid w:val="00C0101E"/>
    <w:rsid w:val="00C02764"/>
    <w:rsid w:val="00C02868"/>
    <w:rsid w:val="00C0312F"/>
    <w:rsid w:val="00C0407F"/>
    <w:rsid w:val="00C04CEF"/>
    <w:rsid w:val="00C05CE7"/>
    <w:rsid w:val="00C05DB1"/>
    <w:rsid w:val="00C0662F"/>
    <w:rsid w:val="00C109D0"/>
    <w:rsid w:val="00C11943"/>
    <w:rsid w:val="00C11C41"/>
    <w:rsid w:val="00C12E96"/>
    <w:rsid w:val="00C13B89"/>
    <w:rsid w:val="00C14763"/>
    <w:rsid w:val="00C16141"/>
    <w:rsid w:val="00C16684"/>
    <w:rsid w:val="00C177AE"/>
    <w:rsid w:val="00C20A47"/>
    <w:rsid w:val="00C2112B"/>
    <w:rsid w:val="00C2363F"/>
    <w:rsid w:val="00C236C8"/>
    <w:rsid w:val="00C245EF"/>
    <w:rsid w:val="00C260B1"/>
    <w:rsid w:val="00C26E56"/>
    <w:rsid w:val="00C31406"/>
    <w:rsid w:val="00C33302"/>
    <w:rsid w:val="00C33C8B"/>
    <w:rsid w:val="00C34DF4"/>
    <w:rsid w:val="00C35F87"/>
    <w:rsid w:val="00C3620F"/>
    <w:rsid w:val="00C37194"/>
    <w:rsid w:val="00C37E10"/>
    <w:rsid w:val="00C4032A"/>
    <w:rsid w:val="00C40637"/>
    <w:rsid w:val="00C40F6C"/>
    <w:rsid w:val="00C4131D"/>
    <w:rsid w:val="00C42EA2"/>
    <w:rsid w:val="00C44426"/>
    <w:rsid w:val="00C445F3"/>
    <w:rsid w:val="00C451F4"/>
    <w:rsid w:val="00C45453"/>
    <w:rsid w:val="00C45EB1"/>
    <w:rsid w:val="00C477DA"/>
    <w:rsid w:val="00C501D5"/>
    <w:rsid w:val="00C50631"/>
    <w:rsid w:val="00C5097C"/>
    <w:rsid w:val="00C52CC4"/>
    <w:rsid w:val="00C54567"/>
    <w:rsid w:val="00C5494C"/>
    <w:rsid w:val="00C54A3A"/>
    <w:rsid w:val="00C54F45"/>
    <w:rsid w:val="00C55566"/>
    <w:rsid w:val="00C56448"/>
    <w:rsid w:val="00C5695D"/>
    <w:rsid w:val="00C56A9C"/>
    <w:rsid w:val="00C56BE0"/>
    <w:rsid w:val="00C56F6F"/>
    <w:rsid w:val="00C577EC"/>
    <w:rsid w:val="00C60C16"/>
    <w:rsid w:val="00C6175A"/>
    <w:rsid w:val="00C62127"/>
    <w:rsid w:val="00C624F2"/>
    <w:rsid w:val="00C667BE"/>
    <w:rsid w:val="00C6766B"/>
    <w:rsid w:val="00C67D8C"/>
    <w:rsid w:val="00C709EF"/>
    <w:rsid w:val="00C72223"/>
    <w:rsid w:val="00C7247A"/>
    <w:rsid w:val="00C7479E"/>
    <w:rsid w:val="00C75206"/>
    <w:rsid w:val="00C76417"/>
    <w:rsid w:val="00C7726F"/>
    <w:rsid w:val="00C802C0"/>
    <w:rsid w:val="00C80717"/>
    <w:rsid w:val="00C80EE4"/>
    <w:rsid w:val="00C810EB"/>
    <w:rsid w:val="00C823DA"/>
    <w:rsid w:val="00C8245E"/>
    <w:rsid w:val="00C8259F"/>
    <w:rsid w:val="00C82746"/>
    <w:rsid w:val="00C8312F"/>
    <w:rsid w:val="00C84235"/>
    <w:rsid w:val="00C84C47"/>
    <w:rsid w:val="00C858A4"/>
    <w:rsid w:val="00C86AA4"/>
    <w:rsid w:val="00C86AFA"/>
    <w:rsid w:val="00C93C80"/>
    <w:rsid w:val="00C9510D"/>
    <w:rsid w:val="00C95A54"/>
    <w:rsid w:val="00C96242"/>
    <w:rsid w:val="00C9713D"/>
    <w:rsid w:val="00CA0FDA"/>
    <w:rsid w:val="00CA478D"/>
    <w:rsid w:val="00CA5CF5"/>
    <w:rsid w:val="00CB0BB0"/>
    <w:rsid w:val="00CB18D0"/>
    <w:rsid w:val="00CB1C8A"/>
    <w:rsid w:val="00CB21F4"/>
    <w:rsid w:val="00CB24F5"/>
    <w:rsid w:val="00CB2663"/>
    <w:rsid w:val="00CB2802"/>
    <w:rsid w:val="00CB2C03"/>
    <w:rsid w:val="00CB3BBE"/>
    <w:rsid w:val="00CB59E9"/>
    <w:rsid w:val="00CC0D6A"/>
    <w:rsid w:val="00CC23BF"/>
    <w:rsid w:val="00CC2F8E"/>
    <w:rsid w:val="00CC3831"/>
    <w:rsid w:val="00CC3E3D"/>
    <w:rsid w:val="00CC519B"/>
    <w:rsid w:val="00CD013B"/>
    <w:rsid w:val="00CD12C1"/>
    <w:rsid w:val="00CD157B"/>
    <w:rsid w:val="00CD214E"/>
    <w:rsid w:val="00CD46FA"/>
    <w:rsid w:val="00CD5973"/>
    <w:rsid w:val="00CD6AFF"/>
    <w:rsid w:val="00CD765A"/>
    <w:rsid w:val="00CD7989"/>
    <w:rsid w:val="00CE31A6"/>
    <w:rsid w:val="00CE38C3"/>
    <w:rsid w:val="00CE3D56"/>
    <w:rsid w:val="00CE7B5A"/>
    <w:rsid w:val="00CF0390"/>
    <w:rsid w:val="00CF07AC"/>
    <w:rsid w:val="00CF09AA"/>
    <w:rsid w:val="00CF18DE"/>
    <w:rsid w:val="00CF3F0C"/>
    <w:rsid w:val="00CF4813"/>
    <w:rsid w:val="00CF5233"/>
    <w:rsid w:val="00CF6DE9"/>
    <w:rsid w:val="00CF7D4D"/>
    <w:rsid w:val="00D00BEE"/>
    <w:rsid w:val="00D029B8"/>
    <w:rsid w:val="00D02F60"/>
    <w:rsid w:val="00D0464E"/>
    <w:rsid w:val="00D04A96"/>
    <w:rsid w:val="00D075E6"/>
    <w:rsid w:val="00D07A7B"/>
    <w:rsid w:val="00D10E06"/>
    <w:rsid w:val="00D11AB4"/>
    <w:rsid w:val="00D148B8"/>
    <w:rsid w:val="00D15197"/>
    <w:rsid w:val="00D16434"/>
    <w:rsid w:val="00D16820"/>
    <w:rsid w:val="00D169C8"/>
    <w:rsid w:val="00D17861"/>
    <w:rsid w:val="00D1793F"/>
    <w:rsid w:val="00D17CDB"/>
    <w:rsid w:val="00D17DD4"/>
    <w:rsid w:val="00D22AF5"/>
    <w:rsid w:val="00D2341B"/>
    <w:rsid w:val="00D235EA"/>
    <w:rsid w:val="00D2436B"/>
    <w:rsid w:val="00D247A9"/>
    <w:rsid w:val="00D25EAC"/>
    <w:rsid w:val="00D32110"/>
    <w:rsid w:val="00D32721"/>
    <w:rsid w:val="00D328DC"/>
    <w:rsid w:val="00D33387"/>
    <w:rsid w:val="00D3371B"/>
    <w:rsid w:val="00D348D1"/>
    <w:rsid w:val="00D34C54"/>
    <w:rsid w:val="00D36AB2"/>
    <w:rsid w:val="00D36D6B"/>
    <w:rsid w:val="00D402FB"/>
    <w:rsid w:val="00D40E6F"/>
    <w:rsid w:val="00D423D9"/>
    <w:rsid w:val="00D43223"/>
    <w:rsid w:val="00D43910"/>
    <w:rsid w:val="00D447D9"/>
    <w:rsid w:val="00D4689F"/>
    <w:rsid w:val="00D47D7A"/>
    <w:rsid w:val="00D50ABD"/>
    <w:rsid w:val="00D514C8"/>
    <w:rsid w:val="00D536C7"/>
    <w:rsid w:val="00D55290"/>
    <w:rsid w:val="00D552B8"/>
    <w:rsid w:val="00D57791"/>
    <w:rsid w:val="00D57ECE"/>
    <w:rsid w:val="00D6046A"/>
    <w:rsid w:val="00D61472"/>
    <w:rsid w:val="00D62870"/>
    <w:rsid w:val="00D631CC"/>
    <w:rsid w:val="00D635FC"/>
    <w:rsid w:val="00D655D9"/>
    <w:rsid w:val="00D65872"/>
    <w:rsid w:val="00D65933"/>
    <w:rsid w:val="00D666CE"/>
    <w:rsid w:val="00D676F3"/>
    <w:rsid w:val="00D67AE3"/>
    <w:rsid w:val="00D70B99"/>
    <w:rsid w:val="00D70EF5"/>
    <w:rsid w:val="00D71024"/>
    <w:rsid w:val="00D71A25"/>
    <w:rsid w:val="00D71FCF"/>
    <w:rsid w:val="00D72126"/>
    <w:rsid w:val="00D724DA"/>
    <w:rsid w:val="00D72A54"/>
    <w:rsid w:val="00D72CC1"/>
    <w:rsid w:val="00D7462A"/>
    <w:rsid w:val="00D76EC9"/>
    <w:rsid w:val="00D80676"/>
    <w:rsid w:val="00D80E7D"/>
    <w:rsid w:val="00D81397"/>
    <w:rsid w:val="00D814E3"/>
    <w:rsid w:val="00D83930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29EF"/>
    <w:rsid w:val="00DA3FDD"/>
    <w:rsid w:val="00DA5135"/>
    <w:rsid w:val="00DA7017"/>
    <w:rsid w:val="00DA7028"/>
    <w:rsid w:val="00DB0145"/>
    <w:rsid w:val="00DB12CE"/>
    <w:rsid w:val="00DB12CF"/>
    <w:rsid w:val="00DB1AD2"/>
    <w:rsid w:val="00DB2B58"/>
    <w:rsid w:val="00DB5206"/>
    <w:rsid w:val="00DB6276"/>
    <w:rsid w:val="00DB63F5"/>
    <w:rsid w:val="00DB65F5"/>
    <w:rsid w:val="00DC1C6B"/>
    <w:rsid w:val="00DC20E0"/>
    <w:rsid w:val="00DC2C2E"/>
    <w:rsid w:val="00DC4AF0"/>
    <w:rsid w:val="00DC6988"/>
    <w:rsid w:val="00DC7886"/>
    <w:rsid w:val="00DD0CF2"/>
    <w:rsid w:val="00DD1306"/>
    <w:rsid w:val="00DD1525"/>
    <w:rsid w:val="00DD1F75"/>
    <w:rsid w:val="00DD2716"/>
    <w:rsid w:val="00DD2C96"/>
    <w:rsid w:val="00DD4D46"/>
    <w:rsid w:val="00DD5CEC"/>
    <w:rsid w:val="00DD7E91"/>
    <w:rsid w:val="00DE1554"/>
    <w:rsid w:val="00DE1787"/>
    <w:rsid w:val="00DE2901"/>
    <w:rsid w:val="00DE2F9A"/>
    <w:rsid w:val="00DE3441"/>
    <w:rsid w:val="00DE4C0F"/>
    <w:rsid w:val="00DE52B5"/>
    <w:rsid w:val="00DE590F"/>
    <w:rsid w:val="00DE5FC0"/>
    <w:rsid w:val="00DE7DC1"/>
    <w:rsid w:val="00DF0094"/>
    <w:rsid w:val="00DF061F"/>
    <w:rsid w:val="00DF0B6B"/>
    <w:rsid w:val="00DF0E10"/>
    <w:rsid w:val="00DF1F62"/>
    <w:rsid w:val="00DF3329"/>
    <w:rsid w:val="00DF3F7E"/>
    <w:rsid w:val="00DF4B2E"/>
    <w:rsid w:val="00DF7293"/>
    <w:rsid w:val="00DF7648"/>
    <w:rsid w:val="00E00898"/>
    <w:rsid w:val="00E00E29"/>
    <w:rsid w:val="00E022BF"/>
    <w:rsid w:val="00E02BAB"/>
    <w:rsid w:val="00E04CEB"/>
    <w:rsid w:val="00E060BC"/>
    <w:rsid w:val="00E104D1"/>
    <w:rsid w:val="00E10516"/>
    <w:rsid w:val="00E11420"/>
    <w:rsid w:val="00E132FB"/>
    <w:rsid w:val="00E14855"/>
    <w:rsid w:val="00E15300"/>
    <w:rsid w:val="00E1603D"/>
    <w:rsid w:val="00E170B7"/>
    <w:rsid w:val="00E177DD"/>
    <w:rsid w:val="00E17D02"/>
    <w:rsid w:val="00E20900"/>
    <w:rsid w:val="00E20C69"/>
    <w:rsid w:val="00E20C7F"/>
    <w:rsid w:val="00E2396E"/>
    <w:rsid w:val="00E240F0"/>
    <w:rsid w:val="00E2456F"/>
    <w:rsid w:val="00E24728"/>
    <w:rsid w:val="00E25B47"/>
    <w:rsid w:val="00E276AC"/>
    <w:rsid w:val="00E317BB"/>
    <w:rsid w:val="00E324FF"/>
    <w:rsid w:val="00E33250"/>
    <w:rsid w:val="00E34A35"/>
    <w:rsid w:val="00E3595C"/>
    <w:rsid w:val="00E36E1A"/>
    <w:rsid w:val="00E37C2F"/>
    <w:rsid w:val="00E406D5"/>
    <w:rsid w:val="00E41C28"/>
    <w:rsid w:val="00E42638"/>
    <w:rsid w:val="00E46308"/>
    <w:rsid w:val="00E51E17"/>
    <w:rsid w:val="00E52DAB"/>
    <w:rsid w:val="00E53326"/>
    <w:rsid w:val="00E539B0"/>
    <w:rsid w:val="00E5515D"/>
    <w:rsid w:val="00E5544D"/>
    <w:rsid w:val="00E55994"/>
    <w:rsid w:val="00E60606"/>
    <w:rsid w:val="00E60C66"/>
    <w:rsid w:val="00E6164D"/>
    <w:rsid w:val="00E618C9"/>
    <w:rsid w:val="00E62774"/>
    <w:rsid w:val="00E6307C"/>
    <w:rsid w:val="00E636FA"/>
    <w:rsid w:val="00E637E6"/>
    <w:rsid w:val="00E65C0B"/>
    <w:rsid w:val="00E6667A"/>
    <w:rsid w:val="00E66C50"/>
    <w:rsid w:val="00E6703B"/>
    <w:rsid w:val="00E679D3"/>
    <w:rsid w:val="00E71208"/>
    <w:rsid w:val="00E71444"/>
    <w:rsid w:val="00E71C91"/>
    <w:rsid w:val="00E720A1"/>
    <w:rsid w:val="00E75DDA"/>
    <w:rsid w:val="00E773E8"/>
    <w:rsid w:val="00E818DA"/>
    <w:rsid w:val="00E82AF6"/>
    <w:rsid w:val="00E837A0"/>
    <w:rsid w:val="00E83ADD"/>
    <w:rsid w:val="00E84F38"/>
    <w:rsid w:val="00E85623"/>
    <w:rsid w:val="00E857FE"/>
    <w:rsid w:val="00E87441"/>
    <w:rsid w:val="00E90FB0"/>
    <w:rsid w:val="00E91E34"/>
    <w:rsid w:val="00E91FAE"/>
    <w:rsid w:val="00E92A4B"/>
    <w:rsid w:val="00E92ECB"/>
    <w:rsid w:val="00E93193"/>
    <w:rsid w:val="00E93C34"/>
    <w:rsid w:val="00E954E0"/>
    <w:rsid w:val="00E96E3F"/>
    <w:rsid w:val="00E97350"/>
    <w:rsid w:val="00EA270C"/>
    <w:rsid w:val="00EA3B20"/>
    <w:rsid w:val="00EA4974"/>
    <w:rsid w:val="00EA532E"/>
    <w:rsid w:val="00EB06D9"/>
    <w:rsid w:val="00EB0A5C"/>
    <w:rsid w:val="00EB0BD1"/>
    <w:rsid w:val="00EB192B"/>
    <w:rsid w:val="00EB19ED"/>
    <w:rsid w:val="00EB1CAB"/>
    <w:rsid w:val="00EC0F5A"/>
    <w:rsid w:val="00EC11A7"/>
    <w:rsid w:val="00EC4265"/>
    <w:rsid w:val="00EC4CEB"/>
    <w:rsid w:val="00EC5A87"/>
    <w:rsid w:val="00EC5CC2"/>
    <w:rsid w:val="00EC659E"/>
    <w:rsid w:val="00EC6856"/>
    <w:rsid w:val="00ED00D5"/>
    <w:rsid w:val="00ED0970"/>
    <w:rsid w:val="00ED2072"/>
    <w:rsid w:val="00ED2AE0"/>
    <w:rsid w:val="00ED3CBF"/>
    <w:rsid w:val="00ED4EFA"/>
    <w:rsid w:val="00ED5553"/>
    <w:rsid w:val="00ED5C1F"/>
    <w:rsid w:val="00ED5E36"/>
    <w:rsid w:val="00ED6961"/>
    <w:rsid w:val="00ED7D04"/>
    <w:rsid w:val="00EE3472"/>
    <w:rsid w:val="00EE35E3"/>
    <w:rsid w:val="00EE3F00"/>
    <w:rsid w:val="00EE4295"/>
    <w:rsid w:val="00EE4325"/>
    <w:rsid w:val="00EE4D1C"/>
    <w:rsid w:val="00EE6CBF"/>
    <w:rsid w:val="00EF0B96"/>
    <w:rsid w:val="00EF31AF"/>
    <w:rsid w:val="00EF3486"/>
    <w:rsid w:val="00EF47AF"/>
    <w:rsid w:val="00EF53B6"/>
    <w:rsid w:val="00EF5A9C"/>
    <w:rsid w:val="00EF6A69"/>
    <w:rsid w:val="00EF6E65"/>
    <w:rsid w:val="00F009D4"/>
    <w:rsid w:val="00F00AC3"/>
    <w:rsid w:val="00F00B73"/>
    <w:rsid w:val="00F03C7E"/>
    <w:rsid w:val="00F057F5"/>
    <w:rsid w:val="00F115CA"/>
    <w:rsid w:val="00F11E95"/>
    <w:rsid w:val="00F138CF"/>
    <w:rsid w:val="00F13E54"/>
    <w:rsid w:val="00F14817"/>
    <w:rsid w:val="00F14EBA"/>
    <w:rsid w:val="00F1510F"/>
    <w:rsid w:val="00F1533A"/>
    <w:rsid w:val="00F15E5A"/>
    <w:rsid w:val="00F15FA0"/>
    <w:rsid w:val="00F16370"/>
    <w:rsid w:val="00F17F0A"/>
    <w:rsid w:val="00F20097"/>
    <w:rsid w:val="00F224D1"/>
    <w:rsid w:val="00F24264"/>
    <w:rsid w:val="00F2668F"/>
    <w:rsid w:val="00F2742F"/>
    <w:rsid w:val="00F2753B"/>
    <w:rsid w:val="00F32966"/>
    <w:rsid w:val="00F3394E"/>
    <w:rsid w:val="00F33F8B"/>
    <w:rsid w:val="00F340B2"/>
    <w:rsid w:val="00F34BFF"/>
    <w:rsid w:val="00F41D7A"/>
    <w:rsid w:val="00F43390"/>
    <w:rsid w:val="00F43D75"/>
    <w:rsid w:val="00F443B2"/>
    <w:rsid w:val="00F4519D"/>
    <w:rsid w:val="00F4536E"/>
    <w:rsid w:val="00F458D8"/>
    <w:rsid w:val="00F46646"/>
    <w:rsid w:val="00F47650"/>
    <w:rsid w:val="00F476B8"/>
    <w:rsid w:val="00F50237"/>
    <w:rsid w:val="00F50E02"/>
    <w:rsid w:val="00F53223"/>
    <w:rsid w:val="00F53596"/>
    <w:rsid w:val="00F5422D"/>
    <w:rsid w:val="00F55170"/>
    <w:rsid w:val="00F55BA8"/>
    <w:rsid w:val="00F55DB1"/>
    <w:rsid w:val="00F56ACA"/>
    <w:rsid w:val="00F571C7"/>
    <w:rsid w:val="00F57D2C"/>
    <w:rsid w:val="00F600FE"/>
    <w:rsid w:val="00F6033B"/>
    <w:rsid w:val="00F62E4D"/>
    <w:rsid w:val="00F64294"/>
    <w:rsid w:val="00F66B34"/>
    <w:rsid w:val="00F673C8"/>
    <w:rsid w:val="00F675B9"/>
    <w:rsid w:val="00F70FB0"/>
    <w:rsid w:val="00F711C9"/>
    <w:rsid w:val="00F74182"/>
    <w:rsid w:val="00F74C59"/>
    <w:rsid w:val="00F75C3A"/>
    <w:rsid w:val="00F75C4C"/>
    <w:rsid w:val="00F75FA8"/>
    <w:rsid w:val="00F809D0"/>
    <w:rsid w:val="00F817D6"/>
    <w:rsid w:val="00F82C8F"/>
    <w:rsid w:val="00F82E30"/>
    <w:rsid w:val="00F82F54"/>
    <w:rsid w:val="00F831CB"/>
    <w:rsid w:val="00F848A3"/>
    <w:rsid w:val="00F84ACF"/>
    <w:rsid w:val="00F85742"/>
    <w:rsid w:val="00F85BF8"/>
    <w:rsid w:val="00F864AE"/>
    <w:rsid w:val="00F871CE"/>
    <w:rsid w:val="00F87802"/>
    <w:rsid w:val="00F92C0A"/>
    <w:rsid w:val="00F9334B"/>
    <w:rsid w:val="00F9415B"/>
    <w:rsid w:val="00F941E1"/>
    <w:rsid w:val="00F977CC"/>
    <w:rsid w:val="00F97863"/>
    <w:rsid w:val="00FA13C2"/>
    <w:rsid w:val="00FA63A5"/>
    <w:rsid w:val="00FA7F91"/>
    <w:rsid w:val="00FB0366"/>
    <w:rsid w:val="00FB070B"/>
    <w:rsid w:val="00FB08BA"/>
    <w:rsid w:val="00FB121C"/>
    <w:rsid w:val="00FB1CDD"/>
    <w:rsid w:val="00FB1FBF"/>
    <w:rsid w:val="00FB2619"/>
    <w:rsid w:val="00FB26A5"/>
    <w:rsid w:val="00FB2C2F"/>
    <w:rsid w:val="00FB305C"/>
    <w:rsid w:val="00FB3E13"/>
    <w:rsid w:val="00FB49EE"/>
    <w:rsid w:val="00FB6C99"/>
    <w:rsid w:val="00FB7067"/>
    <w:rsid w:val="00FB7578"/>
    <w:rsid w:val="00FB7856"/>
    <w:rsid w:val="00FC0E0B"/>
    <w:rsid w:val="00FC1F4B"/>
    <w:rsid w:val="00FC2E3D"/>
    <w:rsid w:val="00FC3236"/>
    <w:rsid w:val="00FC3A97"/>
    <w:rsid w:val="00FC3BDE"/>
    <w:rsid w:val="00FC4C60"/>
    <w:rsid w:val="00FC6343"/>
    <w:rsid w:val="00FD1DBE"/>
    <w:rsid w:val="00FD2366"/>
    <w:rsid w:val="00FD25A7"/>
    <w:rsid w:val="00FD27B6"/>
    <w:rsid w:val="00FD3689"/>
    <w:rsid w:val="00FD42A3"/>
    <w:rsid w:val="00FD7468"/>
    <w:rsid w:val="00FD7CE0"/>
    <w:rsid w:val="00FE0B3B"/>
    <w:rsid w:val="00FE17B9"/>
    <w:rsid w:val="00FE1BE2"/>
    <w:rsid w:val="00FE351C"/>
    <w:rsid w:val="00FE4671"/>
    <w:rsid w:val="00FE63E4"/>
    <w:rsid w:val="00FE730A"/>
    <w:rsid w:val="00FE768E"/>
    <w:rsid w:val="00FF0548"/>
    <w:rsid w:val="00FF1DD7"/>
    <w:rsid w:val="00FF3144"/>
    <w:rsid w:val="00FF4453"/>
    <w:rsid w:val="00FF4E0B"/>
    <w:rsid w:val="00FF5CD7"/>
    <w:rsid w:val="00FF77EB"/>
    <w:rsid w:val="00FF7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B07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3826F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506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24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4B262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40B7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40B7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40B7"/>
    <w:rPr>
      <w:vertAlign w:val="superscript"/>
    </w:rPr>
  </w:style>
  <w:style w:type="paragraph" w:styleId="Poprawka">
    <w:name w:val="Revision"/>
    <w:hidden/>
    <w:uiPriority w:val="99"/>
    <w:semiHidden/>
    <w:rsid w:val="00362A2F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Uwydatnienie">
    <w:name w:val="Emphasis"/>
    <w:basedOn w:val="Domylnaczcionkaakapitu"/>
    <w:uiPriority w:val="20"/>
    <w:qFormat/>
    <w:rsid w:val="0070696D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9"/>
    <w:rsid w:val="009506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3826F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506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24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4B262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40B7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40B7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40B7"/>
    <w:rPr>
      <w:vertAlign w:val="superscript"/>
    </w:rPr>
  </w:style>
  <w:style w:type="paragraph" w:styleId="Poprawka">
    <w:name w:val="Revision"/>
    <w:hidden/>
    <w:uiPriority w:val="99"/>
    <w:semiHidden/>
    <w:rsid w:val="00362A2F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Uwydatnienie">
    <w:name w:val="Emphasis"/>
    <w:basedOn w:val="Domylnaczcionkaakapitu"/>
    <w:uiPriority w:val="20"/>
    <w:qFormat/>
    <w:rsid w:val="0070696D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9"/>
    <w:rsid w:val="009506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1643AF25F8DA418A8D860F0A8CFC32" ma:contentTypeVersion="" ma:contentTypeDescription="Utwórz nowy dokument." ma:contentTypeScope="" ma:versionID="e8eea0622d6399ab98c0f0e3649f6a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0C01BD-C156-4454-AA5A-19E5FF86B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35DA5D-7E4F-4222-AAD6-027079B1AB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D100AA-2590-4B66-8AE8-B9B257C2509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0930808-6CE0-456D-A3C4-9A797AA45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2294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2020-11-13T12:58:00Z</dcterms:created>
  <dcterms:modified xsi:type="dcterms:W3CDTF">2020-11-13T12:58:00Z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0x0101006D1643AF25F8DA418A8D860F0A8CFC32</vt:lpwstr>
  </property>
</Properties>
</file>