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ED" w:rsidRPr="00430E15" w:rsidRDefault="00A35FAD" w:rsidP="00430E15">
      <w:pPr>
        <w:keepNext/>
        <w:spacing w:line="360" w:lineRule="auto"/>
        <w:jc w:val="right"/>
        <w:rPr>
          <w:rStyle w:val="Ppogrubienie"/>
          <w:sz w:val="24"/>
          <w:szCs w:val="24"/>
        </w:rPr>
      </w:pPr>
      <w:r w:rsidRPr="00430E15">
        <w:rPr>
          <w:rStyle w:val="Ppogrubienie"/>
          <w:sz w:val="24"/>
          <w:szCs w:val="24"/>
        </w:rPr>
        <w:t xml:space="preserve">Opracowano na podstawie: </w:t>
      </w:r>
    </w:p>
    <w:p w:rsidR="006F2BB3" w:rsidRPr="00430E15" w:rsidRDefault="00A35FAD" w:rsidP="00430E15">
      <w:pPr>
        <w:keepNext/>
        <w:spacing w:line="360" w:lineRule="auto"/>
        <w:jc w:val="right"/>
        <w:rPr>
          <w:rStyle w:val="Ppogrubienie"/>
          <w:rFonts w:eastAsiaTheme="minorEastAsia"/>
          <w:sz w:val="24"/>
          <w:szCs w:val="24"/>
        </w:rPr>
      </w:pPr>
      <w:r w:rsidRPr="00430E15">
        <w:rPr>
          <w:rStyle w:val="Ppogrubienie"/>
          <w:sz w:val="24"/>
          <w:szCs w:val="24"/>
        </w:rPr>
        <w:t>Dz. U. z 2021 r. poz. 861, 879, 905, 957, 1013, 1054, 1116, 1125 i 1145.</w:t>
      </w:r>
    </w:p>
    <w:p w:rsidR="006F2BB3" w:rsidRPr="00430E15" w:rsidRDefault="006F2BB3" w:rsidP="00430E15">
      <w:pPr>
        <w:pStyle w:val="OZNRODZAKTUtznustawalubrozporzdzenieiorganwydajcy"/>
        <w:spacing w:line="360" w:lineRule="auto"/>
        <w:rPr>
          <w:sz w:val="24"/>
          <w:szCs w:val="24"/>
        </w:rPr>
      </w:pPr>
    </w:p>
    <w:p w:rsidR="00496F23" w:rsidRPr="00430E15" w:rsidRDefault="00496F23" w:rsidP="00430E15">
      <w:pPr>
        <w:pStyle w:val="OZNRODZAKTUtznustawalubrozporzdzenieiorganwydajcy"/>
        <w:spacing w:line="360" w:lineRule="auto"/>
        <w:rPr>
          <w:sz w:val="24"/>
          <w:szCs w:val="24"/>
        </w:rPr>
      </w:pPr>
      <w:r w:rsidRPr="00430E15">
        <w:rPr>
          <w:sz w:val="24"/>
          <w:szCs w:val="24"/>
        </w:rPr>
        <w:t>Rozporządzenie</w:t>
      </w:r>
    </w:p>
    <w:p w:rsidR="00496F23" w:rsidRPr="00430E15" w:rsidRDefault="00496F23" w:rsidP="00430E15">
      <w:pPr>
        <w:pStyle w:val="OZNRODZAKTUtznustawalubrozporzdzenieiorganwydajcy"/>
        <w:spacing w:line="360" w:lineRule="auto"/>
        <w:rPr>
          <w:sz w:val="24"/>
          <w:szCs w:val="24"/>
        </w:rPr>
      </w:pPr>
      <w:r w:rsidRPr="00430E15">
        <w:rPr>
          <w:sz w:val="24"/>
          <w:szCs w:val="24"/>
        </w:rPr>
        <w:t>Rady Ministrów</w:t>
      </w:r>
    </w:p>
    <w:p w:rsidR="00496F23" w:rsidRPr="00430E15" w:rsidRDefault="00496F23" w:rsidP="00430E15">
      <w:pPr>
        <w:pStyle w:val="DATAAKTUdatauchwalenialubwydaniaaktu"/>
        <w:spacing w:line="360" w:lineRule="auto"/>
        <w:rPr>
          <w:rFonts w:cs="Times New Roman"/>
          <w:sz w:val="24"/>
          <w:szCs w:val="24"/>
        </w:rPr>
      </w:pPr>
      <w:r w:rsidRPr="00430E15">
        <w:rPr>
          <w:rFonts w:cs="Times New Roman"/>
          <w:sz w:val="24"/>
          <w:szCs w:val="24"/>
        </w:rPr>
        <w:t>z dnia 6 maja 2021 r.</w:t>
      </w:r>
    </w:p>
    <w:p w:rsidR="00496F23" w:rsidRPr="00430E15" w:rsidRDefault="00496F23" w:rsidP="00430E15">
      <w:pPr>
        <w:pStyle w:val="TYTUAKTUprzedmiotregulacjiustawylubrozporzdzenia"/>
        <w:spacing w:line="360" w:lineRule="auto"/>
        <w:rPr>
          <w:rFonts w:cs="Times New Roman"/>
          <w:sz w:val="24"/>
          <w:szCs w:val="24"/>
        </w:rPr>
      </w:pPr>
      <w:bookmarkStart w:id="0" w:name="_Hlk44657621"/>
      <w:r w:rsidRPr="00430E15">
        <w:rPr>
          <w:rFonts w:cs="Times New Roman"/>
          <w:sz w:val="24"/>
          <w:szCs w:val="24"/>
        </w:rPr>
        <w:t xml:space="preserve">w sprawie ustanowienia określonych ograniczeń, nakazów i zakazów </w:t>
      </w:r>
      <w:r w:rsidR="00941F54">
        <w:rPr>
          <w:rFonts w:cs="Times New Roman"/>
          <w:sz w:val="24"/>
          <w:szCs w:val="24"/>
        </w:rPr>
        <w:br/>
      </w:r>
      <w:bookmarkStart w:id="1" w:name="_GoBack"/>
      <w:bookmarkEnd w:id="1"/>
      <w:r w:rsidRPr="00430E15">
        <w:rPr>
          <w:rFonts w:cs="Times New Roman"/>
          <w:sz w:val="24"/>
          <w:szCs w:val="24"/>
        </w:rPr>
        <w:t>w związku z wystąpieniem stanu epidemii</w:t>
      </w:r>
      <w:bookmarkEnd w:id="0"/>
    </w:p>
    <w:p w:rsidR="00496F23" w:rsidRPr="00430E15" w:rsidRDefault="00496F23" w:rsidP="00430E15">
      <w:pPr>
        <w:pStyle w:val="NIEARTTEKSTtekstnieartykuowanynppodstprawnarozplubpreambua"/>
        <w:spacing w:line="360" w:lineRule="auto"/>
        <w:rPr>
          <w:rFonts w:cs="Times New Roman"/>
          <w:sz w:val="24"/>
          <w:szCs w:val="24"/>
        </w:rPr>
      </w:pPr>
      <w:r w:rsidRPr="00430E15">
        <w:rPr>
          <w:rFonts w:cs="Times New Roman"/>
          <w:sz w:val="24"/>
          <w:szCs w:val="24"/>
        </w:rPr>
        <w:t>Na podstawie art. 46a i art. 46b pkt 1–6 i 8–13 ustawy z dnia 5 grudnia 2008 r. o zapobieganiu oraz zwalczaniu zakażeń i chorób zakaźnych u ludzi (Dz. U. z 2020 r. poz. 1845, z późn. zm.</w:t>
      </w:r>
      <w:r w:rsidRPr="00430E15">
        <w:rPr>
          <w:rStyle w:val="IGindeksgrny"/>
          <w:rFonts w:cs="Times New Roman"/>
          <w:sz w:val="24"/>
          <w:szCs w:val="24"/>
        </w:rPr>
        <w:footnoteReference w:id="2"/>
      </w:r>
      <w:r w:rsidRPr="00430E15">
        <w:rPr>
          <w:rStyle w:val="IGindeksgrny"/>
          <w:rFonts w:cs="Times New Roman"/>
          <w:sz w:val="24"/>
          <w:szCs w:val="24"/>
        </w:rPr>
        <w:t>)</w:t>
      </w:r>
      <w:r w:rsidRPr="00430E15">
        <w:rPr>
          <w:rFonts w:cs="Times New Roman"/>
          <w:sz w:val="24"/>
          <w:szCs w:val="24"/>
        </w:rPr>
        <w:t>) zarządza się, co następuje:</w:t>
      </w:r>
    </w:p>
    <w:p w:rsidR="00496F23" w:rsidRPr="00430E15" w:rsidRDefault="00496F23" w:rsidP="00430E15">
      <w:pPr>
        <w:pStyle w:val="ROZDZODDZOZNoznaczenierozdziauluboddziau"/>
        <w:spacing w:line="360" w:lineRule="auto"/>
        <w:rPr>
          <w:rFonts w:cs="Times New Roman"/>
          <w:sz w:val="24"/>
          <w:szCs w:val="24"/>
        </w:rPr>
      </w:pPr>
      <w:r w:rsidRPr="00430E15">
        <w:rPr>
          <w:rFonts w:cs="Times New Roman"/>
          <w:sz w:val="24"/>
          <w:szCs w:val="24"/>
        </w:rPr>
        <w:t>Rozdział 1</w:t>
      </w:r>
    </w:p>
    <w:p w:rsidR="00496F23" w:rsidRPr="00430E15" w:rsidRDefault="00496F23" w:rsidP="00430E15">
      <w:pPr>
        <w:pStyle w:val="ROZDZODDZPRZEDMprzedmiotregulacjirozdziauluboddziau"/>
        <w:spacing w:line="360" w:lineRule="auto"/>
        <w:rPr>
          <w:sz w:val="24"/>
          <w:szCs w:val="24"/>
        </w:rPr>
      </w:pPr>
      <w:r w:rsidRPr="00430E15">
        <w:rPr>
          <w:sz w:val="24"/>
          <w:szCs w:val="24"/>
        </w:rPr>
        <w:t>Przepisy ogólne</w:t>
      </w:r>
    </w:p>
    <w:p w:rsidR="00496F23" w:rsidRPr="00430E15" w:rsidRDefault="00496F23" w:rsidP="00430E15">
      <w:pPr>
        <w:pStyle w:val="ARTartustawynprozporzdzenia"/>
        <w:spacing w:line="360" w:lineRule="auto"/>
        <w:rPr>
          <w:rFonts w:cs="Times New Roman"/>
          <w:sz w:val="24"/>
          <w:szCs w:val="24"/>
        </w:rPr>
      </w:pPr>
      <w:bookmarkStart w:id="2" w:name="_Hlk47598681"/>
      <w:r w:rsidRPr="00430E15">
        <w:rPr>
          <w:rStyle w:val="Ppogrubienie"/>
          <w:sz w:val="24"/>
          <w:szCs w:val="24"/>
        </w:rPr>
        <w:t>§ 1.</w:t>
      </w:r>
      <w:r w:rsidRPr="00430E15">
        <w:rPr>
          <w:rFonts w:cs="Times New Roman"/>
          <w:sz w:val="24"/>
          <w:szCs w:val="24"/>
        </w:rPr>
        <w:t xml:space="preserve"> Ustala się, że </w:t>
      </w:r>
      <w:bookmarkStart w:id="3" w:name="_Hlk54269589"/>
      <w:r w:rsidRPr="00430E15">
        <w:rPr>
          <w:rFonts w:cs="Times New Roman"/>
          <w:sz w:val="24"/>
          <w:szCs w:val="24"/>
        </w:rPr>
        <w:t xml:space="preserve">obszarem, na którym wystąpił stan epidemii </w:t>
      </w:r>
      <w:bookmarkEnd w:id="3"/>
      <w:r w:rsidRPr="00430E15">
        <w:rPr>
          <w:rFonts w:cs="Times New Roman"/>
          <w:sz w:val="24"/>
          <w:szCs w:val="24"/>
        </w:rPr>
        <w:t>wywołany zakażeniami wirusem SARS</w:t>
      </w:r>
      <w:r w:rsidRPr="00430E15">
        <w:rPr>
          <w:rFonts w:cs="Times New Roman"/>
          <w:sz w:val="24"/>
          <w:szCs w:val="24"/>
        </w:rPr>
        <w:noBreakHyphen/>
        <w:t>CoV</w:t>
      </w:r>
      <w:r w:rsidRPr="00430E15">
        <w:rPr>
          <w:rFonts w:cs="Times New Roman"/>
          <w:sz w:val="24"/>
          <w:szCs w:val="24"/>
        </w:rPr>
        <w:noBreakHyphen/>
        <w:t>2, jest terytorium Rzeczypospolitej Polskiej.</w:t>
      </w:r>
    </w:p>
    <w:bookmarkEnd w:id="2"/>
    <w:p w:rsidR="00496F23" w:rsidRPr="00430E15" w:rsidRDefault="00496F23" w:rsidP="00430E15">
      <w:pPr>
        <w:pStyle w:val="ROZDZODDZOZNoznaczenierozdziauluboddziau"/>
        <w:spacing w:line="360" w:lineRule="auto"/>
        <w:rPr>
          <w:rFonts w:cs="Times New Roman"/>
          <w:sz w:val="24"/>
          <w:szCs w:val="24"/>
        </w:rPr>
      </w:pPr>
      <w:r w:rsidRPr="00430E15">
        <w:rPr>
          <w:rFonts w:cs="Times New Roman"/>
          <w:sz w:val="24"/>
          <w:szCs w:val="24"/>
        </w:rPr>
        <w:t>Rozdział 2</w:t>
      </w:r>
    </w:p>
    <w:p w:rsidR="00496F23" w:rsidRPr="00430E15" w:rsidRDefault="00496F23" w:rsidP="00430E15">
      <w:pPr>
        <w:pStyle w:val="ROZDZODDZPRZEDMprzedmiotregulacjirozdziauluboddziau"/>
        <w:spacing w:line="360" w:lineRule="auto"/>
        <w:rPr>
          <w:sz w:val="24"/>
          <w:szCs w:val="24"/>
        </w:rPr>
      </w:pPr>
      <w:r w:rsidRPr="00430E15">
        <w:rPr>
          <w:sz w:val="24"/>
          <w:szCs w:val="24"/>
        </w:rPr>
        <w:t>Ograniczenia określonego sposobu przemieszczania się oraz obowiązek poddania się kwarantannie i testom diagnostycznym w kierunku SARS</w:t>
      </w:r>
      <w:r w:rsidRPr="00430E15">
        <w:rPr>
          <w:sz w:val="24"/>
          <w:szCs w:val="24"/>
        </w:rPr>
        <w:noBreakHyphen/>
        <w:t>CoV</w:t>
      </w:r>
      <w:r w:rsidRPr="00430E15">
        <w:rPr>
          <w:sz w:val="24"/>
          <w:szCs w:val="24"/>
        </w:rPr>
        <w:noBreakHyphen/>
        <w:t>2</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2.</w:t>
      </w:r>
      <w:r w:rsidRPr="00430E15">
        <w:rPr>
          <w:rFonts w:cs="Times New Roman"/>
          <w:sz w:val="24"/>
          <w:szCs w:val="24"/>
        </w:rPr>
        <w:t xml:space="preserve"> 1. Do dnia </w:t>
      </w:r>
      <w:r w:rsidR="00994152" w:rsidRPr="00430E15">
        <w:rPr>
          <w:rFonts w:cs="Times New Roman"/>
          <w:sz w:val="24"/>
          <w:szCs w:val="24"/>
        </w:rPr>
        <w:t>31 sierpnia</w:t>
      </w:r>
      <w:r w:rsidRPr="00430E15">
        <w:rPr>
          <w:rFonts w:cs="Times New Roman"/>
          <w:sz w:val="24"/>
          <w:szCs w:val="24"/>
        </w:rPr>
        <w:t xml:space="preserve"> 2021 r.</w:t>
      </w:r>
      <w:r w:rsidR="0031441D" w:rsidRPr="00430E15">
        <w:rPr>
          <w:rStyle w:val="Odwoanieprzypisudolnego"/>
          <w:sz w:val="24"/>
          <w:szCs w:val="24"/>
        </w:rPr>
        <w:footnoteReference w:id="3"/>
      </w:r>
      <w:r w:rsidR="0031441D" w:rsidRPr="00430E15">
        <w:rPr>
          <w:rFonts w:cs="Times New Roman"/>
          <w:sz w:val="24"/>
          <w:szCs w:val="24"/>
          <w:vertAlign w:val="superscript"/>
        </w:rPr>
        <w:t>)</w:t>
      </w:r>
      <w:r w:rsidRPr="00430E15">
        <w:rPr>
          <w:rFonts w:cs="Times New Roman"/>
          <w:sz w:val="24"/>
          <w:szCs w:val="24"/>
        </w:rPr>
        <w:t xml:space="preserve"> wstrzymuje się przemieszczanie się pasażerów w transporcie kolejowym wykonywanym z przekroczeniem granicy Rzeczypospolitej Polskiej, stanowiącej granicę</w:t>
      </w:r>
      <w:r w:rsidR="002A2AEE" w:rsidRPr="00430E15">
        <w:rPr>
          <w:rFonts w:cs="Times New Roman"/>
          <w:sz w:val="24"/>
          <w:szCs w:val="24"/>
        </w:rPr>
        <w:t xml:space="preserve"> zewnętrzną w rozumieniu art. 2 pkt 2 </w:t>
      </w:r>
      <w:r w:rsidRPr="00430E15">
        <w:rPr>
          <w:rFonts w:cs="Times New Roman"/>
          <w:sz w:val="24"/>
          <w:szCs w:val="24"/>
        </w:rPr>
        <w:t>rozporządzenia Parlamentu Europejskiego i Rady (UE) 2016/399 z dnia 9 marca 2016 r. w sprawie unijnego kodeksu zasad regulujących przepływ osób przez granice (kodeks graniczny Schengen) (Dz. Urz. UE L 77 z 23.03.2016, str. 1, z późn. zm.</w:t>
      </w:r>
      <w:r w:rsidRPr="00430E15">
        <w:rPr>
          <w:rStyle w:val="IGindeksgrny"/>
          <w:rFonts w:cs="Times New Roman"/>
          <w:sz w:val="24"/>
          <w:szCs w:val="24"/>
        </w:rPr>
        <w:footnoteReference w:id="4"/>
      </w:r>
      <w:r w:rsidRPr="00430E15">
        <w:rPr>
          <w:rStyle w:val="IGindeksgrny"/>
          <w:rFonts w:cs="Times New Roman"/>
          <w:sz w:val="24"/>
          <w:szCs w:val="24"/>
        </w:rPr>
        <w:t>)</w:t>
      </w:r>
      <w:r w:rsidRPr="00430E15">
        <w:rPr>
          <w:rFonts w:cs="Times New Roman"/>
          <w:sz w:val="24"/>
          <w:szCs w:val="24"/>
        </w:rPr>
        <w:t>).</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lastRenderedPageBreak/>
        <w:t>2. W okresie, o którym mowa w ust. 1, osoba przekraczająca granicę Rzeczypospolitej Polskiej, o której mowa w ust. 1, w celu udania się do swojego miejsca zamieszkania lub pobytu na terytorium Rzeczypospolitej Polskiej, jest obowiązana:</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1)</w:t>
      </w:r>
      <w:r w:rsidRPr="00430E15">
        <w:rPr>
          <w:rFonts w:cs="Times New Roman"/>
          <w:sz w:val="24"/>
          <w:szCs w:val="24"/>
        </w:rPr>
        <w:tab/>
        <w:t>przekazać funkcjonariuszowi Straży Granicznej, o którym mowa w ustawie z dnia 12 października 1990 r. o Straży Granicznej (Dz. U. z 2020 r. poz. 305, 1610, 2112 i 2320 oraz z 2021 r. poz. 11 i 464), informację o:</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adresie miejsca zamieszkania lub pobytu, w którym będzie odbywać obowiązkową kwarantannę, o której mowa w przepisach wydanych na podstawie art. 34 ust. 5 ustawy z dnia 5 grudnia 2008 r. o zapobieganiu oraz zwalcza</w:t>
      </w:r>
      <w:r w:rsidRPr="00430E15">
        <w:rPr>
          <w:rFonts w:cs="Times New Roman"/>
          <w:sz w:val="24"/>
          <w:szCs w:val="24"/>
        </w:rPr>
        <w:softHyphen/>
        <w:t>niu zakażeń i chorób zakaźnych u ludzi,</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numerze telefonu do bezpośredniego kontaktu z tą osobą;</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Obowiązek, o którym mowa w ust. 2 pkt 2, jest równoważny z obowiązkiem wynikającym z art. 34 ust. 2 ustawy z dnia 5 grudnia 2008 r. o zapobieganiu oraz zwalczaniu zakażeń i chorób zakaźnych u ludzi. Decyzji organu inspekcji sanitarnej nie wydaje się.</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4. Informację, o której mowa w ust. 2 pkt 1, wraz z innymi danymi osoby, która ją przekazała, pozyskanymi w ramach kontroli, Straż Graniczna przekazuje:</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1)</w:t>
      </w:r>
      <w:r w:rsidRPr="00430E15">
        <w:rPr>
          <w:rFonts w:cs="Times New Roman"/>
          <w:sz w:val="24"/>
          <w:szCs w:val="24"/>
        </w:rPr>
        <w:tab/>
        <w:t>w postaci elektronicznej – do systemu teleinformatycznego udostępnionego przez jednostkę podległą ministrowi właściwemu do spraw zdrowia właściwą w zakresie systemów informacyjnych ochrony zdrowia albo</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2)</w:t>
      </w:r>
      <w:r w:rsidRPr="00430E15">
        <w:rPr>
          <w:rFonts w:cs="Times New Roman"/>
          <w:sz w:val="24"/>
          <w:szCs w:val="24"/>
        </w:rPr>
        <w:tab/>
        <w:t>w przypadku braku możliwości przekazania informacji i danych w postaci elektronicznej, w postaci papierowej – przez przekazanie wojewodom kart lokalizacyjnych wypełnionych przez osoby, o których mowa w ust. 2, w celu wprowadzenia zawartych w nich danych do systemu teleinformatycznego, o którym mowa w pkt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W systemie teleinformatycznym, o którym mowa w ust. 4 pkt 1, mogą być również przetwarzane dane innych osób podlegających obowiązkowej kwarantannie w związku z epidemią, o której mowa w § 1, osób podlegających izolacji, izolacji w warunkach domowych, osób, w stosunku do których podjęto decyzję o wykonaniu testu diagnostycznego w kierunku SARS</w:t>
      </w:r>
      <w:r w:rsidRPr="00430E15">
        <w:rPr>
          <w:rFonts w:cs="Times New Roman"/>
          <w:sz w:val="24"/>
          <w:szCs w:val="24"/>
        </w:rPr>
        <w:noBreakHyphen/>
        <w:t>CoV</w:t>
      </w:r>
      <w:r w:rsidRPr="00430E15">
        <w:rPr>
          <w:rFonts w:cs="Times New Roman"/>
          <w:sz w:val="24"/>
          <w:szCs w:val="24"/>
        </w:rPr>
        <w:noBreakHyphen/>
        <w:t xml:space="preserve">2, a także osób zakażonych tym wirusem oraz informacje dotyczące zgonu tych osób w zakresie objętym formularzem </w:t>
      </w:r>
      <w:r w:rsidRPr="00430E15">
        <w:rPr>
          <w:rFonts w:cs="Times New Roman"/>
          <w:sz w:val="24"/>
          <w:szCs w:val="24"/>
        </w:rPr>
        <w:lastRenderedPageBreak/>
        <w:t>ZLK</w:t>
      </w:r>
      <w:r w:rsidRPr="00430E15">
        <w:rPr>
          <w:rFonts w:cs="Times New Roman"/>
          <w:sz w:val="24"/>
          <w:szCs w:val="24"/>
        </w:rPr>
        <w:noBreakHyphen/>
        <w:t>5 określonym w przepisach wydanych na podstawie art. 27 ust. 9 ustawy z dnia 5 grudnia 2008 r. o zapobieganiu oraz zwalczaniu zakażeń i chorób zakaźnych u ludzi.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 Administratorem danych przetwarzanych w systemie teleinformatycznym, o którym mowa w ust. 4 pkt 1, jest minister właściwy do spraw zdrowia.</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7. Dane osób, w stosunku do których podjęto decyzję o wykonaniu testu diagnostycznego w kierunku SARS</w:t>
      </w:r>
      <w:r w:rsidRPr="00430E15">
        <w:rPr>
          <w:rFonts w:cs="Times New Roman"/>
          <w:sz w:val="24"/>
          <w:szCs w:val="24"/>
        </w:rPr>
        <w:noBreakHyphen/>
        <w:t>CoV</w:t>
      </w:r>
      <w:r w:rsidRPr="00430E15">
        <w:rPr>
          <w:rFonts w:cs="Times New Roman"/>
          <w:sz w:val="24"/>
          <w:szCs w:val="24"/>
        </w:rPr>
        <w:noBreakHyphen/>
        <w:t>2, w tym dane zawarte w zleceniach wykonania takich testów wystawionych przez podmioty inne niż organy Państwowej Inspekcji Sanitarnej oraz informacje o wynikach tych testów, niezależnie od podmiotów je zlecających, mogą być również przetwarzane w systemie teleinformatycznym stanowiącym moduł Krajoweg</w:t>
      </w:r>
      <w:r w:rsidR="00E840C7" w:rsidRPr="00430E15">
        <w:rPr>
          <w:rFonts w:cs="Times New Roman"/>
          <w:sz w:val="24"/>
          <w:szCs w:val="24"/>
        </w:rPr>
        <w:t>o Rejestru Pacjentów z COVID</w:t>
      </w:r>
      <w:r w:rsidR="00E840C7" w:rsidRPr="00430E15">
        <w:rPr>
          <w:rFonts w:cs="Times New Roman"/>
          <w:sz w:val="24"/>
          <w:szCs w:val="24"/>
        </w:rPr>
        <w:noBreakHyphen/>
        <w:t xml:space="preserve">19 </w:t>
      </w:r>
      <w:r w:rsidRPr="00430E15">
        <w:rPr>
          <w:rFonts w:cs="Times New Roman"/>
          <w:sz w:val="24"/>
          <w:szCs w:val="24"/>
        </w:rPr>
        <w:t>prowadzonego przez Narodowy Instytut Kardiologii Stefana Kardynała Wyszyńskiego – Państwowy Instytut Badawczy w Warszawie oraz systemie teleinformatycznym, o którym mowa w art. 7 ustawy z dnia 28 kwietnia 2011 r. o systemie informacji w ochronie zdrowia (Dz. U. z 2021 r. poz. 666).</w:t>
      </w:r>
    </w:p>
    <w:p w:rsidR="0031441D" w:rsidRPr="00430E15" w:rsidRDefault="0031441D" w:rsidP="00430E15">
      <w:pPr>
        <w:pStyle w:val="USTustnpkodeksu"/>
        <w:spacing w:line="360" w:lineRule="auto"/>
        <w:rPr>
          <w:rFonts w:cs="Times New Roman"/>
          <w:sz w:val="24"/>
          <w:szCs w:val="24"/>
        </w:rPr>
      </w:pPr>
      <w:r w:rsidRPr="00430E15">
        <w:rPr>
          <w:rFonts w:cs="Times New Roman"/>
          <w:sz w:val="24"/>
          <w:szCs w:val="24"/>
        </w:rPr>
        <w:t>7a.</w:t>
      </w:r>
      <w:r w:rsidRPr="00430E15">
        <w:rPr>
          <w:rStyle w:val="Odwoanieprzypisudolnego"/>
          <w:sz w:val="24"/>
          <w:szCs w:val="24"/>
        </w:rPr>
        <w:footnoteReference w:id="5"/>
      </w:r>
      <w:r w:rsidRPr="00430E15">
        <w:rPr>
          <w:rFonts w:cs="Times New Roman"/>
          <w:sz w:val="24"/>
          <w:szCs w:val="24"/>
          <w:vertAlign w:val="superscript"/>
        </w:rPr>
        <w:t>)</w:t>
      </w:r>
      <w:r w:rsidRPr="00430E15">
        <w:rPr>
          <w:rFonts w:cs="Times New Roman"/>
          <w:sz w:val="24"/>
          <w:szCs w:val="24"/>
        </w:rPr>
        <w:t xml:space="preserve"> Dane osób, które nie poddały się szczepieniu przeciwko COVID-19, obejmujące imię i nazwisko, numer PESEL oraz numer telefonu, mogą być udostępniane z systemu teleinformatycznego, o którym mowa </w:t>
      </w:r>
      <w:r w:rsidR="00660AC4" w:rsidRPr="00430E15">
        <w:rPr>
          <w:rFonts w:cs="Times New Roman"/>
          <w:sz w:val="24"/>
          <w:szCs w:val="24"/>
        </w:rPr>
        <w:t>w art. 7 ustawy z dnia 28 kwietnia 2011 r. o systemie informacji w ochronie zdrowia</w:t>
      </w:r>
      <w:r w:rsidRPr="00430E15">
        <w:rPr>
          <w:rFonts w:cs="Times New Roman"/>
          <w:sz w:val="24"/>
          <w:szCs w:val="24"/>
        </w:rPr>
        <w:t>, Narodowemu Funduszowi Zdrowia w celu informowania przez ten podmiot osób, których dotyczą te dane, o możliwości poddania się szczepieniu przeciwko COVID</w:t>
      </w:r>
      <w:r w:rsidRPr="00430E15">
        <w:rPr>
          <w:rFonts w:cs="Times New Roman"/>
          <w:sz w:val="24"/>
          <w:szCs w:val="24"/>
        </w:rPr>
        <w:noBreakHyphen/>
        <w:t>19.</w:t>
      </w:r>
    </w:p>
    <w:p w:rsidR="00660AC4" w:rsidRPr="00430E15" w:rsidRDefault="00660AC4" w:rsidP="00430E15">
      <w:pPr>
        <w:pStyle w:val="USTustnpkodeksu"/>
        <w:spacing w:line="360" w:lineRule="auto"/>
        <w:rPr>
          <w:rFonts w:cs="Times New Roman"/>
          <w:sz w:val="24"/>
          <w:szCs w:val="24"/>
        </w:rPr>
      </w:pPr>
      <w:r w:rsidRPr="00430E15">
        <w:rPr>
          <w:rFonts w:cs="Times New Roman"/>
          <w:spacing w:val="-2"/>
          <w:sz w:val="24"/>
          <w:szCs w:val="24"/>
        </w:rPr>
        <w:t>7b.</w:t>
      </w:r>
      <w:r w:rsidRPr="00430E15">
        <w:rPr>
          <w:rStyle w:val="Odwoanieprzypisudolnego"/>
          <w:spacing w:val="-2"/>
          <w:sz w:val="24"/>
          <w:szCs w:val="24"/>
        </w:rPr>
        <w:footnoteReference w:id="6"/>
      </w:r>
      <w:r w:rsidRPr="00430E15">
        <w:rPr>
          <w:rFonts w:cs="Times New Roman"/>
          <w:spacing w:val="-2"/>
          <w:sz w:val="24"/>
          <w:szCs w:val="24"/>
          <w:vertAlign w:val="superscript"/>
        </w:rPr>
        <w:t>)</w:t>
      </w:r>
      <w:r w:rsidRPr="00430E15">
        <w:rPr>
          <w:rFonts w:cs="Times New Roman"/>
          <w:spacing w:val="-2"/>
          <w:sz w:val="24"/>
          <w:szCs w:val="24"/>
        </w:rPr>
        <w:t> Dane osób, które poddały się szczepieniu przeciwko COVID</w:t>
      </w:r>
      <w:r w:rsidRPr="00430E15">
        <w:rPr>
          <w:rFonts w:cs="Times New Roman"/>
          <w:spacing w:val="-2"/>
          <w:sz w:val="24"/>
          <w:szCs w:val="24"/>
        </w:rPr>
        <w:noBreakHyphen/>
        <w:t>19, obejmujące informacje, o których mowa w § 68b ust. 1 pkt 1 oraz 3–5 rozporządzenia Ministra Zdrowia z dnia 6 kwietnia 2020 r. w sprawie rodzajów, zakresu i wzorów dokumentacji medycznej oraz sposobu jej przetwarzania (Dz. U. poz. 666, 1981 i 2350 oraz z 2021 r. poz. 302), przetwarzane w systemie teleinformatycznym, o którym mowa w art. 7 ustawy z dnia 28 kwietnia 2011 r. o systemie informacji w ochronie zdrowia, mogą być przekazywane do systemu teleinformatycznego, o którym mowa w ust. 4 pkt 1, w celu zapewnienia podmiotom mającym dostęp do tego systemu możliwości weryfikowania posiadania przez daną osobę statusu osoby zaszczepionej przeciwko COVID</w:t>
      </w:r>
      <w:r w:rsidRPr="00430E15">
        <w:rPr>
          <w:rFonts w:cs="Times New Roman"/>
          <w:spacing w:val="-2"/>
          <w:sz w:val="24"/>
          <w:szCs w:val="24"/>
        </w:rPr>
        <w:noBreakHyphen/>
        <w:t>19.</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8.</w:t>
      </w:r>
      <w:r w:rsidR="00F619F8" w:rsidRPr="00430E15">
        <w:rPr>
          <w:rStyle w:val="Odwoanieprzypisudolnego"/>
          <w:sz w:val="24"/>
          <w:szCs w:val="24"/>
        </w:rPr>
        <w:footnoteReference w:id="7"/>
      </w:r>
      <w:r w:rsidR="00F619F8" w:rsidRPr="00430E15">
        <w:rPr>
          <w:rFonts w:cs="Times New Roman"/>
          <w:sz w:val="24"/>
          <w:szCs w:val="24"/>
          <w:vertAlign w:val="superscript"/>
        </w:rPr>
        <w:t>)</w:t>
      </w:r>
      <w:r w:rsidR="00F619F8" w:rsidRPr="00430E15">
        <w:rPr>
          <w:rFonts w:cs="Times New Roman"/>
          <w:spacing w:val="-4"/>
          <w:sz w:val="24"/>
          <w:szCs w:val="24"/>
        </w:rPr>
        <w:t xml:space="preserve"> Dane, o których mowa w ust. 4, 5 i 7b, są udostępniane organom Państwowej Inspekcji Sanitarnej, Narodowemu Funduszowi Zdrowia, Zakładowi Ubezpieczeń Społecznych, Kasie Rolniczego Ubezpieczenia Społecznego, Narodowemu Instytutowi Zdrowia Publicznego – Państwowemu Zakładowi Higieny, Narodowemu Instytutowi Kardiologii Stefana Kardynała Wyszyńskiego – Państwowemu Instytutowi </w:t>
      </w:r>
      <w:r w:rsidR="00F619F8" w:rsidRPr="00430E15">
        <w:rPr>
          <w:rFonts w:cs="Times New Roman"/>
          <w:spacing w:val="-4"/>
          <w:sz w:val="24"/>
          <w:szCs w:val="24"/>
        </w:rPr>
        <w:lastRenderedPageBreak/>
        <w:t>Badawczemu w Warszawie, wojewodom, Policji, Straży Granicznej, Agencji Bezpieczeństwa Wewnętrznego, Centralnemu Biuru Antykorupcyjnemu, Krajowej Administracji Skarbowej, Państwowej Straży Pożarnej, Służbie Ochrony Państwa, Służbie Kontrwywiadu Wojskowego, Żandarmerii Wojskowej, Wojskom Obrony Terytorialnej, Systemowi Wspomagania Dowodzenia Państwowego Ratownictwa Medycznego, ministrowi właściwemu do spraw informatyzacji, operatorowi wyznaczonemu w rozumieniu art. 3 pkt 13 ustawy z dnia 23 listopada 2012 r. – Prawo pocztowe (Dz. U. z 2020 r. poz. 1041 i 2320) oraz podmiotom wykonującym działalność leczniczą w celu realizacji ich zadań ustawowych lub statutowych lub zadań związanych z prowadzeniem działań dotyczących przeciwdziałania epidemii wywołanej zakażeniami wirusem SARS</w:t>
      </w:r>
      <w:r w:rsidR="00F619F8" w:rsidRPr="00430E15">
        <w:rPr>
          <w:rFonts w:cs="Times New Roman"/>
          <w:spacing w:val="-4"/>
          <w:sz w:val="24"/>
          <w:szCs w:val="24"/>
        </w:rPr>
        <w:noBreakHyphen/>
        <w:t>CoV</w:t>
      </w:r>
      <w:r w:rsidR="00F619F8" w:rsidRPr="00430E15">
        <w:rPr>
          <w:rFonts w:cs="Times New Roman"/>
          <w:spacing w:val="-4"/>
          <w:sz w:val="24"/>
          <w:szCs w:val="24"/>
        </w:rPr>
        <w:noBreakHyphen/>
        <w:t>2. Narodowy Fundusz Zdrowia może udostępnić dane, o których mowa w ust. 4, 5 i 7b, dotyczące osoby poddanej obowiązkowej kwarantannie, osoby podlegającej izolacji lub izolacji w warunkach domowych, osoby, w stosunku do której podjęto decyzję o wykonaniu testu diagnostycznego w kierunku SARS</w:t>
      </w:r>
      <w:r w:rsidR="00F619F8" w:rsidRPr="00430E15">
        <w:rPr>
          <w:rFonts w:cs="Times New Roman"/>
          <w:spacing w:val="-4"/>
          <w:sz w:val="24"/>
          <w:szCs w:val="24"/>
        </w:rPr>
        <w:noBreakHyphen/>
        <w:t>CoV</w:t>
      </w:r>
      <w:r w:rsidR="00F619F8" w:rsidRPr="00430E15">
        <w:rPr>
          <w:rFonts w:cs="Times New Roman"/>
          <w:spacing w:val="-4"/>
          <w:sz w:val="24"/>
          <w:szCs w:val="24"/>
        </w:rPr>
        <w:noBreakHyphen/>
        <w:t>2, albo osoby poddanej szczepieniu przeciwko COVID</w:t>
      </w:r>
      <w:r w:rsidR="00F619F8" w:rsidRPr="00430E15">
        <w:rPr>
          <w:rFonts w:cs="Times New Roman"/>
          <w:spacing w:val="-4"/>
          <w:sz w:val="24"/>
          <w:szCs w:val="24"/>
        </w:rPr>
        <w:noBreakHyphen/>
        <w:t>19, świadczeniodawcy podstawowej opieki zdrowotnej wybranemu na podstawie art. 9 ustawy z dnia 27 października 2017 r. o podstawowej opiece zdrowotnej (Dz. U. z 2021 r. poz. 1050) przez tę osobę, w celu realizacji przez tego świadczeniodawcę ustawowych zadań oraz wydawania danej osobie zaświadczenia potwierdzającego odbycie izolacji lub izolacji w warunkach domowych, uzyskanie negatywnego wyniku testu diagnostycznego w kierunku SARS</w:t>
      </w:r>
      <w:r w:rsidR="00F619F8" w:rsidRPr="00430E15">
        <w:rPr>
          <w:rFonts w:cs="Times New Roman"/>
          <w:spacing w:val="-4"/>
          <w:sz w:val="24"/>
          <w:szCs w:val="24"/>
        </w:rPr>
        <w:noBreakHyphen/>
        <w:t>CoV</w:t>
      </w:r>
      <w:r w:rsidR="00F619F8" w:rsidRPr="00430E15">
        <w:rPr>
          <w:rFonts w:cs="Times New Roman"/>
          <w:spacing w:val="-4"/>
          <w:sz w:val="24"/>
          <w:szCs w:val="24"/>
        </w:rPr>
        <w:noBreakHyphen/>
        <w:t>2 lub zaszczepienie przeciwko COVID</w:t>
      </w:r>
      <w:r w:rsidR="00F619F8" w:rsidRPr="00430E15">
        <w:rPr>
          <w:rFonts w:cs="Times New Roman"/>
          <w:spacing w:val="-4"/>
          <w:sz w:val="24"/>
          <w:szCs w:val="24"/>
        </w:rPr>
        <w:noBreakHyphen/>
        <w:t>19.</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9. Podmioty, o których mowa w ust. 6, 8 i 10, uzupełniają lub poprawiają dane przetwarzane w systemie teleinformatycznym, o którym mowa w ust. 4 pkt 1, w zakresie danych, które przekazują do tego systemu lub do których nadano dostęp w tym systemie umożliwiający edytowanie danych.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10. Dane osób, w stosunku do których podjęto decyzję o wykonaniu testu diagnostycznego w kierunku SARS</w:t>
      </w:r>
      <w:r w:rsidRPr="00430E15">
        <w:rPr>
          <w:rFonts w:cs="Times New Roman"/>
          <w:sz w:val="24"/>
          <w:szCs w:val="24"/>
        </w:rPr>
        <w:noBreakHyphen/>
        <w:t>CoV</w:t>
      </w:r>
      <w:r w:rsidRPr="00430E15">
        <w:rPr>
          <w:rFonts w:cs="Times New Roman"/>
          <w:sz w:val="24"/>
          <w:szCs w:val="24"/>
        </w:rPr>
        <w:noBreakHyphen/>
        <w:t>2, mogą być udostępniane podmiotom odpowiedzialnym za wykonanie tych testów.</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11. Dane, o których mowa w ust. 4 i 5, dotyczące osób poddanych obowiązkowej kwarantannie lub izolacji w warunkach domowych:</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1)</w:t>
      </w:r>
      <w:r w:rsidRPr="00430E15">
        <w:rPr>
          <w:rFonts w:cs="Times New Roman"/>
          <w:sz w:val="24"/>
          <w:szCs w:val="24"/>
        </w:rPr>
        <w:tab/>
        <w:t>organy Państwowej Inspekcji Sanitarnej udostępniają na wniosek, właściwego ze względu na miejsce zamieszkania lub pobytu tych osób, ośrodka pomocy społecznej, kuratora sądowego lub komornika sądowego złożony w związku z wykonywanymi czynnościami służbowymi oraz sądu lub prokuratora w związku z prowadzonymi postępowaniami;</w:t>
      </w:r>
    </w:p>
    <w:p w:rsidR="00496F23" w:rsidRPr="00430E15" w:rsidRDefault="00496F23" w:rsidP="00430E15">
      <w:pPr>
        <w:pStyle w:val="PKTpunkt"/>
        <w:keepNext/>
        <w:spacing w:before="80" w:line="360" w:lineRule="auto"/>
        <w:rPr>
          <w:rFonts w:cs="Times New Roman"/>
          <w:sz w:val="24"/>
          <w:szCs w:val="24"/>
        </w:rPr>
      </w:pPr>
      <w:r w:rsidRPr="00430E15">
        <w:rPr>
          <w:rFonts w:cs="Times New Roman"/>
          <w:sz w:val="24"/>
          <w:szCs w:val="24"/>
        </w:rPr>
        <w:t>2)</w:t>
      </w:r>
      <w:r w:rsidRPr="00430E15">
        <w:rPr>
          <w:rFonts w:cs="Times New Roman"/>
          <w:sz w:val="24"/>
          <w:szCs w:val="24"/>
        </w:rPr>
        <w:tab/>
        <w:t>Policja lub wojewoda udostępniają na wniosek:</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przedsiębiorcy wykonującego działalność polegającą na zapewnieniu funkcjonowania sieci przesyłowej lub dystrybucyjnej w rozumieniu art. 3 pkt 11a i 11b ustawy z dnia 10 kwietnia 1997 r. – Prawo energetyczne (Dz. U. z 2021 r. poz. 716</w:t>
      </w:r>
      <w:r w:rsidR="00015ABB" w:rsidRPr="00430E15">
        <w:rPr>
          <w:rFonts w:cs="Times New Roman"/>
          <w:sz w:val="24"/>
          <w:szCs w:val="24"/>
        </w:rPr>
        <w:t>,</w:t>
      </w:r>
      <w:r w:rsidR="00C54BA6" w:rsidRPr="00430E15">
        <w:rPr>
          <w:rFonts w:cs="Times New Roman"/>
          <w:sz w:val="24"/>
          <w:szCs w:val="24"/>
        </w:rPr>
        <w:t xml:space="preserve"> 868</w:t>
      </w:r>
      <w:r w:rsidR="00015ABB" w:rsidRPr="00430E15">
        <w:rPr>
          <w:rFonts w:cs="Times New Roman"/>
          <w:sz w:val="24"/>
          <w:szCs w:val="24"/>
        </w:rPr>
        <w:t xml:space="preserve"> i 1093</w:t>
      </w:r>
      <w:r w:rsidRPr="00430E15">
        <w:rPr>
          <w:rFonts w:cs="Times New Roman"/>
          <w:sz w:val="24"/>
          <w:szCs w:val="24"/>
        </w:rPr>
        <w:t xml:space="preserve">), którego przedstawiciele </w:t>
      </w:r>
      <w:r w:rsidRPr="00430E15">
        <w:rPr>
          <w:rFonts w:cs="Times New Roman"/>
          <w:sz w:val="24"/>
          <w:szCs w:val="24"/>
        </w:rPr>
        <w:lastRenderedPageBreak/>
        <w:t>realizują czynności związane z funkcjonowaniem tej sieci w miejscu zamieszkania lub pobytu tych osób,</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przedsiębiorcy telekomunikacyjnego, o którym mowa w art. 2 pkt 27 ustawy z dnia 16 lipca 2004 r. – Prawo telekomunikacyjne (Dz. U. z 2021 r. poz. 576), wykonującego działalność gospodarczą polegającą na dostarczaniu sieci telekomunikacyjnych, świadczeniu usług towarzyszących lub świadczeniu usług telekomunikacyjnych, którego przedstawiciele realizują czynności związane z funkcjonowaniem tej sieci w miejscu za</w:t>
      </w:r>
      <w:r w:rsidR="009D2B4E" w:rsidRPr="00430E15">
        <w:rPr>
          <w:rFonts w:cs="Times New Roman"/>
          <w:sz w:val="24"/>
          <w:szCs w:val="24"/>
        </w:rPr>
        <w:t xml:space="preserve"> </w:t>
      </w:r>
      <w:r w:rsidR="002A2724" w:rsidRPr="00430E15">
        <w:rPr>
          <w:rFonts w:cs="Times New Roman"/>
          <w:sz w:val="24"/>
          <w:szCs w:val="24"/>
        </w:rPr>
        <w:t xml:space="preserve">  </w:t>
      </w:r>
      <w:r w:rsidRPr="00430E15">
        <w:rPr>
          <w:rFonts w:cs="Times New Roman"/>
          <w:sz w:val="24"/>
          <w:szCs w:val="24"/>
        </w:rPr>
        <w:t>mieszkania lub pobytu tych osób;</w:t>
      </w:r>
    </w:p>
    <w:p w:rsidR="00496F23" w:rsidRPr="00430E15" w:rsidRDefault="00496F23" w:rsidP="00430E15">
      <w:pPr>
        <w:pStyle w:val="PKTpunkt"/>
        <w:spacing w:before="140" w:line="360" w:lineRule="auto"/>
        <w:rPr>
          <w:rFonts w:cs="Times New Roman"/>
          <w:sz w:val="24"/>
          <w:szCs w:val="24"/>
        </w:rPr>
      </w:pPr>
      <w:r w:rsidRPr="00430E15">
        <w:rPr>
          <w:rFonts w:cs="Times New Roman"/>
          <w:sz w:val="24"/>
          <w:szCs w:val="24"/>
        </w:rPr>
        <w:t>3)</w:t>
      </w:r>
      <w:r w:rsidRPr="00430E15">
        <w:rPr>
          <w:rFonts w:cs="Times New Roman"/>
          <w:sz w:val="24"/>
          <w:szCs w:val="24"/>
        </w:rPr>
        <w:tab/>
        <w:t>Straż Graniczna udostępnia przewoźnikowi lotniczemu w rozumieniu art. 2 pkt 16 ustawy z dnia 3 lipca 2002 r. – Prawo lotnicze (Dz. U. z 2020 r. poz. 1970 oraz z 2021 r. poz. 784 i 847) wykonującemu działalność związaną z przewozem lotniczym pasażerskim, w celu uniemożliwienia przemieszcz</w:t>
      </w:r>
      <w:r w:rsidR="00E840C7" w:rsidRPr="00430E15">
        <w:rPr>
          <w:rFonts w:cs="Times New Roman"/>
          <w:sz w:val="24"/>
          <w:szCs w:val="24"/>
        </w:rPr>
        <w:t xml:space="preserve">ania się statkiem powietrznym w </w:t>
      </w:r>
      <w:r w:rsidRPr="00430E15">
        <w:rPr>
          <w:rFonts w:cs="Times New Roman"/>
          <w:sz w:val="24"/>
          <w:szCs w:val="24"/>
        </w:rPr>
        <w:t>rozumieniu art. 2 pkt 1 ustawy z dnia 3 lipca 2002 r. – Prawo lotnicze osób, o których mowa w § 24 ust. 6 pkt 4, które korzystają z usług przewozu lotniczego danego przewoźnika.</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12. Informacja o poddaniu osoby obowiązkowej kwarantannie lub izolacji w warunkach domowych, o których mowa w przepisach wydanych na podstawie art. 34 ust. 5 ustawy z dnia 5 grudnia 2008 r. o zapobieganiu oraz zwalczaniu zakażeń i chorób zakaźnych u ludzi, może być przekazywana przez Narodowy Fundusz Zdrowia jednostkom organizacyjnym publicznej służby krwi.</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13. Narodowy Instytut Kardiologii Stefana Kardynała Wyszyńskiego – Państwowy Instytut Badawczy w Warszawie udostępnia dane przetwarzane w Krajowym Rejestrze Pacjentów z COVID</w:t>
      </w:r>
      <w:r w:rsidRPr="00430E15">
        <w:rPr>
          <w:rFonts w:cs="Times New Roman"/>
          <w:sz w:val="24"/>
          <w:szCs w:val="24"/>
        </w:rPr>
        <w:noBreakHyphen/>
        <w:t>19 ministrowi właściwemu do spraw zdrowia oraz Szefowi Kancelarii Prezesa Rady Ministrów.</w:t>
      </w:r>
    </w:p>
    <w:p w:rsidR="00496F23" w:rsidRPr="00430E15" w:rsidRDefault="00496F23" w:rsidP="00430E15">
      <w:pPr>
        <w:pStyle w:val="USTustnpkodeksu"/>
        <w:keepNext/>
        <w:spacing w:before="160" w:line="360" w:lineRule="auto"/>
        <w:rPr>
          <w:rFonts w:cs="Times New Roman"/>
          <w:sz w:val="24"/>
          <w:szCs w:val="24"/>
        </w:rPr>
      </w:pPr>
      <w:r w:rsidRPr="00430E15">
        <w:rPr>
          <w:rFonts w:cs="Times New Roman"/>
          <w:sz w:val="24"/>
          <w:szCs w:val="24"/>
        </w:rPr>
        <w:t>14. Testy diagnostyczne w kierunku SARS</w:t>
      </w:r>
      <w:r w:rsidRPr="00430E15">
        <w:rPr>
          <w:rFonts w:cs="Times New Roman"/>
          <w:sz w:val="24"/>
          <w:szCs w:val="24"/>
        </w:rPr>
        <w:noBreakHyphen/>
        <w:t>CoV</w:t>
      </w:r>
      <w:r w:rsidRPr="00430E15">
        <w:rPr>
          <w:rFonts w:cs="Times New Roman"/>
          <w:sz w:val="24"/>
          <w:szCs w:val="24"/>
        </w:rPr>
        <w:noBreakHyphen/>
        <w:t>2, w tym testy, o których mowa w przepisach wydanych na podstawie art. 34 ust. 5 ustawy z dnia 5 grudnia 2008 r. o zapobieganiu oraz zwalczaniu zakażeń i chorób zakaźnych u ludzi, finansowane ze środków publicznych, są zlecane za pośrednictwem systemu teleinformatycznego, o którym mowa w ust. 4 pkt 1, z wyjątkiem testów zlecanych przez:</w:t>
      </w:r>
    </w:p>
    <w:p w:rsidR="00496F23" w:rsidRPr="00430E15" w:rsidRDefault="00496F23" w:rsidP="00430E15">
      <w:pPr>
        <w:pStyle w:val="PKTpunkt"/>
        <w:spacing w:before="140" w:line="360" w:lineRule="auto"/>
        <w:rPr>
          <w:rFonts w:cs="Times New Roman"/>
          <w:sz w:val="24"/>
          <w:szCs w:val="24"/>
        </w:rPr>
      </w:pPr>
      <w:r w:rsidRPr="00430E15">
        <w:rPr>
          <w:rFonts w:cs="Times New Roman"/>
          <w:sz w:val="24"/>
          <w:szCs w:val="24"/>
        </w:rPr>
        <w:t>1)</w:t>
      </w:r>
      <w:r w:rsidRPr="00430E15">
        <w:rPr>
          <w:rFonts w:cs="Times New Roman"/>
          <w:sz w:val="24"/>
          <w:szCs w:val="24"/>
        </w:rPr>
        <w:tab/>
        <w:t>podmioty lecznicze wykonujące działalność leczniczą w rodzaju świadczenia szpitalne, w tym opiekę zdrowotną w izolatorium, za pośrednictwem systemu teleinformatycznego stanowiącego moduł Krajowego Rejestru Pacjentów z COVID</w:t>
      </w:r>
      <w:r w:rsidRPr="00430E15">
        <w:rPr>
          <w:rFonts w:cs="Times New Roman"/>
          <w:sz w:val="24"/>
          <w:szCs w:val="24"/>
        </w:rPr>
        <w:noBreakHyphen/>
        <w:t>19 prowadzonego przez Narodowy Instytut Kardiologii Stefana Kar</w:t>
      </w:r>
      <w:r w:rsidR="000B6FCF" w:rsidRPr="00430E15">
        <w:rPr>
          <w:rFonts w:cs="Times New Roman"/>
          <w:sz w:val="24"/>
          <w:szCs w:val="24"/>
        </w:rPr>
        <w:t>dynała Wyszyńskiego – Państwowy</w:t>
      </w:r>
      <w:r w:rsidR="00211C15" w:rsidRPr="00430E15">
        <w:rPr>
          <w:rFonts w:cs="Times New Roman"/>
          <w:sz w:val="24"/>
          <w:szCs w:val="24"/>
        </w:rPr>
        <w:t xml:space="preserve"> </w:t>
      </w:r>
      <w:r w:rsidRPr="00430E15">
        <w:rPr>
          <w:rFonts w:cs="Times New Roman"/>
          <w:sz w:val="24"/>
          <w:szCs w:val="24"/>
        </w:rPr>
        <w:t>Instytut Badawczy w Warszawie;</w:t>
      </w:r>
    </w:p>
    <w:p w:rsidR="00496F23" w:rsidRPr="00430E15" w:rsidRDefault="00496F23" w:rsidP="00430E15">
      <w:pPr>
        <w:pStyle w:val="PKTpunkt"/>
        <w:spacing w:before="140" w:line="360" w:lineRule="auto"/>
        <w:rPr>
          <w:rFonts w:cs="Times New Roman"/>
          <w:sz w:val="24"/>
          <w:szCs w:val="24"/>
        </w:rPr>
      </w:pPr>
      <w:r w:rsidRPr="00430E15">
        <w:rPr>
          <w:rFonts w:cs="Times New Roman"/>
          <w:sz w:val="24"/>
          <w:szCs w:val="24"/>
        </w:rPr>
        <w:t>2)</w:t>
      </w:r>
      <w:r w:rsidRPr="00430E15">
        <w:rPr>
          <w:rFonts w:cs="Times New Roman"/>
          <w:sz w:val="24"/>
          <w:szCs w:val="24"/>
        </w:rPr>
        <w:tab/>
        <w:t>inne niż określone w pkt 1 podmioty wykonujące działalność leczniczą, za pośrednictwem systemu teleinformatycznego, o którym mowa w art. 7 ustawy z dnia 28 kwietnia 2011 r. o systemie informacji w ochronie zdrowia.</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lastRenderedPageBreak/>
        <w:t>15. W zleceniu, o którym mowa w ust. 14, informacje przekazywane o pacjencie obejmują numer telefonu do bezpośredniego kontaktu z osobą, której dotyczy zlecenie.</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16. Medyczne laboratorium diagnostyczne wykonujące diagnostykę zakażenia wirusem SARS</w:t>
      </w:r>
      <w:r w:rsidRPr="00430E15">
        <w:rPr>
          <w:rFonts w:cs="Times New Roman"/>
          <w:sz w:val="24"/>
          <w:szCs w:val="24"/>
        </w:rPr>
        <w:noBreakHyphen/>
        <w:t>CoV</w:t>
      </w:r>
      <w:r w:rsidRPr="00430E15">
        <w:rPr>
          <w:rFonts w:cs="Times New Roman"/>
          <w:sz w:val="24"/>
          <w:szCs w:val="24"/>
        </w:rPr>
        <w:noBreakHyphen/>
        <w:t>2 wprowadza do systemu teleinformatycznego, o którym mowa w ust. 4 pkt 1, informacje o wynikach testów diagnostycznych w kierunku SARS</w:t>
      </w:r>
      <w:r w:rsidRPr="00430E15">
        <w:rPr>
          <w:rFonts w:cs="Times New Roman"/>
          <w:sz w:val="24"/>
          <w:szCs w:val="24"/>
        </w:rPr>
        <w:noBreakHyphen/>
        <w:t>CoV</w:t>
      </w:r>
      <w:r w:rsidRPr="00430E15">
        <w:rPr>
          <w:rFonts w:cs="Times New Roman"/>
          <w:sz w:val="24"/>
          <w:szCs w:val="24"/>
        </w:rPr>
        <w:noBreakHyphen/>
        <w:t>2 oraz informacje o osobie, której dotyczy badanie diagnostyczne, w tym informację o numerze telefonu do bezpośredniego kontaktu z tą osobą, w przypadku gdy informacje te nie znajdują się w tym systemie.</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17. W przypadku braku dostępu do systemu teleinformatycznego, o którym mowa w ust. 4 pkt 1, albo systemu teleinformatycznego, o którym mowa w ust. 14 pkt 1 lub art. 7 ustawy z dnia 28 kwietnia 2011 r. o systemie informacji w ochronie zdrowia, w przypadku zlecania wykonania testów diagnostycznych w kierunku SARS</w:t>
      </w:r>
      <w:r w:rsidRPr="00430E15">
        <w:rPr>
          <w:rFonts w:cs="Times New Roman"/>
          <w:sz w:val="24"/>
          <w:szCs w:val="24"/>
        </w:rPr>
        <w:noBreakHyphen/>
        <w:t>CoV</w:t>
      </w:r>
      <w:r w:rsidRPr="00430E15">
        <w:rPr>
          <w:rFonts w:cs="Times New Roman"/>
          <w:sz w:val="24"/>
          <w:szCs w:val="24"/>
        </w:rPr>
        <w:noBreakHyphen/>
        <w:t>2 w tym systemie, zlecanie tych testów</w:t>
      </w:r>
      <w:r w:rsidR="00211C15" w:rsidRPr="00430E15">
        <w:rPr>
          <w:rFonts w:cs="Times New Roman"/>
          <w:sz w:val="24"/>
          <w:szCs w:val="24"/>
        </w:rPr>
        <w:t xml:space="preserve"> </w:t>
      </w:r>
      <w:r w:rsidRPr="00430E15">
        <w:rPr>
          <w:rFonts w:cs="Times New Roman"/>
          <w:sz w:val="24"/>
          <w:szCs w:val="24"/>
        </w:rPr>
        <w:t>i przekazywanie ich wyników odbywa się bez pośrednictwa tych systemów.</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 xml:space="preserve">18. Do dnia </w:t>
      </w:r>
      <w:r w:rsidR="00B365B1" w:rsidRPr="00430E15">
        <w:rPr>
          <w:rFonts w:cs="Times New Roman"/>
          <w:sz w:val="24"/>
          <w:szCs w:val="24"/>
        </w:rPr>
        <w:t>31 sierpnia</w:t>
      </w:r>
      <w:r w:rsidRPr="00430E15">
        <w:rPr>
          <w:rFonts w:cs="Times New Roman"/>
          <w:sz w:val="24"/>
          <w:szCs w:val="24"/>
        </w:rPr>
        <w:t xml:space="preserve"> 2021 r.</w:t>
      </w:r>
      <w:r w:rsidR="0031441D" w:rsidRPr="00430E15">
        <w:rPr>
          <w:rFonts w:cs="Times New Roman"/>
          <w:sz w:val="24"/>
          <w:szCs w:val="24"/>
          <w:vertAlign w:val="superscript"/>
        </w:rPr>
        <w:t>2)</w:t>
      </w:r>
      <w:r w:rsidRPr="00430E15">
        <w:rPr>
          <w:rFonts w:cs="Times New Roman"/>
          <w:sz w:val="24"/>
          <w:szCs w:val="24"/>
        </w:rPr>
        <w:t xml:space="preserve"> obowiązek odbycia kwarantanny, o której mowa w przepisach wydanych na podstawie art. 34 ust. 5 ustawy z dnia 5 grudnia 2008 r. o zapobieganiu oraz zwalczaniu zakażeń i chorób zakaźnych u ludzi, trwającej 10 dni, licząc od dnia następującego po przekroczeniu granicy państwowej Rzeczypospolitej Polskiej, stosuje się również do osoby przekraczającej morski odcinek granicy Rzeczypospolitej Polskiej regularnym połączeniem promowym oraz odcinek lądowy granicy Rzeczypospolitej Polskiej z Republiką Czeską, Republiką Litewską, Republiką Federalną Niemiec lub Republiką Słowacką, niezależnie od środka transportu, którym się przemieszcza, bądź pieszo, w celu udania się do swojego miejsca zamieszkania lub pobytu na terytorium Rzeczypospolitej Polskiej.</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19. Osoba przekraczająca morski odcinek granicy Rzeczypospolitej Polskiej regularnym połączeniem promowym oraz odcinek lądowy granicy Rzeczypospolitej Polskiej z Republiką Czeską, Republiką Litewską, Republiką Federalną Niemiec lub Republiką Słowacką, niezależnie od środka transportu, którym się przemieszcza, bądź pieszo, w celu innym niż określony w ust. 18, jest obowiązana posiadać negatywny wynik testu diagnostycznego w kierunku SARS</w:t>
      </w:r>
      <w:r w:rsidRPr="00430E15">
        <w:rPr>
          <w:rFonts w:cs="Times New Roman"/>
          <w:sz w:val="24"/>
          <w:szCs w:val="24"/>
        </w:rPr>
        <w:noBreakHyphen/>
        <w:t>CoV</w:t>
      </w:r>
      <w:r w:rsidRPr="00430E15">
        <w:rPr>
          <w:rFonts w:cs="Times New Roman"/>
          <w:sz w:val="24"/>
          <w:szCs w:val="24"/>
        </w:rPr>
        <w:noBreakHyphen/>
        <w:t>2 wykonanego, przed przekroczeniem granicy, w okresie 48 godzin, licząc od momentu wyniku tego testu, i przedłożyć na żądanie funkcjonariusza Straży Granicznej lub Policji wynik tego testu w języku polskim albo w języku angielskim.</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 xml:space="preserve">20. Osoba przekraczająca granicę państwową Rzeczypospolitej Polskiej, </w:t>
      </w:r>
      <w:r w:rsidR="000B6FCF" w:rsidRPr="00430E15">
        <w:rPr>
          <w:rFonts w:cs="Times New Roman"/>
          <w:sz w:val="24"/>
          <w:szCs w:val="24"/>
        </w:rPr>
        <w:t xml:space="preserve">stanowiącą granicę wewnętrzną w </w:t>
      </w:r>
      <w:r w:rsidRPr="00430E15">
        <w:rPr>
          <w:rFonts w:cs="Times New Roman"/>
          <w:sz w:val="24"/>
          <w:szCs w:val="24"/>
        </w:rPr>
        <w:t xml:space="preserve">rozumieniu art. 2 pkt 1 rozporządzenia Parlamentu Europejskiego i Rady (UE) 2016/399 z dnia 9 marca 2016 r. w sprawie unijnego kodeksu zasad regulujących przepływ osób przez granice (kodeks graniczny Schengen), statkiem powietrznym w rozumieniu art. 2 pkt 1 ustawy z dnia 3 lipca </w:t>
      </w:r>
      <w:r w:rsidRPr="00430E15">
        <w:rPr>
          <w:rFonts w:cs="Times New Roman"/>
          <w:sz w:val="24"/>
          <w:szCs w:val="24"/>
        </w:rPr>
        <w:lastRenderedPageBreak/>
        <w:t>2002 r. – Prawo lotnicze, jest obowiązana posiadać negatywny wynik testu diagnostycznego w kierunku SARS</w:t>
      </w:r>
      <w:r w:rsidRPr="00430E15">
        <w:rPr>
          <w:rFonts w:cs="Times New Roman"/>
          <w:sz w:val="24"/>
          <w:szCs w:val="24"/>
        </w:rPr>
        <w:noBreakHyphen/>
        <w:t>CoV</w:t>
      </w:r>
      <w:r w:rsidRPr="00430E15">
        <w:rPr>
          <w:rFonts w:cs="Times New Roman"/>
          <w:sz w:val="24"/>
          <w:szCs w:val="24"/>
        </w:rPr>
        <w:noBreakHyphen/>
        <w:t>2 wykonanego, przed przekroczeniem granicy, w okresie 48 godzin, licząc od momentu wyniku tego testu, i przedłożyć na żądanie funkcjonariusza Straży Granicznej wynik tego testu w języku polskim albo w języku angielskim.</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21.</w:t>
      </w:r>
      <w:r w:rsidR="000F7354" w:rsidRPr="00430E15">
        <w:rPr>
          <w:rStyle w:val="Odwoanieprzypisudolnego"/>
          <w:sz w:val="24"/>
          <w:szCs w:val="24"/>
        </w:rPr>
        <w:footnoteReference w:id="8"/>
      </w:r>
      <w:r w:rsidR="000F7354" w:rsidRPr="00430E15">
        <w:rPr>
          <w:rFonts w:cs="Times New Roman"/>
          <w:sz w:val="24"/>
          <w:szCs w:val="24"/>
          <w:vertAlign w:val="superscript"/>
        </w:rPr>
        <w:t>)</w:t>
      </w:r>
      <w:r w:rsidRPr="00430E15">
        <w:rPr>
          <w:rFonts w:cs="Times New Roman"/>
          <w:sz w:val="24"/>
          <w:szCs w:val="24"/>
        </w:rPr>
        <w:t> Przepisów ust. 18 i 19 nie stosuje się w przypadku przekraczania odcinka lądowego granicy Rzeczypospolitej Polskiej z Republiką Czeską, Republiką Litewską, Republiką Federalną Niemiec lub Republiką Słowacką oraz morskiego odcinka granicy Rzeczypospolitej Polskiej regularnym połączeniem promowym przez osoby, o których mowa w § 3 us</w:t>
      </w:r>
      <w:r w:rsidR="000F7354" w:rsidRPr="00430E15">
        <w:rPr>
          <w:rFonts w:cs="Times New Roman"/>
          <w:sz w:val="24"/>
          <w:szCs w:val="24"/>
        </w:rPr>
        <w:t>t. 1 i ust. 2 pkt 2, 3, 14, 15,</w:t>
      </w:r>
      <w:r w:rsidRPr="00430E15">
        <w:rPr>
          <w:rFonts w:cs="Times New Roman"/>
          <w:sz w:val="24"/>
          <w:szCs w:val="24"/>
        </w:rPr>
        <w:t> 18</w:t>
      </w:r>
      <w:r w:rsidR="000F7354" w:rsidRPr="00430E15">
        <w:rPr>
          <w:rFonts w:cs="Times New Roman"/>
          <w:sz w:val="24"/>
          <w:szCs w:val="24"/>
        </w:rPr>
        <w:t xml:space="preserve"> i 23</w:t>
      </w:r>
      <w:r w:rsidRPr="00430E15">
        <w:rPr>
          <w:rFonts w:cs="Times New Roman"/>
          <w:sz w:val="24"/>
          <w:szCs w:val="24"/>
        </w:rPr>
        <w:t>. Przepisu ust. 18 nie stosuje się ponadto w przypadku osoby posiadającej negatywny wynik testu diagnostycznego w kierunku SARS</w:t>
      </w:r>
      <w:r w:rsidRPr="00430E15">
        <w:rPr>
          <w:rFonts w:cs="Times New Roman"/>
          <w:sz w:val="24"/>
          <w:szCs w:val="24"/>
        </w:rPr>
        <w:noBreakHyphen/>
        <w:t>CoV</w:t>
      </w:r>
      <w:r w:rsidRPr="00430E15">
        <w:rPr>
          <w:rFonts w:cs="Times New Roman"/>
          <w:sz w:val="24"/>
          <w:szCs w:val="24"/>
        </w:rPr>
        <w:noBreakHyphen/>
        <w:t>2 wykonany, przed przekroczeniem granicy, w okresie 48 godzin, licząc od momentu wyniku tego testu. Wynik tego testu w języku polskim albo w języku angielskim okazuje się na żądanie funkcjonariusza Straży Granicznej lub Policji.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22.</w:t>
      </w:r>
      <w:r w:rsidR="009E7525" w:rsidRPr="00430E15">
        <w:rPr>
          <w:rStyle w:val="Odwoanieprzypisudolnego"/>
          <w:sz w:val="24"/>
          <w:szCs w:val="24"/>
        </w:rPr>
        <w:footnoteReference w:id="9"/>
      </w:r>
      <w:r w:rsidR="009E7525" w:rsidRPr="00430E15">
        <w:rPr>
          <w:rFonts w:cs="Times New Roman"/>
          <w:sz w:val="24"/>
          <w:szCs w:val="24"/>
          <w:vertAlign w:val="superscript"/>
        </w:rPr>
        <w:t>)</w:t>
      </w:r>
      <w:r w:rsidRPr="00430E15">
        <w:rPr>
          <w:rFonts w:cs="Times New Roman"/>
          <w:sz w:val="24"/>
          <w:szCs w:val="24"/>
        </w:rPr>
        <w:t> Przepisu ust. 20 nie stosuje się w przypadku przekraczania granicy państwowej Rzeczypospolitej Polskiej, stanowiącej granicę wewnętrzną w rozumieniu art. 2 pkt 1 rozporządzenia Parlamentu Europejskiego i Rady (UE) 2016/399 z dnia 9 marca 2016 r. w sprawie unijnego kodeksu zasad regulujących przepływ osób przez granice (kodeks graniczny Schengen), statkiem powietrznym w rozumieniu art. 2 pkt 1 ustawy z dnia 3 lipca 2002 r. – Prawo lotnicze, przez osoby, o których mowa w § 3 us</w:t>
      </w:r>
      <w:r w:rsidR="00BD4540" w:rsidRPr="00430E15">
        <w:rPr>
          <w:rFonts w:cs="Times New Roman"/>
          <w:sz w:val="24"/>
          <w:szCs w:val="24"/>
        </w:rPr>
        <w:t>t. 1 i ust. 2 pkt 2, 3, 14,</w:t>
      </w:r>
      <w:r w:rsidRPr="00430E15">
        <w:rPr>
          <w:rFonts w:cs="Times New Roman"/>
          <w:sz w:val="24"/>
          <w:szCs w:val="24"/>
        </w:rPr>
        <w:t> 18</w:t>
      </w:r>
      <w:r w:rsidR="00BD4540" w:rsidRPr="00430E15">
        <w:rPr>
          <w:rFonts w:cs="Times New Roman"/>
          <w:sz w:val="24"/>
          <w:szCs w:val="24"/>
        </w:rPr>
        <w:t xml:space="preserve"> i 23</w:t>
      </w:r>
      <w:r w:rsidRPr="00430E15">
        <w:rPr>
          <w:rFonts w:cs="Times New Roman"/>
          <w:sz w:val="24"/>
          <w:szCs w:val="24"/>
        </w:rPr>
        <w:t>.</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23. W przypadku gdy osoba przekraczająca granicę państwową Rzeczypospolitej Polskiej, stanowiącą granicę wewnętrzną w rozumieniu art. 2 pkt 1 rozporządzenia Parlamentu Europejskiego i Rady (UE) 2016/399 z dnia 9 marca 2016 r. w sprawie unijnego kodeksu zasad regulujących przepływ osób przez granice (kodeks graniczny Schengen), statkiem powietrznym w rozumieniu art. 2 pkt 1 ustawy z dnia 3 lipca 2002 r. – Prawo lotnicze, nie spełnia warunków, o których mowa w ust. 20 albo 22, jest obowiązana:</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przekazać funkcjonariuszowi Straży Granicznej informację o:</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adresie miejsca zamieszkania lub pobytu, w którym będzie odbywać obowiązkową kwarantannę, o której mowa w przepisach wydanych na podstawie art. 34 ust. 5 ustawy z dnia 5 grudnia 2008 r. o zapobieganiu oraz zwalczaniu zakażeń i chorób zakaźnych u ludzi,</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numerze telefonu do bezpośredniego kontaktu z tą osobą;</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odbyć, po przekroczeniu granicy państwowej, obowiązkową kwarantannę, o której mowa w przepisach wydanych na podstawie art. 34 ust. 5 ustawy z dnia 5 grudnia 2008 r. o zapobieganiu oraz zwalczaniu zakażeń i chorób zakaźnych u ludzi, trwającą 10 dni, licząc od dnia następującego po przekroczeniu tej granicy.</w:t>
      </w:r>
    </w:p>
    <w:p w:rsidR="00496F23" w:rsidRPr="00430E15" w:rsidRDefault="00496F23" w:rsidP="00430E15">
      <w:pPr>
        <w:pStyle w:val="USTustnpkodeksu"/>
        <w:spacing w:line="360" w:lineRule="auto"/>
        <w:rPr>
          <w:rFonts w:cs="Times New Roman"/>
          <w:spacing w:val="-2"/>
          <w:sz w:val="24"/>
          <w:szCs w:val="24"/>
        </w:rPr>
      </w:pPr>
      <w:r w:rsidRPr="00430E15">
        <w:rPr>
          <w:rFonts w:cs="Times New Roman"/>
          <w:spacing w:val="-2"/>
          <w:sz w:val="24"/>
          <w:szCs w:val="24"/>
        </w:rPr>
        <w:t>24. Informacje, o których mowa w ust. 23, wraz z innymi danymi osoby, która ją przekazała, pozyskanymi w ramach kontroli, Straż Graniczna przekazuje właściwemu miejscowo państwowemu granicznemu inspektorowi sanitarnemu albo właściwemu miejscowo wojewodzie w celu wprowadzenia ich do systemu teleinformatycznego, o którym mowa w ust. </w:t>
      </w:r>
      <w:r w:rsidR="00A34773" w:rsidRPr="00430E15">
        <w:rPr>
          <w:rFonts w:cs="Times New Roman"/>
          <w:spacing w:val="-2"/>
          <w:sz w:val="24"/>
          <w:szCs w:val="24"/>
        </w:rPr>
        <w:t xml:space="preserve">4 </w:t>
      </w:r>
      <w:r w:rsidRPr="00430E15">
        <w:rPr>
          <w:rFonts w:cs="Times New Roman"/>
          <w:spacing w:val="-2"/>
          <w:sz w:val="24"/>
          <w:szCs w:val="24"/>
        </w:rPr>
        <w:t>pkt 1.</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25. Przedsiębiorca oraz podmiot niebędący przedsiębiorcą wykonujący:</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międzynarodowy transport drogowy lub niezarobkowy międzynarodowy przewóz drogowy, lub międzynarodowy przewóz regularny, lub międzynarodowy transport kombinowany w rozumieniu odpowiednio art. 4 pkt 2, 6, 7 i 14 ustawy z dnia 6 września 2001 r. o transporcie drogowym (Dz. U. z </w:t>
      </w:r>
      <w:r w:rsidR="00EC5CB4" w:rsidRPr="00430E15">
        <w:rPr>
          <w:rFonts w:cs="Times New Roman"/>
          <w:sz w:val="24"/>
          <w:szCs w:val="24"/>
        </w:rPr>
        <w:t>2021 r. poz. 919</w:t>
      </w:r>
      <w:r w:rsidR="00113461" w:rsidRPr="00430E15">
        <w:rPr>
          <w:rFonts w:cs="Times New Roman"/>
          <w:sz w:val="24"/>
          <w:szCs w:val="24"/>
        </w:rPr>
        <w:t xml:space="preserve"> i 1005</w:t>
      </w:r>
      <w:r w:rsidRPr="00430E15">
        <w:rPr>
          <w:rFonts w:cs="Times New Roman"/>
          <w:sz w:val="24"/>
          <w:szCs w:val="24"/>
        </w:rPr>
        <w:t>),</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transport statkiem powietrznym w rozumieniu art. 2 pkt 1 ustawy z dnia 3 lipca 2002 r. – Prawo lotnicze,</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w:t>
      </w:r>
      <w:r w:rsidRPr="00430E15">
        <w:rPr>
          <w:rFonts w:cs="Times New Roman"/>
          <w:sz w:val="24"/>
          <w:szCs w:val="24"/>
        </w:rPr>
        <w:tab/>
        <w:t>transport środkami publicznego transportu zbiorowego w rozumieniu art. 4 ust. 1 pkt 14 ustawy z dnia 16 grudnia 2010 r. o publicznym transporcie zbiorowym (Dz. U. z 2020 r. poz. 1944 i 2400) oraz pojazdami samochodowymi przeznaczonymi konstrukcyjnie do przewozu więcej niż 9 osób łącznie z kierowcą lub pojazdami samochodowymi przeznaczonym konstrukcyjnie do przewozu powyżej 7 i nie więcej niż 9 osób łącznie z kierowcą w zarobkowym międzynarodowym transporcie drogowym osób,</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4)</w:t>
      </w:r>
      <w:r w:rsidRPr="00430E15">
        <w:rPr>
          <w:rFonts w:cs="Times New Roman"/>
          <w:sz w:val="24"/>
          <w:szCs w:val="24"/>
        </w:rPr>
        <w:tab/>
        <w:t>transport kolejowy wykonywany z przekroczeniem granicy państwowej Rzeczypospolitej Polskiej</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informuje pasażerów o obowiązkach, o których mowa w ust. 18, 20, 23 i 26.</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26. Osoba przekraczająca granicę państwową w sposób określony w ust. 18, podlegająca obowiązkowi odbycia kwarantanny, o której mowa w przepisach wydanych na podstawie art. 34 ust. 5 us</w:t>
      </w:r>
      <w:r w:rsidR="00A34773" w:rsidRPr="00430E15">
        <w:rPr>
          <w:rFonts w:cs="Times New Roman"/>
          <w:sz w:val="24"/>
          <w:szCs w:val="24"/>
        </w:rPr>
        <w:t xml:space="preserve">tawy z dnia 5 grudnia 2008 r. o </w:t>
      </w:r>
      <w:r w:rsidRPr="00430E15">
        <w:rPr>
          <w:rFonts w:cs="Times New Roman"/>
          <w:sz w:val="24"/>
          <w:szCs w:val="24"/>
        </w:rPr>
        <w:t>zapobieganiu oraz zwalczaniu zakażeń i chorób zakaźnych u ludzi, jest obowiązana zgłosić poddanie się kwarantannie do Głównego Inspektora Sanitarnego za pośrednictwem infolinii obsługującej system wymiany informacji w ramach systemów wymiany informacji w zakresie dotyczącym zadań Państwowej Inspekcji Sanitarnej, o których mowa w przepisach wydanych na podstawie art. 8a ust. 2 ustawy z dnia 14 marca 1985 r. o Państwowej Inspekcji Sanitarnej (Dz. U. z 2021 r. poz. 195), przekazując następujące dane:</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imię i nazwisko;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numer PESEL, a w przypadku osób, które nie mają nadanego numeru PESEL – datę urodzenia oraz serię i numer paszportu albo innego dokumentu stwierdzającego tożsamość;</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w:t>
      </w:r>
      <w:r w:rsidRPr="00430E15">
        <w:rPr>
          <w:rFonts w:cs="Times New Roman"/>
          <w:sz w:val="24"/>
          <w:szCs w:val="24"/>
        </w:rPr>
        <w:tab/>
        <w:t>adres miejsca zamieszkania lub pobytu, w którym osoba ta będzie odbywać obowiązkową kwarantannę, o której mowa w przepisach wydanych na podstawie art. 34 ust. 5 ustawy z dnia 5 grudnia 2008 r. o zapobieganiu oraz zwalczaniu zakażeń i chorób zakaźnych u ludzi, oraz numer telefonu do bezpośredniego kontaktu z tą osobą;</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4)</w:t>
      </w:r>
      <w:r w:rsidRPr="00430E15">
        <w:rPr>
          <w:rFonts w:cs="Times New Roman"/>
          <w:sz w:val="24"/>
          <w:szCs w:val="24"/>
        </w:rPr>
        <w:tab/>
        <w:t>dane dotyczące podróży, w szczególności datę przekroczenia granicy.</w:t>
      </w:r>
      <w:bookmarkStart w:id="4" w:name="_Hlk70856037"/>
    </w:p>
    <w:bookmarkEnd w:id="4"/>
    <w:p w:rsidR="00496F23" w:rsidRPr="00430E15" w:rsidRDefault="00496F23" w:rsidP="00430E15">
      <w:pPr>
        <w:pStyle w:val="ARTartustawynprozporzdzenia"/>
        <w:keepNext/>
        <w:spacing w:before="120" w:line="360" w:lineRule="auto"/>
        <w:rPr>
          <w:rFonts w:cs="Times New Roman"/>
          <w:sz w:val="24"/>
          <w:szCs w:val="24"/>
        </w:rPr>
      </w:pPr>
      <w:r w:rsidRPr="00430E15">
        <w:rPr>
          <w:rStyle w:val="Ppogrubienie"/>
          <w:sz w:val="24"/>
          <w:szCs w:val="24"/>
        </w:rPr>
        <w:t>§ 3.</w:t>
      </w:r>
      <w:r w:rsidRPr="00430E15">
        <w:rPr>
          <w:rFonts w:cs="Times New Roman"/>
          <w:sz w:val="24"/>
          <w:szCs w:val="24"/>
        </w:rPr>
        <w:t> 1. Obowiązku, o którym mowa w § 2 ust. 2, nie stosuje się w przypadku przekraczania granicy Rzeczypospolitej Polskiej w ramach wykonywania czynności zawodowych przez:</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załogę statku powietrznego w rozumieniu art. 2 pkt 1 ustawy z dnia 3 lipca 2002 r. – Prawo lotnicze;</w:t>
      </w:r>
    </w:p>
    <w:p w:rsidR="00496F23" w:rsidRPr="00430E15" w:rsidRDefault="00496F23" w:rsidP="00430E15">
      <w:pPr>
        <w:pStyle w:val="PKTpunkt"/>
        <w:keepNext/>
        <w:spacing w:before="100" w:line="360" w:lineRule="auto"/>
        <w:rPr>
          <w:rFonts w:cs="Times New Roman"/>
          <w:spacing w:val="-2"/>
          <w:sz w:val="24"/>
          <w:szCs w:val="24"/>
        </w:rPr>
      </w:pPr>
      <w:r w:rsidRPr="00430E15">
        <w:rPr>
          <w:rFonts w:cs="Times New Roman"/>
          <w:sz w:val="24"/>
          <w:szCs w:val="24"/>
        </w:rPr>
        <w:t>2)</w:t>
      </w:r>
      <w:r w:rsidRPr="00430E15">
        <w:rPr>
          <w:rFonts w:cs="Times New Roman"/>
          <w:sz w:val="24"/>
          <w:szCs w:val="24"/>
        </w:rPr>
        <w:tab/>
        <w:t>rybaków w rozumieniu art. 2 pkt 9 ustawy z dnia 11 września 2019 r. o pracy na statkach rybackich (Dz. U. poz. 2197) lub marynarzy w rozumieniu art. 2 pkt 3 ustawy z dnia 5 sierpnia 2015 r. o pracy na morzu (Dz. U. z 2020 r. poz. 1353), w tym marynarzy</w:t>
      </w:r>
      <w:r w:rsidRPr="00430E15">
        <w:rPr>
          <w:rFonts w:cs="Times New Roman"/>
          <w:spacing w:val="-2"/>
          <w:sz w:val="24"/>
          <w:szCs w:val="24"/>
        </w:rPr>
        <w:t xml:space="preserve"> zatrudnionych na zasadach określonych w art. 46 lub art. 108 tej ustawy, a także:</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marynarzy lub rybaków udających się do portu, również innym niż statek środkiem transportu, celem podjęcia zatrudnienia na statku, lub powracających do miejsca zamieszkania, również innym niż statek środkiem transportu, po zakończeniu zatrudnienia na statku – także tranzytem przez terytorium Rzeczypospolitej Polskiej,</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osoby wykonujące pracę lub świadczące usługi na statkach lub morskich platformach wydobywczych i wiertniczych, w oparciu o inny stosunek niż marynarska umowa o pracę;</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w:t>
      </w:r>
      <w:r w:rsidRPr="00430E15">
        <w:rPr>
          <w:rFonts w:cs="Times New Roman"/>
          <w:sz w:val="24"/>
          <w:szCs w:val="24"/>
        </w:rPr>
        <w:tab/>
        <w:t>członków załogi, o których mowa w ustawie z dnia 21 grudnia 2000 r. o żegludze śródlądowej (Dz. U. z 2020 r. poz. 1863), w tym powracających z zagranicy innymi środkami transportu niż statek, w celu odbioru odpoczynku, o którym mowa w ustawie z dnia 7 kwietnia 2017 r. o czasie pracy na statkach żeglugi śródlądowej (Dz. U. poz. 993);</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4)</w:t>
      </w:r>
      <w:r w:rsidRPr="00430E15">
        <w:rPr>
          <w:rFonts w:cs="Times New Roman"/>
          <w:sz w:val="24"/>
          <w:szCs w:val="24"/>
        </w:rPr>
        <w:tab/>
        <w:t>załogę statku w rozumieniu przepisów o bezpieczeństwie morskim;</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5)</w:t>
      </w:r>
      <w:r w:rsidRPr="00430E15">
        <w:rPr>
          <w:rFonts w:cs="Times New Roman"/>
          <w:sz w:val="24"/>
          <w:szCs w:val="24"/>
        </w:rPr>
        <w:tab/>
        <w:t>osoby wykonujące w Rzeczypospolitej Polskiej lub państwie sąsiadującym prace związane z przygotowaniem lub realizacją inwestycji w zakresie terminalu lub inwestycji towarzyszących inwestycji w zakresie terminalu w rozumieniu ustawy z dnia 24 kwietnia 2009 r. o inwestycjach w zakresie terminalu regazyfikacyjnego skroplonego gazu ziemnego w Świnoujściu (Dz. U. z 2020 r. poz</w:t>
      </w:r>
      <w:r w:rsidR="00D33DF0" w:rsidRPr="00430E15">
        <w:rPr>
          <w:rFonts w:cs="Times New Roman"/>
          <w:sz w:val="24"/>
          <w:szCs w:val="24"/>
        </w:rPr>
        <w:t>. 1866 oraz z 2021 r. poz. 234,</w:t>
      </w:r>
      <w:r w:rsidRPr="00430E15">
        <w:rPr>
          <w:rFonts w:cs="Times New Roman"/>
          <w:sz w:val="24"/>
          <w:szCs w:val="24"/>
        </w:rPr>
        <w:t> 784</w:t>
      </w:r>
      <w:r w:rsidR="00D33DF0" w:rsidRPr="00430E15">
        <w:rPr>
          <w:rFonts w:cs="Times New Roman"/>
          <w:sz w:val="24"/>
          <w:szCs w:val="24"/>
        </w:rPr>
        <w:t xml:space="preserve"> i 922</w:t>
      </w:r>
      <w:r w:rsidRPr="00430E15">
        <w:rPr>
          <w:rFonts w:cs="Times New Roman"/>
          <w:sz w:val="24"/>
          <w:szCs w:val="24"/>
        </w:rPr>
        <w:t xml:space="preserve">), strategicznych inwestycji w zakresie sieci przesyłowych w rozumieniu ustawy z dnia 24 lipca 2015 r. o przygotowaniu i realizacji strategicznych </w:t>
      </w:r>
      <w:r w:rsidRPr="00430E15">
        <w:rPr>
          <w:rFonts w:cs="Times New Roman"/>
          <w:sz w:val="24"/>
          <w:szCs w:val="24"/>
        </w:rPr>
        <w:lastRenderedPageBreak/>
        <w:t>inwestycji w zakresie sieci przesyłow</w:t>
      </w:r>
      <w:r w:rsidR="00D33DF0" w:rsidRPr="00430E15">
        <w:rPr>
          <w:rFonts w:cs="Times New Roman"/>
          <w:sz w:val="24"/>
          <w:szCs w:val="24"/>
        </w:rPr>
        <w:t>ych (Dz. U. z 2021 r. poz. 428,</w:t>
      </w:r>
      <w:r w:rsidRPr="00430E15">
        <w:rPr>
          <w:rFonts w:cs="Times New Roman"/>
          <w:sz w:val="24"/>
          <w:szCs w:val="24"/>
        </w:rPr>
        <w:t> 784</w:t>
      </w:r>
      <w:r w:rsidR="00D33DF0" w:rsidRPr="00430E15">
        <w:rPr>
          <w:rFonts w:cs="Times New Roman"/>
          <w:sz w:val="24"/>
          <w:szCs w:val="24"/>
        </w:rPr>
        <w:t xml:space="preserve"> i 922</w:t>
      </w:r>
      <w:r w:rsidRPr="00430E15">
        <w:rPr>
          <w:rFonts w:cs="Times New Roman"/>
          <w:sz w:val="24"/>
          <w:szCs w:val="24"/>
        </w:rPr>
        <w:t>) lub strategicznych inwestycji w sektorze naftowym w rozumieniu ustawy z dnia 22 lutego 2019 r. o przygotowaniu i realizacji strategicznych inwestycji w sektorze naftowym (Dz. U. z 2020 r. poz. 2309 oraz z 2021</w:t>
      </w:r>
      <w:r w:rsidR="00D33DF0" w:rsidRPr="00430E15">
        <w:rPr>
          <w:rFonts w:cs="Times New Roman"/>
          <w:sz w:val="24"/>
          <w:szCs w:val="24"/>
        </w:rPr>
        <w:t> r. poz. 234,</w:t>
      </w:r>
      <w:r w:rsidRPr="00430E15">
        <w:rPr>
          <w:rFonts w:cs="Times New Roman"/>
          <w:sz w:val="24"/>
          <w:szCs w:val="24"/>
        </w:rPr>
        <w:t> 784</w:t>
      </w:r>
      <w:r w:rsidR="00D33DF0" w:rsidRPr="00430E15">
        <w:rPr>
          <w:rFonts w:cs="Times New Roman"/>
          <w:sz w:val="24"/>
          <w:szCs w:val="24"/>
        </w:rPr>
        <w:t xml:space="preserve"> i 922</w:t>
      </w:r>
      <w:r w:rsidRPr="00430E15">
        <w:rPr>
          <w:rFonts w:cs="Times New Roman"/>
          <w:sz w:val="24"/>
          <w:szCs w:val="24"/>
        </w:rPr>
        <w:t>);</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6)</w:t>
      </w:r>
      <w:r w:rsidRPr="00430E15">
        <w:rPr>
          <w:rFonts w:cs="Times New Roman"/>
          <w:sz w:val="24"/>
          <w:szCs w:val="24"/>
        </w:rPr>
        <w:tab/>
        <w:t>kierowców wykonujących przewóz drogowy w ramach międzynarodowego transportu drogowego lub międzynarodowego transportu kombinowanego w rozumieniu odpowiednio art. 4 pkt 2 i 14 ustawy z dnia 6 września 2001 r. o transporcie drogowym;</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7)</w:t>
      </w:r>
      <w:r w:rsidRPr="00430E15">
        <w:rPr>
          <w:rFonts w:cs="Times New Roman"/>
          <w:sz w:val="24"/>
          <w:szCs w:val="24"/>
        </w:rPr>
        <w:tab/>
        <w:t>kierowców wykonujących przewóz drogowy w ramach międzynarodowego transportu drogowego lub międzynarodowego transportu kombinowanego w rozumieniu odpowiednio art. 4 pkt 2 i 14 ustawy z dnia 6 września 2001 r. o transporcie drogowym powracających z zagranicy albo przejeżdżających przez terytorium Rzeczypospolitej Polskiej tranzytem innymi środkami transportu niż pojazd, którym jest wykonywany transport drogowy:</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w celu odbioru odpoczynku, o którym mowa w rozporządzeniu (WE) nr 561/2006 Parlamentu Europejskiego i Rady z dnia 15 marca 2006 r. w sprawie harmonizacji niektórych przepisów socjalnych odnoszących się do transportu drogowego oraz zmieniającym rozporządzenia Rady (EWG) nr 3821/85 i (WE) 2135/98, jak również uchylającym rozporządzenie Rady (EWG) nr 3820/85 (Dz. Urz. UE L 102 z 11.04.2006, str. 1, z późn. zm.</w:t>
      </w:r>
      <w:r w:rsidRPr="00430E15">
        <w:rPr>
          <w:rStyle w:val="IGindeksgrny"/>
          <w:rFonts w:cs="Times New Roman"/>
          <w:sz w:val="24"/>
          <w:szCs w:val="24"/>
        </w:rPr>
        <w:footnoteReference w:id="10"/>
      </w:r>
      <w:r w:rsidRPr="00430E15">
        <w:rPr>
          <w:rStyle w:val="IGindeksgrny"/>
          <w:rFonts w:cs="Times New Roman"/>
          <w:sz w:val="24"/>
          <w:szCs w:val="24"/>
        </w:rPr>
        <w:t>)</w:t>
      </w:r>
      <w:r w:rsidRPr="00430E15">
        <w:rPr>
          <w:rFonts w:cs="Times New Roman"/>
          <w:sz w:val="24"/>
          <w:szCs w:val="24"/>
        </w:rPr>
        <w:t>), na terytorium Rzeczypospolitej Polskiej albo innego państwa,</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po odebraniu za granicą odpoczynku, o którym mowa w rozporządzeniu wymienionym w lit. a, oraz po przerwie w świadczeniu pracy w okolicznościach wskazanych w art. 31 ust. 1 ustawy z dnia 16 kwietnia 2004 r. o czasie pracy kierowców (Dz. U. z 2019 r. poz. 1412);</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8)</w:t>
      </w:r>
      <w:r w:rsidRPr="00430E15">
        <w:rPr>
          <w:rFonts w:cs="Times New Roman"/>
          <w:sz w:val="24"/>
          <w:szCs w:val="24"/>
        </w:rPr>
        <w:tab/>
        <w:t>obsadę pociągu, o której mowa w § 21 ust. 1 rozporządzenia Ministra Infrastruktury z dnia 18 lipca 2005 r. w sprawie ogólnych warunków prowadzenia ruchu kolejowego i sygnalizacji (Dz. U. z 2015 r. poz. 360 i 1476, z 2016 r. poz. 1849 oraz z 2019 r. poz. 964 i 2352), oraz innych pracowników niezbędnych do wykonywania usług przewozu towarowego w ramach międzynarodowego transportu kolejowego, wykonujących czynności zawodowe w Rzeczypospolitej Polskiej lub państwie sąsiadującym, na podstawie listy stanowiącej wykaz tych osób przekazanej przez przewoźnika albo zarządcę infrastruktury kolejowej do Prezesa Urzędu Transportu Kolejowego, który przekazuje ją do Komendanta Głównego Straży Granicznej;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9)</w:t>
      </w:r>
      <w:r w:rsidRPr="00430E15">
        <w:rPr>
          <w:rFonts w:cs="Times New Roman"/>
          <w:sz w:val="24"/>
          <w:szCs w:val="24"/>
        </w:rPr>
        <w:tab/>
        <w:t>kierowców wykonujących przewóz drogowy pojazdami samochodowymi lub zespołami pojazdów o dopuszczalnej masie całkowitej nieprzekraczającej 3,5 tony w transporcie drogowym rzeczy oraz niezarobkowym przewozie drogowym rzeczy;</w:t>
      </w:r>
    </w:p>
    <w:p w:rsidR="00496F23" w:rsidRPr="00430E15" w:rsidRDefault="00496F23" w:rsidP="00430E15">
      <w:pPr>
        <w:pStyle w:val="PKTpunkt"/>
        <w:spacing w:line="360" w:lineRule="auto"/>
        <w:rPr>
          <w:rFonts w:cs="Times New Roman"/>
          <w:spacing w:val="-2"/>
          <w:sz w:val="24"/>
          <w:szCs w:val="24"/>
        </w:rPr>
      </w:pPr>
      <w:r w:rsidRPr="00430E15">
        <w:rPr>
          <w:rFonts w:cs="Times New Roman"/>
          <w:sz w:val="24"/>
          <w:szCs w:val="24"/>
        </w:rPr>
        <w:t>10)</w:t>
      </w:r>
      <w:r w:rsidRPr="00430E15">
        <w:rPr>
          <w:rFonts w:cs="Times New Roman"/>
          <w:sz w:val="24"/>
          <w:szCs w:val="24"/>
        </w:rPr>
        <w:tab/>
      </w:r>
      <w:r w:rsidRPr="00430E15">
        <w:rPr>
          <w:rFonts w:cs="Times New Roman"/>
          <w:spacing w:val="-2"/>
          <w:sz w:val="24"/>
          <w:szCs w:val="24"/>
        </w:rPr>
        <w:t>kierowców wykonujących przewóz drogowy pojazdami samochodowymi przeznaczonymi konstrukcyjnie do przewozu powyżej 7 i nie więcej niż 9 osób łącznie z kierowcą w zarobkowym międzynarodowym transporcie drogowym osób;</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11)</w:t>
      </w:r>
      <w:r w:rsidRPr="00430E15">
        <w:rPr>
          <w:rFonts w:cs="Times New Roman"/>
          <w:sz w:val="24"/>
          <w:szCs w:val="24"/>
        </w:rPr>
        <w:tab/>
        <w:t>osoby zatrudnione w podmiocie leczniczym utworzonym przez ministra właściwego do spraw zdrowia w celu realizacji zadań lotniczych zespołów ratownictwa medycznego.</w:t>
      </w:r>
    </w:p>
    <w:p w:rsidR="00496F23" w:rsidRPr="00430E15" w:rsidRDefault="00496F23" w:rsidP="00430E15">
      <w:pPr>
        <w:pStyle w:val="USTustnpkodeksu"/>
        <w:keepNext/>
        <w:spacing w:line="360" w:lineRule="auto"/>
        <w:rPr>
          <w:rFonts w:cs="Times New Roman"/>
          <w:spacing w:val="-2"/>
          <w:sz w:val="24"/>
          <w:szCs w:val="24"/>
        </w:rPr>
      </w:pPr>
      <w:r w:rsidRPr="00430E15">
        <w:rPr>
          <w:rFonts w:cs="Times New Roman"/>
          <w:spacing w:val="-2"/>
          <w:sz w:val="24"/>
          <w:szCs w:val="24"/>
        </w:rPr>
        <w:t>2. Obowiązku, o którym mowa w § 2 ust. 2, nie stosuje się w przypadku przekraczania granicy Rzeczypospolitej Polskiej: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celu wykonywania pracy w gospodarstwie rolnym, które znajduje się po obu stronach tej granicy;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przez żołnierzy i pracowników Sił Zbrojnych Rzeczypospolitej Polskiej lub żoł</w:t>
      </w:r>
      <w:r w:rsidR="00B1058E" w:rsidRPr="00430E15">
        <w:rPr>
          <w:rFonts w:cs="Times New Roman"/>
          <w:sz w:val="24"/>
          <w:szCs w:val="24"/>
        </w:rPr>
        <w:t>nierzy i personel cywilny wojsk</w:t>
      </w:r>
      <w:r w:rsidR="00211C15" w:rsidRPr="00430E15">
        <w:rPr>
          <w:rFonts w:cs="Times New Roman"/>
          <w:sz w:val="24"/>
          <w:szCs w:val="24"/>
        </w:rPr>
        <w:t xml:space="preserve"> </w:t>
      </w:r>
      <w:r w:rsidRPr="00430E15">
        <w:rPr>
          <w:rFonts w:cs="Times New Roman"/>
          <w:sz w:val="24"/>
          <w:szCs w:val="24"/>
        </w:rPr>
        <w:t>sojuszniczych, funkcjonariuszy Policji, Straży Granicznej, Agencji Bezpieczeństwa Wewnętrznego, Służby Celno</w:t>
      </w:r>
      <w:r w:rsidRPr="00430E15">
        <w:rPr>
          <w:rFonts w:cs="Times New Roman"/>
          <w:sz w:val="24"/>
          <w:szCs w:val="24"/>
        </w:rPr>
        <w:noBreakHyphen/>
        <w:t>Skarbowej, Państwowej Straży Pożarnej oraz Służby Ochrony Państwa, inspektorów Inspekcji Transportu Drogowego, wykonujących zadania służbowe;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przez członków misji dyplomatycznych, urzędów konsularnych i przedstawicieli organizacji międzynarodowych oraz członków ich rodzin, a także przez inne osoby przekraczające granicę na podstawie paszportu dyplomatycznego;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przez inspektorów administracji morskiej lub uznanej organizacji, o której mowa w przepisach o bezpieczeństwie morskim, którzy przekraczają granicę w celu przeprowadzenia inspekcji;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5)</w:t>
      </w:r>
      <w:r w:rsidRPr="00430E15">
        <w:rPr>
          <w:rFonts w:cs="Times New Roman"/>
          <w:sz w:val="24"/>
          <w:szCs w:val="24"/>
        </w:rPr>
        <w:tab/>
        <w:t>przez uczniów pobierających naukę w Rzeczypospolitej Polskiej lub w państwie sąsiadującym i ich opiekunów, którzy przekraczają granicę wraz z uczniami w celu umożliwienia tej nauki;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przez dzieci objęte wychowaniem przedszkolnym w Rzeczypospolitej Polskiej lub w państwie sąsiadującym i ich opiekunów, którzy przekraczają granicę wraz z dziećmi w celu ich objęcia tym wychowaniem;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7)</w:t>
      </w:r>
      <w:r w:rsidRPr="00430E15">
        <w:rPr>
          <w:rFonts w:cs="Times New Roman"/>
          <w:sz w:val="24"/>
          <w:szCs w:val="24"/>
        </w:rPr>
        <w:tab/>
        <w:t>w celu przejazdu przez terytorium Rzeczypospolitej Polskiej do miejsca zamieszkania lub pobytu przez cudzoziemców posiadających zezwolenie na pobyt stały lub zezwolenie na pobyt rezydenta długoterminowego Unii Europejskiej, na terytorium innych państw członkowskich Unii Europejskiej, państwa członkowskiego Europejskiego Porozumienia o Wolnym Handlu (EFTA) – strony umowy o Europejskim Obszarze Gospodarczym lub Konfederacji Szwajcarskiej oraz ich małżonków i dzieci;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8)</w:t>
      </w:r>
      <w:r w:rsidRPr="00430E15">
        <w:rPr>
          <w:rFonts w:cs="Times New Roman"/>
          <w:sz w:val="24"/>
          <w:szCs w:val="24"/>
        </w:rPr>
        <w:tab/>
        <w:t>przez osoby odbywające żeglugę pływającymi jednostkami rekreacyjnymi pomiędzy portami państw członkowskich Unii Europejskiej i państw członkowskich Europejskiego Porozumienia o Wolnym Handlu (EFTA) – stron umowy o Europejskim Obszarze Gospodarczym, bez zawijania do portów państw trzecich;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9)</w:t>
      </w:r>
      <w:r w:rsidRPr="00430E15">
        <w:rPr>
          <w:rFonts w:cs="Times New Roman"/>
          <w:sz w:val="24"/>
          <w:szCs w:val="24"/>
        </w:rPr>
        <w:tab/>
        <w:t>przez studentów, uczestników studiów podyplomowych, kształcenia specjalistycznego i innych form kształcenia, a także doktorantów kształcących się w Rzeczypospolitej Polskiej lub, w przypadku obywateli Rzeczypospolitej Polskiej, w innych państwach;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10)</w:t>
      </w:r>
      <w:r w:rsidRPr="00430E15">
        <w:rPr>
          <w:rFonts w:cs="Times New Roman"/>
          <w:sz w:val="24"/>
          <w:szCs w:val="24"/>
        </w:rPr>
        <w:tab/>
        <w:t>przez osoby prowadzące działalno</w:t>
      </w:r>
      <w:r w:rsidR="00CB051B" w:rsidRPr="00430E15">
        <w:rPr>
          <w:rFonts w:cs="Times New Roman"/>
          <w:sz w:val="24"/>
          <w:szCs w:val="24"/>
        </w:rPr>
        <w:t xml:space="preserve">ść naukową w rozumieniu art. 4 ust. 1 ustawy z dnia 20 lipca 2018 r. – Prawo o szkolnictwie wyższym i nauce (Dz. U. z 2021 r. poz. 478 i </w:t>
      </w:r>
      <w:r w:rsidRPr="00430E15">
        <w:rPr>
          <w:rFonts w:cs="Times New Roman"/>
          <w:sz w:val="24"/>
          <w:szCs w:val="24"/>
        </w:rPr>
        <w:t>619) w Rzeczypospolitej Polskiej lub, w przypadku obywate</w:t>
      </w:r>
      <w:r w:rsidR="00CB051B" w:rsidRPr="00430E15">
        <w:rPr>
          <w:rFonts w:cs="Times New Roman"/>
          <w:sz w:val="24"/>
          <w:szCs w:val="24"/>
        </w:rPr>
        <w:t xml:space="preserve">li Rzeczypospolitej Polskiej, w </w:t>
      </w:r>
      <w:r w:rsidRPr="00430E15">
        <w:rPr>
          <w:rFonts w:cs="Times New Roman"/>
          <w:sz w:val="24"/>
          <w:szCs w:val="24"/>
        </w:rPr>
        <w:t>innych państwach;</w:t>
      </w:r>
    </w:p>
    <w:p w:rsidR="00496F23" w:rsidRPr="00430E15" w:rsidRDefault="00496F23" w:rsidP="00430E15">
      <w:pPr>
        <w:pStyle w:val="PKTpunkt"/>
        <w:spacing w:line="360" w:lineRule="auto"/>
        <w:rPr>
          <w:rFonts w:cs="Times New Roman"/>
          <w:spacing w:val="-2"/>
          <w:sz w:val="24"/>
          <w:szCs w:val="24"/>
        </w:rPr>
      </w:pPr>
      <w:r w:rsidRPr="00430E15">
        <w:rPr>
          <w:rFonts w:cs="Times New Roman"/>
          <w:sz w:val="24"/>
          <w:szCs w:val="24"/>
        </w:rPr>
        <w:t>11)</w:t>
      </w:r>
      <w:r w:rsidRPr="00430E15">
        <w:rPr>
          <w:rFonts w:cs="Times New Roman"/>
          <w:sz w:val="24"/>
          <w:szCs w:val="24"/>
        </w:rPr>
        <w:tab/>
      </w:r>
      <w:r w:rsidRPr="00430E15">
        <w:rPr>
          <w:rFonts w:cs="Times New Roman"/>
          <w:spacing w:val="-2"/>
          <w:sz w:val="24"/>
          <w:szCs w:val="24"/>
        </w:rPr>
        <w:t>przez osoby wykonujące za granicą prace związane z konwojowaniem i opieką konserwatorską zbiorów muzealnych oraz ochroną polskiego dziedzictwa kulturowego za granicą, w tym prace konserwatorskie, inwentaryzacyjne i badawcze, realizowane w ramach projektów finansowanych ze środków ministra właściwego do spraw kultury i ochrony dziedzictwa narodowego lub środków państwowych instytucji kultury, których organizatorem jest ten minister;</w:t>
      </w:r>
    </w:p>
    <w:p w:rsidR="00496F23" w:rsidRPr="00430E15" w:rsidRDefault="00496F23" w:rsidP="00430E15">
      <w:pPr>
        <w:pStyle w:val="PKTpunkt"/>
        <w:spacing w:line="360" w:lineRule="auto"/>
        <w:rPr>
          <w:rFonts w:cs="Times New Roman"/>
          <w:spacing w:val="-2"/>
          <w:sz w:val="24"/>
          <w:szCs w:val="24"/>
        </w:rPr>
      </w:pPr>
      <w:r w:rsidRPr="00430E15">
        <w:rPr>
          <w:rFonts w:cs="Times New Roman"/>
          <w:sz w:val="24"/>
          <w:szCs w:val="24"/>
        </w:rPr>
        <w:t>12)</w:t>
      </w:r>
      <w:r w:rsidRPr="00430E15">
        <w:rPr>
          <w:rFonts w:cs="Times New Roman"/>
          <w:sz w:val="24"/>
          <w:szCs w:val="24"/>
        </w:rPr>
        <w:tab/>
      </w:r>
      <w:r w:rsidRPr="00430E15">
        <w:rPr>
          <w:rFonts w:cs="Times New Roman"/>
          <w:spacing w:val="-2"/>
          <w:sz w:val="24"/>
          <w:szCs w:val="24"/>
        </w:rPr>
        <w:t>przez osoby biorące udział w charakterze zawodnika, członka sztabu szkoleniowego, lekarza, fizjoterapeuty lub sędziego, w międzynarodowych zawodach sportowych organizowanych na terytorium Rzeczypospolitej Polskiej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lub polski związek sportowy, a także przez akredytowanych dziennikarzy;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13)</w:t>
      </w:r>
      <w:r w:rsidRPr="00430E15">
        <w:rPr>
          <w:rFonts w:cs="Times New Roman"/>
          <w:sz w:val="24"/>
          <w:szCs w:val="24"/>
        </w:rPr>
        <w:tab/>
        <w:t>przez osobę wykonującą zawód medyczny w rozumieniu art. 2 ust. 1 pkt 2 ustawy z dnia 15 kwietnia 2011 r. o działalności leczniczej (Dz. U. z 2021 r. poz. 711), która uzyskała kwalifikacje do wykonywania danego zawodu poza terytorium Rzeczypospolitej Polskiej i przekracza tę granicę w celu udzielania świadczeń zdrowotnych na terytorium Rzeczypospolitej Polskiej;</w:t>
      </w:r>
    </w:p>
    <w:p w:rsidR="00496F23" w:rsidRPr="00430E15" w:rsidRDefault="00496F23" w:rsidP="00430E15">
      <w:pPr>
        <w:pStyle w:val="PKTpunkt"/>
        <w:spacing w:line="360" w:lineRule="auto"/>
        <w:rPr>
          <w:rFonts w:cs="Times New Roman"/>
          <w:spacing w:val="-2"/>
          <w:sz w:val="24"/>
          <w:szCs w:val="24"/>
        </w:rPr>
      </w:pPr>
      <w:r w:rsidRPr="00430E15">
        <w:rPr>
          <w:rFonts w:cs="Times New Roman"/>
          <w:sz w:val="24"/>
          <w:szCs w:val="24"/>
        </w:rPr>
        <w:t>14)</w:t>
      </w:r>
      <w:r w:rsidR="00F619F8" w:rsidRPr="00430E15">
        <w:rPr>
          <w:rStyle w:val="Odwoanieprzypisudolnego"/>
          <w:sz w:val="24"/>
          <w:szCs w:val="24"/>
        </w:rPr>
        <w:footnoteReference w:id="11"/>
      </w:r>
      <w:r w:rsidR="00F619F8" w:rsidRPr="00430E15">
        <w:rPr>
          <w:rFonts w:cs="Times New Roman"/>
          <w:sz w:val="24"/>
          <w:szCs w:val="24"/>
          <w:vertAlign w:val="superscript"/>
        </w:rPr>
        <w:t xml:space="preserve">) </w:t>
      </w:r>
      <w:r w:rsidR="00F619F8" w:rsidRPr="00430E15">
        <w:rPr>
          <w:rFonts w:cs="Times New Roman"/>
          <w:sz w:val="24"/>
          <w:szCs w:val="24"/>
        </w:rPr>
        <w:t>przez osoby, którym wystawiono zaświadczenie o wykonaniu szczepienia ochronnego przeciwko COVID</w:t>
      </w:r>
      <w:r w:rsidR="00F619F8" w:rsidRPr="00430E15">
        <w:rPr>
          <w:rFonts w:cs="Times New Roman"/>
          <w:sz w:val="24"/>
          <w:szCs w:val="24"/>
        </w:rPr>
        <w:noBreakHyphen/>
        <w:t>19 szczepionką, która została dopuszczona do obrotu w Unii Europejskiej i upłynęło co najmniej 14 dni od wykonania tego szczepienia, zwane dalej „osobami zaszczepionymi przeciwko COVID</w:t>
      </w:r>
      <w:r w:rsidR="00F619F8" w:rsidRPr="00430E15">
        <w:rPr>
          <w:rFonts w:cs="Times New Roman"/>
          <w:sz w:val="24"/>
          <w:szCs w:val="24"/>
        </w:rPr>
        <w:noBreakHyphen/>
        <w:t>19”;</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15)</w:t>
      </w:r>
      <w:r w:rsidRPr="00430E15">
        <w:rPr>
          <w:rFonts w:cs="Times New Roman"/>
          <w:sz w:val="24"/>
          <w:szCs w:val="24"/>
        </w:rPr>
        <w:tab/>
        <w:t>przez osoby, które przekraczają granicę państwową stanowiącą granicę wewnę</w:t>
      </w:r>
      <w:r w:rsidR="00B1058E" w:rsidRPr="00430E15">
        <w:rPr>
          <w:rFonts w:cs="Times New Roman"/>
          <w:sz w:val="24"/>
          <w:szCs w:val="24"/>
        </w:rPr>
        <w:t xml:space="preserve">trzną w rozumieniu art. 2 pkt 1 </w:t>
      </w:r>
      <w:r w:rsidRPr="00430E15">
        <w:rPr>
          <w:rFonts w:cs="Times New Roman"/>
          <w:sz w:val="24"/>
          <w:szCs w:val="24"/>
        </w:rPr>
        <w:t xml:space="preserve">rozporządzenia Parlamentu Europejskiego i Rady (UE) 2016/399 z dnia 9 marca 2016 r. </w:t>
      </w:r>
      <w:r w:rsidRPr="00430E15">
        <w:rPr>
          <w:rFonts w:cs="Times New Roman"/>
          <w:sz w:val="24"/>
          <w:szCs w:val="24"/>
        </w:rPr>
        <w:lastRenderedPageBreak/>
        <w:t>w sprawie unijnego kodeksu zasad regulujących przepływ osób przez granice (kodeks graniczny Schengen), w ramach wykonywania czynności zawodowych, służbowych lub zarobkowych w Rzeczypospolitej Polskiej lub w państwie sąsiadującym;</w:t>
      </w:r>
    </w:p>
    <w:p w:rsidR="00496F23" w:rsidRPr="00430E15" w:rsidRDefault="00496F23" w:rsidP="00430E15">
      <w:pPr>
        <w:pStyle w:val="PKTpunkt"/>
        <w:spacing w:line="360" w:lineRule="auto"/>
        <w:rPr>
          <w:rFonts w:cs="Times New Roman"/>
          <w:spacing w:val="-2"/>
          <w:sz w:val="24"/>
          <w:szCs w:val="24"/>
        </w:rPr>
      </w:pPr>
      <w:r w:rsidRPr="00430E15">
        <w:rPr>
          <w:rFonts w:cs="Times New Roman"/>
          <w:sz w:val="24"/>
          <w:szCs w:val="24"/>
        </w:rPr>
        <w:t>16)</w:t>
      </w:r>
      <w:r w:rsidRPr="00430E15">
        <w:rPr>
          <w:rFonts w:cs="Times New Roman"/>
          <w:sz w:val="24"/>
          <w:szCs w:val="24"/>
        </w:rPr>
        <w:tab/>
      </w:r>
      <w:r w:rsidRPr="00430E15">
        <w:rPr>
          <w:rFonts w:cs="Times New Roman"/>
          <w:spacing w:val="-2"/>
          <w:sz w:val="24"/>
          <w:szCs w:val="24"/>
        </w:rPr>
        <w:t>w celu przejazdu przez terytorium Rzeczypospolitej Polskiej do miejsca zamieszkania lub pobytu przez obywateli państw członkowskich Unii Europejskiej, państw członkowskich Europejskiego Porozumienia o Wolnym Handlu (EFTA) – stron umowy o Europejskim Obszarze Gospodarczym lub Konfederacji Szwajcarskiej oraz ich małżonków i dzieci;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17)</w:t>
      </w:r>
      <w:r w:rsidRPr="00430E15">
        <w:rPr>
          <w:rFonts w:cs="Times New Roman"/>
          <w:sz w:val="24"/>
          <w:szCs w:val="24"/>
        </w:rPr>
        <w:tab/>
        <w:t>przez członków kadry narodowej polskich związków sportowych, członków sztabu szkoleniowego, lekarzy, fizjoterapeutów i sędziów sportowych, powracających do Rzeczypospolitej Polskiej ze zgrupowań zagranicznych lub z międzynarodowych zawodów organizowanych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18)</w:t>
      </w:r>
      <w:r w:rsidRPr="00430E15">
        <w:rPr>
          <w:rFonts w:cs="Times New Roman"/>
          <w:sz w:val="24"/>
          <w:szCs w:val="24"/>
        </w:rPr>
        <w:tab/>
        <w:t>przez osoby, które zakończyły izolację w warunkach domowych, izolację albo hospitalizację z powodu zakażenia wirusem SARS</w:t>
      </w:r>
      <w:r w:rsidRPr="00430E15">
        <w:rPr>
          <w:rFonts w:cs="Times New Roman"/>
          <w:sz w:val="24"/>
          <w:szCs w:val="24"/>
        </w:rPr>
        <w:noBreakHyphen/>
        <w:t>CoV</w:t>
      </w:r>
      <w:r w:rsidRPr="00430E15">
        <w:rPr>
          <w:rFonts w:cs="Times New Roman"/>
          <w:sz w:val="24"/>
          <w:szCs w:val="24"/>
        </w:rPr>
        <w:noBreakHyphen/>
        <w:t>2, nie później niż 6 miesięcy przed dniem przekroczenia granicy Rzeczypospolitej Polskiej;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19)</w:t>
      </w:r>
      <w:r w:rsidRPr="00430E15">
        <w:rPr>
          <w:rFonts w:cs="Times New Roman"/>
          <w:sz w:val="24"/>
          <w:szCs w:val="24"/>
        </w:rPr>
        <w:tab/>
        <w:t xml:space="preserve">przez nauczycieli szkół polskich i zespołu szkół przy przedstawicielstwach dyplomatycznych, urzędach konsularnych i przedstawicielstwach wojskowych Rzeczypospolitej Polskiej, o których mowa w art. 8 ust. 5 pkt 1 lit. a i pkt 2 lit. c ustawy z dnia 14 grudnia 2016 r. </w:t>
      </w:r>
      <w:r w:rsidR="00015ABB" w:rsidRPr="00430E15">
        <w:rPr>
          <w:rFonts w:cs="Times New Roman"/>
          <w:sz w:val="24"/>
          <w:szCs w:val="24"/>
        </w:rPr>
        <w:t>– Prawo oświatowe (Dz. U. z 2021</w:t>
      </w:r>
      <w:r w:rsidRPr="00430E15">
        <w:rPr>
          <w:rFonts w:cs="Times New Roman"/>
          <w:sz w:val="24"/>
          <w:szCs w:val="24"/>
        </w:rPr>
        <w:t> r. poz. </w:t>
      </w:r>
      <w:r w:rsidR="00015ABB" w:rsidRPr="00430E15">
        <w:rPr>
          <w:rFonts w:cs="Times New Roman"/>
          <w:sz w:val="24"/>
          <w:szCs w:val="24"/>
        </w:rPr>
        <w:t>1082</w:t>
      </w:r>
      <w:r w:rsidRPr="00430E15">
        <w:rPr>
          <w:rFonts w:cs="Times New Roman"/>
          <w:sz w:val="24"/>
          <w:szCs w:val="24"/>
        </w:rPr>
        <w:t>), oraz nauczycieli skierowanych do pracy za granicą, o których mowa w przepisach wydanych na podstawie art. 47 ust. 3 pkt 2 tej ustawy, którzy przekraczają granicę w celu zaszczepienia się przeciwko COVID</w:t>
      </w:r>
      <w:r w:rsidRPr="00430E15">
        <w:rPr>
          <w:rFonts w:cs="Times New Roman"/>
          <w:sz w:val="24"/>
          <w:szCs w:val="24"/>
        </w:rPr>
        <w:noBreakHyphen/>
        <w:t>19;</w:t>
      </w:r>
    </w:p>
    <w:p w:rsidR="00EA1C52" w:rsidRPr="00430E15" w:rsidRDefault="00496F23" w:rsidP="00430E15">
      <w:pPr>
        <w:pStyle w:val="PKTpunkt"/>
        <w:spacing w:line="360" w:lineRule="auto"/>
        <w:rPr>
          <w:rFonts w:cs="Times New Roman"/>
          <w:sz w:val="24"/>
          <w:szCs w:val="24"/>
        </w:rPr>
      </w:pPr>
      <w:r w:rsidRPr="00430E15">
        <w:rPr>
          <w:rFonts w:cs="Times New Roman"/>
          <w:sz w:val="24"/>
          <w:szCs w:val="24"/>
        </w:rPr>
        <w:t>20)</w:t>
      </w:r>
      <w:r w:rsidRPr="00430E15">
        <w:rPr>
          <w:rFonts w:cs="Times New Roman"/>
          <w:sz w:val="24"/>
          <w:szCs w:val="24"/>
        </w:rPr>
        <w:tab/>
        <w:t>przez osoby, które przystępują do egzaminu ósmoklasisty, egzaminu maturalnego, egzaminu potwierdzającego kwalifikacje w zawodzie lub egzaminu zawodowego, przeprowadzanych przez okręgowe komisje egzaminacyjne, oraz opiekunów tych osób</w:t>
      </w:r>
      <w:r w:rsidR="00EA1C52" w:rsidRPr="00430E15">
        <w:rPr>
          <w:rFonts w:cs="Times New Roman"/>
          <w:sz w:val="24"/>
          <w:szCs w:val="24"/>
        </w:rPr>
        <w:t>;</w:t>
      </w:r>
    </w:p>
    <w:p w:rsidR="00496F23" w:rsidRPr="00430E15" w:rsidRDefault="00EA1C52" w:rsidP="00430E15">
      <w:pPr>
        <w:pStyle w:val="PKTpunkt"/>
        <w:spacing w:line="360" w:lineRule="auto"/>
        <w:rPr>
          <w:rFonts w:cs="Times New Roman"/>
          <w:spacing w:val="-2"/>
          <w:sz w:val="24"/>
          <w:szCs w:val="24"/>
        </w:rPr>
      </w:pPr>
      <w:r w:rsidRPr="00430E15">
        <w:rPr>
          <w:rFonts w:cs="Times New Roman"/>
          <w:spacing w:val="-2"/>
          <w:sz w:val="24"/>
          <w:szCs w:val="24"/>
        </w:rPr>
        <w:t>21)</w:t>
      </w:r>
      <w:r w:rsidRPr="00430E15">
        <w:rPr>
          <w:rStyle w:val="Odwoanieprzypisudolnego"/>
          <w:spacing w:val="-2"/>
          <w:sz w:val="24"/>
          <w:szCs w:val="24"/>
        </w:rPr>
        <w:footnoteReference w:id="12"/>
      </w:r>
      <w:r w:rsidRPr="00430E15">
        <w:rPr>
          <w:rFonts w:cs="Times New Roman"/>
          <w:spacing w:val="-2"/>
          <w:sz w:val="24"/>
          <w:szCs w:val="24"/>
        </w:rPr>
        <w:tab/>
      </w:r>
      <w:r w:rsidRPr="00430E15">
        <w:rPr>
          <w:rFonts w:cs="Times New Roman"/>
          <w:spacing w:val="-2"/>
          <w:sz w:val="24"/>
          <w:szCs w:val="24"/>
          <w:vertAlign w:val="superscript"/>
        </w:rPr>
        <w:t xml:space="preserve">) </w:t>
      </w:r>
      <w:r w:rsidRPr="00430E15">
        <w:rPr>
          <w:rFonts w:cs="Times New Roman"/>
          <w:spacing w:val="-2"/>
          <w:sz w:val="24"/>
          <w:szCs w:val="24"/>
        </w:rPr>
        <w:t xml:space="preserve"> przez członków Państwowej Komisji Badania Wypadków Lotniczych, Państwowej Komisji Badania Wypadków Morskich oraz Państwowej Komisji Badania Wypadków Kolejowych, wykonujących zadania służbowe</w:t>
      </w:r>
      <w:r w:rsidR="00665915" w:rsidRPr="00430E15">
        <w:rPr>
          <w:rFonts w:cs="Times New Roman"/>
          <w:spacing w:val="-2"/>
          <w:sz w:val="24"/>
          <w:szCs w:val="24"/>
        </w:rPr>
        <w:t>;</w:t>
      </w:r>
    </w:p>
    <w:p w:rsidR="00665915" w:rsidRPr="00430E15" w:rsidRDefault="00665915" w:rsidP="00430E15">
      <w:pPr>
        <w:pStyle w:val="PKTpunkt"/>
        <w:spacing w:before="100" w:line="360" w:lineRule="auto"/>
        <w:rPr>
          <w:rFonts w:cs="Times New Roman"/>
          <w:sz w:val="24"/>
          <w:szCs w:val="24"/>
        </w:rPr>
      </w:pPr>
      <w:r w:rsidRPr="00430E15">
        <w:rPr>
          <w:rFonts w:cs="Times New Roman"/>
          <w:sz w:val="24"/>
          <w:szCs w:val="24"/>
        </w:rPr>
        <w:lastRenderedPageBreak/>
        <w:t>22)</w:t>
      </w:r>
      <w:r w:rsidRPr="00430E15">
        <w:rPr>
          <w:rStyle w:val="Odwoanieprzypisudolnego"/>
          <w:sz w:val="24"/>
          <w:szCs w:val="24"/>
        </w:rPr>
        <w:footnoteReference w:id="13"/>
      </w:r>
      <w:r w:rsidRPr="00430E15">
        <w:rPr>
          <w:rFonts w:cs="Times New Roman"/>
          <w:sz w:val="24"/>
          <w:szCs w:val="24"/>
          <w:vertAlign w:val="superscript"/>
        </w:rPr>
        <w:t>)</w:t>
      </w:r>
      <w:r w:rsidRPr="00430E15">
        <w:rPr>
          <w:rFonts w:cs="Times New Roman"/>
          <w:sz w:val="24"/>
          <w:szCs w:val="24"/>
        </w:rPr>
        <w:t xml:space="preserve"> przez osoby posiadające negatywny wynik testu diagnostycznego w kierunku SARS</w:t>
      </w:r>
      <w:r w:rsidRPr="00430E15">
        <w:rPr>
          <w:rFonts w:cs="Times New Roman"/>
          <w:sz w:val="24"/>
          <w:szCs w:val="24"/>
        </w:rPr>
        <w:noBreakHyphen/>
        <w:t>CoV</w:t>
      </w:r>
      <w:r w:rsidRPr="00430E15">
        <w:rPr>
          <w:rFonts w:cs="Times New Roman"/>
          <w:sz w:val="24"/>
          <w:szCs w:val="24"/>
        </w:rPr>
        <w:noBreakHyphen/>
        <w:t>2 wykonanego po przylocie na terytorium Rzeczypospolitej Polskiej na terenie lotniska, przed odprawą graniczną w rozumieniu art. 2 pkt 11 rozporządzenia Parlamentu Europejskiego i Rady (UE) 2016/399 z dnia 9 marca 2016 r. w sprawie unijnego kodeksu zasad regulujących przepływ osób przez gran</w:t>
      </w:r>
      <w:r w:rsidR="00F619F8" w:rsidRPr="00430E15">
        <w:rPr>
          <w:rFonts w:cs="Times New Roman"/>
          <w:sz w:val="24"/>
          <w:szCs w:val="24"/>
        </w:rPr>
        <w:t>ice (kodeks graniczny Schengen);</w:t>
      </w:r>
    </w:p>
    <w:p w:rsidR="00F619F8" w:rsidRPr="00430E15" w:rsidRDefault="00F619F8" w:rsidP="00430E15">
      <w:pPr>
        <w:pStyle w:val="PKTpunkt"/>
        <w:spacing w:before="100" w:line="360" w:lineRule="auto"/>
        <w:rPr>
          <w:rFonts w:cs="Times New Roman"/>
          <w:spacing w:val="-4"/>
          <w:sz w:val="24"/>
          <w:szCs w:val="24"/>
        </w:rPr>
      </w:pPr>
      <w:r w:rsidRPr="00430E15">
        <w:rPr>
          <w:rFonts w:cs="Times New Roman"/>
          <w:spacing w:val="-4"/>
          <w:sz w:val="24"/>
          <w:szCs w:val="24"/>
        </w:rPr>
        <w:t>23)</w:t>
      </w:r>
      <w:r w:rsidRPr="00430E15">
        <w:rPr>
          <w:rStyle w:val="Odwoanieprzypisudolnego"/>
          <w:spacing w:val="-4"/>
          <w:sz w:val="24"/>
          <w:szCs w:val="24"/>
        </w:rPr>
        <w:footnoteReference w:id="14"/>
      </w:r>
      <w:r w:rsidRPr="00430E15">
        <w:rPr>
          <w:rFonts w:cs="Times New Roman"/>
          <w:spacing w:val="-4"/>
          <w:sz w:val="24"/>
          <w:szCs w:val="24"/>
          <w:vertAlign w:val="superscript"/>
        </w:rPr>
        <w:t>)</w:t>
      </w:r>
      <w:r w:rsidRPr="00430E15">
        <w:rPr>
          <w:rFonts w:cs="Times New Roman"/>
          <w:spacing w:val="-4"/>
          <w:sz w:val="24"/>
          <w:szCs w:val="24"/>
        </w:rPr>
        <w:tab/>
        <w:t>przez dzieci do ukończenia 12. roku życia podróżujące pod opieką dorosłych, którzy przedstawili negatywny wynik testu diagnostycznego w kierunku SARS</w:t>
      </w:r>
      <w:r w:rsidRPr="00430E15">
        <w:rPr>
          <w:rFonts w:cs="Times New Roman"/>
          <w:spacing w:val="-4"/>
          <w:sz w:val="24"/>
          <w:szCs w:val="24"/>
        </w:rPr>
        <w:noBreakHyphen/>
        <w:t>CoV</w:t>
      </w:r>
      <w:r w:rsidRPr="00430E15">
        <w:rPr>
          <w:rFonts w:cs="Times New Roman"/>
          <w:spacing w:val="-4"/>
          <w:sz w:val="24"/>
          <w:szCs w:val="24"/>
        </w:rPr>
        <w:noBreakHyphen/>
        <w:t>2 wykonanego w odniesieniu do tych dorosłych, przed przekroczeniem granicy</w:t>
      </w:r>
      <w:r w:rsidR="009E7525" w:rsidRPr="00430E15">
        <w:rPr>
          <w:rFonts w:cs="Times New Roman"/>
          <w:spacing w:val="-4"/>
          <w:sz w:val="24"/>
          <w:szCs w:val="24"/>
        </w:rPr>
        <w:t xml:space="preserve"> państwowej Rzeczypospolitej Polskiej, stanowiącej granicę wewnętrzną w rozumieniu art. 2 pkt 1 rozporządzenia Parlamentu Europejskiego i Rady (UE) 2016/399 z dnia 9 marca 2016 r. w sprawie unijnego kodeksu zasad regulujących przepływ osób przez granice (kodeks graniczny Schengen)</w:t>
      </w:r>
      <w:r w:rsidRPr="00430E15">
        <w:rPr>
          <w:rFonts w:cs="Times New Roman"/>
          <w:spacing w:val="-4"/>
          <w:sz w:val="24"/>
          <w:szCs w:val="24"/>
        </w:rPr>
        <w:t>, w okresie 48 godzin, licząc od momentu wyniku testu, lub pod opieką dorosłych będących osobami zaszczepionymi przeciwko COVID</w:t>
      </w:r>
      <w:r w:rsidRPr="00430E15">
        <w:rPr>
          <w:rFonts w:cs="Times New Roman"/>
          <w:spacing w:val="-4"/>
          <w:sz w:val="24"/>
          <w:szCs w:val="24"/>
        </w:rPr>
        <w:noBreakHyphen/>
        <w:t>19</w:t>
      </w:r>
      <w:r w:rsidR="009E7525" w:rsidRPr="00430E15">
        <w:rPr>
          <w:rFonts w:cs="Times New Roman"/>
          <w:spacing w:val="-4"/>
          <w:sz w:val="24"/>
          <w:szCs w:val="24"/>
        </w:rPr>
        <w:t>;</w:t>
      </w:r>
    </w:p>
    <w:p w:rsidR="009A6CE3" w:rsidRPr="00430E15" w:rsidRDefault="009E7525" w:rsidP="00430E15">
      <w:pPr>
        <w:pStyle w:val="PKTpunkt"/>
        <w:spacing w:before="100" w:line="360" w:lineRule="auto"/>
        <w:rPr>
          <w:rFonts w:cs="Times New Roman"/>
          <w:sz w:val="24"/>
          <w:szCs w:val="24"/>
        </w:rPr>
      </w:pPr>
      <w:r w:rsidRPr="00430E15">
        <w:rPr>
          <w:rFonts w:cs="Times New Roman"/>
          <w:sz w:val="24"/>
          <w:szCs w:val="24"/>
        </w:rPr>
        <w:t>24)</w:t>
      </w:r>
      <w:r w:rsidRPr="00430E15">
        <w:rPr>
          <w:rStyle w:val="Odwoanieprzypisudolnego"/>
          <w:sz w:val="24"/>
          <w:szCs w:val="24"/>
        </w:rPr>
        <w:footnoteReference w:id="15"/>
      </w:r>
      <w:r w:rsidRPr="00430E15">
        <w:rPr>
          <w:rFonts w:cs="Times New Roman"/>
          <w:sz w:val="24"/>
          <w:szCs w:val="24"/>
          <w:vertAlign w:val="superscript"/>
        </w:rPr>
        <w:t>)</w:t>
      </w:r>
      <w:r w:rsidRPr="00430E15">
        <w:rPr>
          <w:rFonts w:cs="Times New Roman"/>
          <w:sz w:val="24"/>
          <w:szCs w:val="24"/>
        </w:rPr>
        <w:tab/>
        <w:t>przez osoby, które po przylocie przebywają na terytorium Rzeczypospolitej Polskiej nie dłużej niż 24 godziny i posiadają bilet lotniczy potwierdzający wylot z terytorium Rzeczypospolitej Polskiej w okresie 24 godzin, licząc od momentu przylotu na terytorium Rzeczypospolitej Polskiej</w:t>
      </w:r>
      <w:r w:rsidR="009A6CE3" w:rsidRPr="00430E15">
        <w:rPr>
          <w:rFonts w:cs="Times New Roman"/>
          <w:sz w:val="24"/>
          <w:szCs w:val="24"/>
        </w:rPr>
        <w:t>;</w:t>
      </w:r>
    </w:p>
    <w:p w:rsidR="009A6CE3" w:rsidRPr="00430E15" w:rsidRDefault="009A6CE3" w:rsidP="00430E15">
      <w:pPr>
        <w:pStyle w:val="PKTpunkt"/>
        <w:keepNext/>
        <w:spacing w:line="360" w:lineRule="auto"/>
        <w:rPr>
          <w:rFonts w:cs="Times New Roman"/>
          <w:sz w:val="24"/>
          <w:szCs w:val="24"/>
        </w:rPr>
      </w:pPr>
      <w:r w:rsidRPr="00430E15">
        <w:rPr>
          <w:rFonts w:cs="Times New Roman"/>
          <w:sz w:val="24"/>
          <w:szCs w:val="24"/>
        </w:rPr>
        <w:t>25)</w:t>
      </w:r>
      <w:r w:rsidRPr="00430E15">
        <w:rPr>
          <w:rStyle w:val="Odwoanieprzypisudolnego"/>
          <w:sz w:val="24"/>
          <w:szCs w:val="24"/>
        </w:rPr>
        <w:footnoteReference w:id="16"/>
      </w:r>
      <w:r w:rsidRPr="00430E15">
        <w:rPr>
          <w:rFonts w:cs="Times New Roman"/>
          <w:sz w:val="24"/>
          <w:szCs w:val="24"/>
          <w:vertAlign w:val="superscript"/>
        </w:rPr>
        <w:t>)</w:t>
      </w:r>
      <w:r w:rsidRPr="00430E15">
        <w:rPr>
          <w:rFonts w:cs="Times New Roman"/>
          <w:sz w:val="24"/>
          <w:szCs w:val="24"/>
        </w:rPr>
        <w:tab/>
        <w:t>przez dzieci do ukończenia 12. roku życia podróżujące pod opieką dorosłych będących osobami zaszczepionymi przeciwko COVID 19, w przypadkach innych niż określone w pkt 23;</w:t>
      </w:r>
    </w:p>
    <w:p w:rsidR="009A6CE3" w:rsidRPr="00430E15" w:rsidRDefault="009A6CE3" w:rsidP="00430E15">
      <w:pPr>
        <w:pStyle w:val="PKTpunkt"/>
        <w:keepNext/>
        <w:spacing w:line="360" w:lineRule="auto"/>
        <w:rPr>
          <w:rFonts w:cs="Times New Roman"/>
          <w:sz w:val="24"/>
          <w:szCs w:val="24"/>
        </w:rPr>
      </w:pPr>
      <w:r w:rsidRPr="00430E15">
        <w:rPr>
          <w:rFonts w:cs="Times New Roman"/>
          <w:sz w:val="24"/>
          <w:szCs w:val="24"/>
        </w:rPr>
        <w:t>26)</w:t>
      </w:r>
      <w:r w:rsidRPr="00430E15">
        <w:rPr>
          <w:rFonts w:cs="Times New Roman"/>
          <w:sz w:val="24"/>
          <w:szCs w:val="24"/>
          <w:vertAlign w:val="superscript"/>
        </w:rPr>
        <w:t>15)</w:t>
      </w:r>
      <w:r w:rsidRPr="00430E15">
        <w:rPr>
          <w:rFonts w:cs="Times New Roman"/>
          <w:sz w:val="24"/>
          <w:szCs w:val="24"/>
        </w:rPr>
        <w:tab/>
        <w:t>przez osoby, których przyjazd następuje w związku z udziałem w międzynarodowym konkursie lub festiwalu muzycznym organizowanym na terytorium Rzeczypospolitej Polskiej przez państwową lub samorządową instytucję kultury, w charakterze uczestnika, artysty wykonawcy, jurora, akredytowanego dziennikarza albo opiekuna uczestnika lub artysty wykonawcy;</w:t>
      </w:r>
    </w:p>
    <w:p w:rsidR="009A6CE3" w:rsidRPr="00430E15" w:rsidRDefault="009A6CE3" w:rsidP="00430E15">
      <w:pPr>
        <w:pStyle w:val="PKTpunkt"/>
        <w:keepNext/>
        <w:spacing w:line="360" w:lineRule="auto"/>
        <w:rPr>
          <w:rFonts w:cs="Times New Roman"/>
          <w:sz w:val="24"/>
          <w:szCs w:val="24"/>
        </w:rPr>
      </w:pPr>
      <w:r w:rsidRPr="00430E15">
        <w:rPr>
          <w:rFonts w:cs="Times New Roman"/>
          <w:sz w:val="24"/>
          <w:szCs w:val="24"/>
        </w:rPr>
        <w:t>27)</w:t>
      </w:r>
      <w:r w:rsidRPr="00430E15">
        <w:rPr>
          <w:rFonts w:cs="Times New Roman"/>
          <w:sz w:val="24"/>
          <w:szCs w:val="24"/>
          <w:vertAlign w:val="superscript"/>
        </w:rPr>
        <w:t>15)</w:t>
      </w:r>
      <w:r w:rsidRPr="00430E15">
        <w:rPr>
          <w:rFonts w:cs="Times New Roman"/>
          <w:sz w:val="24"/>
          <w:szCs w:val="24"/>
        </w:rPr>
        <w:tab/>
        <w:t>przez członków oficjalnych delegacji konstytucyjnych organów władzy publicznej Rzeczypospolitej Polskiej;</w:t>
      </w:r>
    </w:p>
    <w:p w:rsidR="009E7525" w:rsidRPr="00430E15" w:rsidRDefault="009A6CE3" w:rsidP="00430E15">
      <w:pPr>
        <w:pStyle w:val="PKTpunkt"/>
        <w:spacing w:before="100" w:line="360" w:lineRule="auto"/>
        <w:rPr>
          <w:rFonts w:cs="Times New Roman"/>
          <w:sz w:val="24"/>
          <w:szCs w:val="24"/>
        </w:rPr>
      </w:pPr>
      <w:r w:rsidRPr="00430E15">
        <w:rPr>
          <w:rFonts w:cs="Times New Roman"/>
          <w:sz w:val="24"/>
          <w:szCs w:val="24"/>
        </w:rPr>
        <w:t>28)</w:t>
      </w:r>
      <w:r w:rsidRPr="00430E15">
        <w:rPr>
          <w:rFonts w:cs="Times New Roman"/>
          <w:sz w:val="24"/>
          <w:szCs w:val="24"/>
          <w:vertAlign w:val="superscript"/>
        </w:rPr>
        <w:t>15)</w:t>
      </w:r>
      <w:r w:rsidRPr="00430E15">
        <w:rPr>
          <w:rFonts w:cs="Times New Roman"/>
          <w:sz w:val="24"/>
          <w:szCs w:val="24"/>
        </w:rPr>
        <w:tab/>
        <w:t xml:space="preserve">przez uczestników konkursów, olimpiad i turniejów, o których mowa w przepisach wydanych na podstawie art. 22 ust. 2 pkt 8 i ust. 6 ustawy z dnia 7 września 1991 r. o systemie oświaty (Dz. U. z 2020 r. poz. 1327 oraz z 2021 r. poz. 4), oraz ich opiekunów, którzy przedstawili negatywny wynik testu diagnostycznego w kierunku SARS-CoV-2 wykonanego przed przekroczeniem granicy </w:t>
      </w:r>
      <w:r w:rsidRPr="00430E15">
        <w:rPr>
          <w:rFonts w:cs="Times New Roman"/>
          <w:sz w:val="24"/>
          <w:szCs w:val="24"/>
        </w:rPr>
        <w:lastRenderedPageBreak/>
        <w:t>Rzeczypospolitej Polskiej, w okresie 48 godzin, licząc od momentu wyniku testu, lub będących osobami zaszczepionymi przeciwko COVID 19</w:t>
      </w:r>
      <w:r w:rsidR="009E7525" w:rsidRPr="00430E15">
        <w:rPr>
          <w:rFonts w:cs="Times New Roman"/>
          <w:sz w:val="24"/>
          <w:szCs w:val="24"/>
        </w:rPr>
        <w:t>.</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3. Przekraczając granicę Rzeczypospolitej Polskiej, osoby, o których mowa w ust. 2:</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pkt 5 i 6 – są obowiązane udokumentować funkcjonariuszowi Straży Granicznej pobieranie nauki albo objęcie wychowaniem przedszkolnym w Rzeczypospolitej Polskiej lub w państwie sąsiadującym;</w:t>
      </w:r>
    </w:p>
    <w:p w:rsidR="00496F23" w:rsidRPr="00430E15" w:rsidRDefault="00496F23" w:rsidP="00430E15">
      <w:pPr>
        <w:pStyle w:val="PKTpunkt"/>
        <w:spacing w:line="360" w:lineRule="auto"/>
        <w:rPr>
          <w:rFonts w:cs="Times New Roman"/>
          <w:spacing w:val="-2"/>
          <w:sz w:val="24"/>
          <w:szCs w:val="24"/>
        </w:rPr>
      </w:pPr>
      <w:r w:rsidRPr="00430E15">
        <w:rPr>
          <w:rFonts w:cs="Times New Roman"/>
          <w:sz w:val="24"/>
          <w:szCs w:val="24"/>
        </w:rPr>
        <w:t>2)</w:t>
      </w:r>
      <w:r w:rsidRPr="00430E15">
        <w:rPr>
          <w:rFonts w:cs="Times New Roman"/>
          <w:sz w:val="24"/>
          <w:szCs w:val="24"/>
        </w:rPr>
        <w:tab/>
      </w:r>
      <w:r w:rsidRPr="00430E15">
        <w:rPr>
          <w:rFonts w:cs="Times New Roman"/>
          <w:spacing w:val="-2"/>
          <w:sz w:val="24"/>
          <w:szCs w:val="24"/>
        </w:rPr>
        <w:t>pkt 9 i 10 – są obowiązane udokumentować funkcjonariuszowi Straży Granicznej odpowiednio kształcenie się lub prowadzenie działalności naukowej w rozumieniu art. 4 ust. 1 ustawy z dnia 20 lipca 2018 r. – Prawo o szkolnictwie wyższym i nauce w Rzeczypospolitej Polskiej lub, w przypadku obywateli Rzeczypospolitej Polskiej, w innym państwie;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pkt 12 – są obowiązane udokumentować funkcjonariuszowi Straży Granicznej pismem wystawionym przez organizatora zawodów sportowych lub poświadczonym przez właściwy w danym sporcie polski związek sportowy: fakt odbywania się zawodów sportowych, o których mowa w ust. 2 pkt 12, ich termin oraz charakter uczestnictwa;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pkt 13 – są obowiązane udokumentować funkcjonariuszowi Straży Granicznej udzielanie świadczeń zdrowotnych na terytorium Rzeczypospolitej Polskiej zaświadczeniem wystawionym przez podmiot wykonujący działalność leczniczą albo decyzją ministra właściwego do spraw zdrowia wyrażającą zgodę na wykonywanie na terytorium Rzeczypospolitej Polskiej zawodu medycznego;</w:t>
      </w:r>
    </w:p>
    <w:p w:rsidR="009A6CE3" w:rsidRPr="00430E15" w:rsidRDefault="009A6CE3" w:rsidP="00430E15">
      <w:pPr>
        <w:pStyle w:val="PKTpunkt"/>
        <w:spacing w:line="360" w:lineRule="auto"/>
        <w:rPr>
          <w:rFonts w:cs="Times New Roman"/>
          <w:sz w:val="24"/>
          <w:szCs w:val="24"/>
        </w:rPr>
      </w:pPr>
      <w:r w:rsidRPr="00430E15">
        <w:rPr>
          <w:rFonts w:cs="Times New Roman"/>
          <w:sz w:val="24"/>
          <w:szCs w:val="24"/>
        </w:rPr>
        <w:t>5)</w:t>
      </w:r>
      <w:r w:rsidRPr="00430E15">
        <w:rPr>
          <w:rStyle w:val="Odwoanieprzypisudolnego"/>
          <w:sz w:val="24"/>
          <w:szCs w:val="24"/>
        </w:rPr>
        <w:footnoteReference w:id="17"/>
      </w:r>
      <w:r w:rsidR="007C53BF" w:rsidRPr="00430E15">
        <w:rPr>
          <w:rFonts w:cs="Times New Roman"/>
          <w:sz w:val="24"/>
          <w:szCs w:val="24"/>
          <w:vertAlign w:val="superscript"/>
        </w:rPr>
        <w:t>)</w:t>
      </w:r>
      <w:r w:rsidRPr="00430E15">
        <w:rPr>
          <w:rFonts w:cs="Times New Roman"/>
          <w:sz w:val="24"/>
          <w:szCs w:val="24"/>
        </w:rPr>
        <w:t xml:space="preserve"> pkt 14, 23 i 25 – są obowiązane udokumentować funkcjonariuszowi Straży Granicznej szczepienie przeciwko COVID</w:t>
      </w:r>
      <w:r w:rsidRPr="00430E15">
        <w:rPr>
          <w:rFonts w:cs="Times New Roman"/>
          <w:sz w:val="24"/>
          <w:szCs w:val="24"/>
        </w:rPr>
        <w:noBreakHyphen/>
        <w:t>19 zaświadczeniem o wykonaniu tego szczepienia wystawionym w języku polskim albo w języku angielskim;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pkt 15 – są obowiązane udokumentować funkcjonariuszowi Straży Granicznej wykonywanie czynności zawodowych, służbowych lub zarobkowych w Rzeczypospolitej Polskiej lub w państwie sąsiadującym dokumentem wystawionym przez pracodawcę w języku polskim, w języku angielskim albo w języku państwa sąsiadującego;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7)</w:t>
      </w:r>
      <w:r w:rsidRPr="00430E15">
        <w:rPr>
          <w:rFonts w:cs="Times New Roman"/>
          <w:sz w:val="24"/>
          <w:szCs w:val="24"/>
        </w:rPr>
        <w:tab/>
        <w:t>pkt 17 – są obowiązane udokumentować funkcjonariuszowi Straży Granicznej pismem wystawionym przez międzynarodową federację sportową działającą w sporcie olimpijskim lub paraolimpijskim lub inną uznaną przez Międzynarodowy Komitet Olimpijski albo organizowanych przez międzynarodową organizację sportową o zasięgu kontynentalnym należącą do takiej federacji: fakt odbywania się zawodów, o których mowa w ust. 2 pkt 17, ich termin oraz charakter uczestnictwa;</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lastRenderedPageBreak/>
        <w:t>8)</w:t>
      </w:r>
      <w:r w:rsidRPr="00430E15">
        <w:rPr>
          <w:rFonts w:cs="Times New Roman"/>
          <w:sz w:val="24"/>
          <w:szCs w:val="24"/>
        </w:rPr>
        <w:tab/>
        <w:t>pkt 18 – są obowiązane udokumentować funkcjonariuszowi Straży Granicznej objęcie izolacją, izolacją w warunkach domowych albo hospitalizację z powodu zakażenia wirusem SARS</w:t>
      </w:r>
      <w:r w:rsidRPr="00430E15">
        <w:rPr>
          <w:rFonts w:cs="Times New Roman"/>
          <w:sz w:val="24"/>
          <w:szCs w:val="24"/>
        </w:rPr>
        <w:noBreakHyphen/>
        <w:t>CoV</w:t>
      </w:r>
      <w:r w:rsidRPr="00430E15">
        <w:rPr>
          <w:rFonts w:cs="Times New Roman"/>
          <w:sz w:val="24"/>
          <w:szCs w:val="24"/>
        </w:rPr>
        <w:noBreakHyphen/>
        <w:t>2 dokumentem wystawionym w języku polskim albo w języku angielskim;</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9)</w:t>
      </w:r>
      <w:r w:rsidRPr="00430E15">
        <w:rPr>
          <w:rFonts w:cs="Times New Roman"/>
          <w:sz w:val="24"/>
          <w:szCs w:val="24"/>
        </w:rPr>
        <w:tab/>
        <w:t>pkt 19 – są obowiązane udokumentować funkcjonariuszowi Straży Granicznej skierowanie na szczepienie ochronne przeciwko COVID</w:t>
      </w:r>
      <w:r w:rsidRPr="00430E15">
        <w:rPr>
          <w:rFonts w:cs="Times New Roman"/>
          <w:sz w:val="24"/>
          <w:szCs w:val="24"/>
        </w:rPr>
        <w:noBreakHyphen/>
        <w:t>19, które odbędzie się nie później niż w terminie 7 dni od dnia przekroczenia granicy;</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10)</w:t>
      </w:r>
      <w:r w:rsidRPr="00430E15">
        <w:rPr>
          <w:rFonts w:cs="Times New Roman"/>
          <w:sz w:val="24"/>
          <w:szCs w:val="24"/>
        </w:rPr>
        <w:tab/>
        <w:t>pkt 20 – są obowiązane udokumentować funkcjonariuszowi Straży Granicznej dokumentem wystawionym przez dyrektora szkoły lub placówki oświatowej lub komisję egzaminacyjną przystąpienie do egzaminu ósmoklasisty, egzaminu maturalnego, egzaminu potwierdzającego kwalifikacje w z</w:t>
      </w:r>
      <w:r w:rsidR="00EA1C52" w:rsidRPr="00430E15">
        <w:rPr>
          <w:rFonts w:cs="Times New Roman"/>
          <w:sz w:val="24"/>
          <w:szCs w:val="24"/>
        </w:rPr>
        <w:t>awodzie lub egzaminu zawodowego;</w:t>
      </w:r>
    </w:p>
    <w:p w:rsidR="00EA1C52" w:rsidRPr="00430E15" w:rsidRDefault="00EA1C52" w:rsidP="00430E15">
      <w:pPr>
        <w:pStyle w:val="PKTpunkt"/>
        <w:spacing w:before="100" w:line="360" w:lineRule="auto"/>
        <w:rPr>
          <w:rFonts w:cs="Times New Roman"/>
          <w:sz w:val="24"/>
          <w:szCs w:val="24"/>
        </w:rPr>
      </w:pPr>
      <w:r w:rsidRPr="00430E15">
        <w:rPr>
          <w:rFonts w:cs="Times New Roman"/>
          <w:sz w:val="24"/>
          <w:szCs w:val="24"/>
        </w:rPr>
        <w:t>11)</w:t>
      </w:r>
      <w:r w:rsidRPr="00430E15">
        <w:rPr>
          <w:rStyle w:val="Odwoanieprzypisudolnego"/>
          <w:sz w:val="24"/>
          <w:szCs w:val="24"/>
        </w:rPr>
        <w:footnoteReference w:id="18"/>
      </w:r>
      <w:r w:rsidR="00D14666" w:rsidRPr="00430E15">
        <w:rPr>
          <w:rFonts w:cs="Times New Roman"/>
          <w:sz w:val="24"/>
          <w:szCs w:val="24"/>
          <w:vertAlign w:val="superscript"/>
        </w:rPr>
        <w:t>)</w:t>
      </w:r>
      <w:r w:rsidRPr="00430E15">
        <w:rPr>
          <w:rFonts w:cs="Times New Roman"/>
          <w:sz w:val="24"/>
          <w:szCs w:val="24"/>
        </w:rPr>
        <w:tab/>
        <w:t>pkt 21 – są obowiązane udokumentować funkcjonariuszowi Straży Graniczn</w:t>
      </w:r>
      <w:r w:rsidR="00665915" w:rsidRPr="00430E15">
        <w:rPr>
          <w:rFonts w:cs="Times New Roman"/>
          <w:sz w:val="24"/>
          <w:szCs w:val="24"/>
        </w:rPr>
        <w:t>ej wykonywanie zadań służbowych;</w:t>
      </w:r>
    </w:p>
    <w:p w:rsidR="00665915" w:rsidRPr="00430E15" w:rsidRDefault="00665915" w:rsidP="00430E15">
      <w:pPr>
        <w:pStyle w:val="PKTpunkt"/>
        <w:spacing w:before="100" w:line="360" w:lineRule="auto"/>
        <w:rPr>
          <w:rFonts w:cs="Times New Roman"/>
          <w:spacing w:val="-4"/>
          <w:sz w:val="24"/>
          <w:szCs w:val="24"/>
        </w:rPr>
      </w:pPr>
      <w:r w:rsidRPr="00430E15">
        <w:rPr>
          <w:rFonts w:cs="Times New Roman"/>
          <w:spacing w:val="-4"/>
          <w:sz w:val="24"/>
          <w:szCs w:val="24"/>
        </w:rPr>
        <w:t>12)</w:t>
      </w:r>
      <w:r w:rsidRPr="00430E15">
        <w:rPr>
          <w:rStyle w:val="Odwoanieprzypisudolnego"/>
          <w:spacing w:val="-4"/>
          <w:sz w:val="24"/>
          <w:szCs w:val="24"/>
        </w:rPr>
        <w:footnoteReference w:id="19"/>
      </w:r>
      <w:r w:rsidR="005702D7" w:rsidRPr="00430E15">
        <w:rPr>
          <w:rFonts w:cs="Times New Roman"/>
          <w:spacing w:val="-4"/>
          <w:sz w:val="24"/>
          <w:szCs w:val="24"/>
          <w:vertAlign w:val="superscript"/>
        </w:rPr>
        <w:t>)</w:t>
      </w:r>
      <w:r w:rsidR="005702D7" w:rsidRPr="00430E15">
        <w:rPr>
          <w:rFonts w:cs="Times New Roman"/>
          <w:spacing w:val="-4"/>
          <w:sz w:val="24"/>
          <w:szCs w:val="24"/>
        </w:rPr>
        <w:t xml:space="preserve"> </w:t>
      </w:r>
      <w:r w:rsidRPr="00430E15">
        <w:rPr>
          <w:rFonts w:cs="Times New Roman"/>
          <w:spacing w:val="-4"/>
          <w:sz w:val="24"/>
          <w:szCs w:val="24"/>
        </w:rPr>
        <w:t>pkt 22 </w:t>
      </w:r>
      <w:r w:rsidR="00F619F8" w:rsidRPr="00430E15">
        <w:rPr>
          <w:rFonts w:cs="Times New Roman"/>
          <w:spacing w:val="-4"/>
          <w:sz w:val="24"/>
          <w:szCs w:val="24"/>
        </w:rPr>
        <w:t xml:space="preserve">i pkt 23 </w:t>
      </w:r>
      <w:r w:rsidRPr="00430E15">
        <w:rPr>
          <w:rFonts w:cs="Times New Roman"/>
          <w:spacing w:val="-4"/>
          <w:sz w:val="24"/>
          <w:szCs w:val="24"/>
        </w:rPr>
        <w:t>– są obowiązane przedłożyć funkcjonariuszowi Straży Granicznej negatywny wynik testu diagnostycznego w kierunku SARS</w:t>
      </w:r>
      <w:r w:rsidRPr="00430E15">
        <w:rPr>
          <w:rFonts w:cs="Times New Roman"/>
          <w:spacing w:val="-4"/>
          <w:sz w:val="24"/>
          <w:szCs w:val="24"/>
        </w:rPr>
        <w:noBreakHyphen/>
        <w:t>CoV</w:t>
      </w:r>
      <w:r w:rsidRPr="00430E15">
        <w:rPr>
          <w:rFonts w:cs="Times New Roman"/>
          <w:spacing w:val="-4"/>
          <w:sz w:val="24"/>
          <w:szCs w:val="24"/>
        </w:rPr>
        <w:noBreakHyphen/>
        <w:t>2, o którym mowa w ust. 2 pkt 22, w języku polskim albo w języku angielskim</w:t>
      </w:r>
      <w:r w:rsidR="009E7525" w:rsidRPr="00430E15">
        <w:rPr>
          <w:rFonts w:cs="Times New Roman"/>
          <w:spacing w:val="-4"/>
          <w:sz w:val="24"/>
          <w:szCs w:val="24"/>
        </w:rPr>
        <w:t>;</w:t>
      </w:r>
    </w:p>
    <w:p w:rsidR="005D7BDF" w:rsidRPr="00430E15" w:rsidRDefault="005D7BDF" w:rsidP="00430E15">
      <w:pPr>
        <w:pStyle w:val="PKTpunkt"/>
        <w:spacing w:before="100" w:line="360" w:lineRule="auto"/>
        <w:rPr>
          <w:rFonts w:cs="Times New Roman"/>
          <w:spacing w:val="-2"/>
          <w:sz w:val="24"/>
          <w:szCs w:val="24"/>
        </w:rPr>
      </w:pPr>
      <w:r w:rsidRPr="00430E15">
        <w:rPr>
          <w:rFonts w:cs="Times New Roman"/>
          <w:spacing w:val="-2"/>
          <w:sz w:val="24"/>
          <w:szCs w:val="24"/>
        </w:rPr>
        <w:t>13)</w:t>
      </w:r>
      <w:r w:rsidRPr="00430E15">
        <w:rPr>
          <w:rStyle w:val="Odwoanieprzypisudolnego"/>
          <w:spacing w:val="-2"/>
          <w:sz w:val="24"/>
          <w:szCs w:val="24"/>
        </w:rPr>
        <w:footnoteReference w:id="20"/>
      </w:r>
      <w:r w:rsidRPr="00430E15">
        <w:rPr>
          <w:rFonts w:cs="Times New Roman"/>
          <w:spacing w:val="-2"/>
          <w:sz w:val="24"/>
          <w:szCs w:val="24"/>
          <w:vertAlign w:val="superscript"/>
        </w:rPr>
        <w:t>)</w:t>
      </w:r>
      <w:r w:rsidRPr="00430E15">
        <w:rPr>
          <w:rFonts w:cs="Times New Roman"/>
          <w:spacing w:val="-2"/>
          <w:sz w:val="24"/>
          <w:szCs w:val="24"/>
        </w:rPr>
        <w:t xml:space="preserve"> pkt 24 – są obowiązane okazać funkcjonariuszowi Straży Granicznej bilet lotniczy potwierdzający wylot z terytorium Rzeczypospolitej Polskiej w okresie 24 godzin, licząc od momentu przylotu na terytorium Rzeczypospolitej Polskiej</w:t>
      </w:r>
      <w:r w:rsidR="007C53BF" w:rsidRPr="00430E15">
        <w:rPr>
          <w:rFonts w:cs="Times New Roman"/>
          <w:spacing w:val="-2"/>
          <w:sz w:val="24"/>
          <w:szCs w:val="24"/>
        </w:rPr>
        <w:t>;</w:t>
      </w:r>
    </w:p>
    <w:p w:rsidR="007C53BF" w:rsidRPr="00430E15" w:rsidRDefault="007C53BF" w:rsidP="00430E15">
      <w:pPr>
        <w:pStyle w:val="PKTpunkt"/>
        <w:keepNext/>
        <w:spacing w:line="360" w:lineRule="auto"/>
        <w:rPr>
          <w:rFonts w:cs="Times New Roman"/>
          <w:sz w:val="24"/>
          <w:szCs w:val="24"/>
        </w:rPr>
      </w:pPr>
      <w:r w:rsidRPr="00430E15">
        <w:rPr>
          <w:rFonts w:cs="Times New Roman"/>
          <w:sz w:val="24"/>
          <w:szCs w:val="24"/>
        </w:rPr>
        <w:t>14)</w:t>
      </w:r>
      <w:r w:rsidRPr="00430E15">
        <w:rPr>
          <w:rStyle w:val="Odwoanieprzypisudolnego"/>
          <w:sz w:val="24"/>
          <w:szCs w:val="24"/>
        </w:rPr>
        <w:footnoteReference w:id="21"/>
      </w:r>
      <w:r w:rsidRPr="00430E15">
        <w:rPr>
          <w:rFonts w:cs="Times New Roman"/>
          <w:sz w:val="24"/>
          <w:szCs w:val="24"/>
          <w:vertAlign w:val="superscript"/>
        </w:rPr>
        <w:t>)</w:t>
      </w:r>
      <w:r w:rsidRPr="00430E15">
        <w:rPr>
          <w:rFonts w:cs="Times New Roman"/>
          <w:sz w:val="24"/>
          <w:szCs w:val="24"/>
        </w:rPr>
        <w:tab/>
        <w:t>pkt 26 – są obowiązane udokumentować funkcjonariuszowi Straży Granicznej pismem wystawionym przez organizatora wydarzenia: fakt odbywania się konkursu lub festiwalu, termin oraz charakter udziału w konkursie lub festiwalu;</w:t>
      </w:r>
    </w:p>
    <w:p w:rsidR="007C53BF" w:rsidRPr="00430E15" w:rsidRDefault="007C53BF" w:rsidP="00430E15">
      <w:pPr>
        <w:pStyle w:val="PKTpunkt"/>
        <w:spacing w:before="100" w:line="360" w:lineRule="auto"/>
        <w:rPr>
          <w:rFonts w:cs="Times New Roman"/>
          <w:sz w:val="24"/>
          <w:szCs w:val="24"/>
        </w:rPr>
      </w:pPr>
      <w:r w:rsidRPr="00430E15">
        <w:rPr>
          <w:rFonts w:cs="Times New Roman"/>
          <w:sz w:val="24"/>
          <w:szCs w:val="24"/>
        </w:rPr>
        <w:t>15)</w:t>
      </w:r>
      <w:r w:rsidR="00CB051B" w:rsidRPr="00430E15">
        <w:rPr>
          <w:rFonts w:cs="Times New Roman"/>
          <w:sz w:val="24"/>
          <w:szCs w:val="24"/>
          <w:vertAlign w:val="superscript"/>
        </w:rPr>
        <w:t>20</w:t>
      </w:r>
      <w:r w:rsidRPr="00430E15">
        <w:rPr>
          <w:rFonts w:cs="Times New Roman"/>
          <w:sz w:val="24"/>
          <w:szCs w:val="24"/>
          <w:vertAlign w:val="superscript"/>
        </w:rPr>
        <w:t>)</w:t>
      </w:r>
      <w:r w:rsidRPr="00430E15">
        <w:rPr>
          <w:rFonts w:cs="Times New Roman"/>
          <w:sz w:val="24"/>
          <w:szCs w:val="24"/>
        </w:rPr>
        <w:tab/>
        <w:t>pkt 28 – są obowiązane udokumentować funkcjonariuszowi Straży Granicznej pismem wystawionym przez organizatora konkursu, olimpiady lub turnieju: fakt odbywania się konkursu, olimpiady lub turnieju, termin oraz charakter udziału w konkursie, olimpiadzie lub turnieju.</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4. Okres realizacji obowiązku odbycia kwarantanny, o którym mowa w § 2 ust</w:t>
      </w:r>
      <w:r w:rsidR="00E71CE8" w:rsidRPr="00430E15">
        <w:rPr>
          <w:rFonts w:cs="Times New Roman"/>
          <w:sz w:val="24"/>
          <w:szCs w:val="24"/>
        </w:rPr>
        <w:t xml:space="preserve">. 2, 18 i 23, ulega skróceniu w </w:t>
      </w:r>
      <w:r w:rsidRPr="00430E15">
        <w:rPr>
          <w:rFonts w:cs="Times New Roman"/>
          <w:sz w:val="24"/>
          <w:szCs w:val="24"/>
        </w:rPr>
        <w:t>przypadku uzyskania przez osobę przekraczającą granicę negatywnego wyniku testu diagnostycznego w</w:t>
      </w:r>
      <w:r w:rsidR="00E71CE8" w:rsidRPr="00430E15">
        <w:rPr>
          <w:rFonts w:cs="Times New Roman"/>
          <w:sz w:val="24"/>
          <w:szCs w:val="24"/>
        </w:rPr>
        <w:t> kierunku SARS</w:t>
      </w:r>
      <w:r w:rsidR="00E71CE8" w:rsidRPr="00430E15">
        <w:rPr>
          <w:rFonts w:cs="Times New Roman"/>
          <w:sz w:val="24"/>
          <w:szCs w:val="24"/>
        </w:rPr>
        <w:noBreakHyphen/>
        <w:t>CoV</w:t>
      </w:r>
      <w:r w:rsidR="00E71CE8" w:rsidRPr="00430E15">
        <w:rPr>
          <w:rFonts w:cs="Times New Roman"/>
          <w:sz w:val="24"/>
          <w:szCs w:val="24"/>
        </w:rPr>
        <w:noBreakHyphen/>
        <w:t xml:space="preserve">2 </w:t>
      </w:r>
      <w:r w:rsidRPr="00430E15">
        <w:rPr>
          <w:rFonts w:cs="Times New Roman"/>
          <w:sz w:val="24"/>
          <w:szCs w:val="24"/>
        </w:rPr>
        <w:t xml:space="preserve">wykonanego po przekroczeniu tej granicy w okresie </w:t>
      </w:r>
      <w:r w:rsidRPr="00430E15">
        <w:rPr>
          <w:rFonts w:cs="Times New Roman"/>
          <w:sz w:val="24"/>
          <w:szCs w:val="24"/>
        </w:rPr>
        <w:lastRenderedPageBreak/>
        <w:t>48 godzin, licząc od momentu jej przekroczenia. Obowiązek odbycia kwarantanny uznaje się za zrealizowany z chwilą wprowadzenia negatywnego wyniku testu przez medyczne laboratorium diagnostyczne wykonujące diagnostykę zakażenia wirusem SARS</w:t>
      </w:r>
      <w:r w:rsidRPr="00430E15">
        <w:rPr>
          <w:rFonts w:cs="Times New Roman"/>
          <w:sz w:val="24"/>
          <w:szCs w:val="24"/>
        </w:rPr>
        <w:noBreakHyphen/>
        <w:t>CoV</w:t>
      </w:r>
      <w:r w:rsidRPr="00430E15">
        <w:rPr>
          <w:rFonts w:cs="Times New Roman"/>
          <w:sz w:val="24"/>
          <w:szCs w:val="24"/>
        </w:rPr>
        <w:noBreakHyphen/>
        <w:t>2 do systemu teleinfor</w:t>
      </w:r>
      <w:r w:rsidR="003F2D37" w:rsidRPr="00430E15">
        <w:rPr>
          <w:rFonts w:cs="Times New Roman"/>
          <w:sz w:val="24"/>
          <w:szCs w:val="24"/>
        </w:rPr>
        <w:t xml:space="preserve">matycznego, o którym mowa w § 2 </w:t>
      </w:r>
      <w:r w:rsidRPr="00430E15">
        <w:rPr>
          <w:rFonts w:cs="Times New Roman"/>
          <w:sz w:val="24"/>
          <w:szCs w:val="24"/>
        </w:rPr>
        <w:t>ust. 4 pkt 1.</w:t>
      </w:r>
    </w:p>
    <w:p w:rsidR="007C53BF" w:rsidRPr="00430E15" w:rsidRDefault="007C53BF" w:rsidP="00430E15">
      <w:pPr>
        <w:pStyle w:val="USTustnpkodeksu"/>
        <w:spacing w:line="360" w:lineRule="auto"/>
        <w:rPr>
          <w:rFonts w:cs="Times New Roman"/>
          <w:sz w:val="24"/>
          <w:szCs w:val="24"/>
        </w:rPr>
      </w:pPr>
      <w:r w:rsidRPr="00430E15">
        <w:rPr>
          <w:rFonts w:cs="Times New Roman"/>
          <w:sz w:val="24"/>
          <w:szCs w:val="24"/>
        </w:rPr>
        <w:t>5.</w:t>
      </w:r>
      <w:r w:rsidRPr="00430E15">
        <w:rPr>
          <w:rStyle w:val="Odwoanieprzypisudolnego"/>
          <w:sz w:val="24"/>
          <w:szCs w:val="24"/>
        </w:rPr>
        <w:footnoteReference w:id="22"/>
      </w:r>
      <w:r w:rsidRPr="00430E15">
        <w:rPr>
          <w:rFonts w:cs="Times New Roman"/>
          <w:sz w:val="24"/>
          <w:szCs w:val="24"/>
          <w:vertAlign w:val="superscript"/>
        </w:rPr>
        <w:t>)</w:t>
      </w:r>
      <w:r w:rsidRPr="00430E15">
        <w:rPr>
          <w:rFonts w:cs="Times New Roman"/>
          <w:sz w:val="24"/>
          <w:szCs w:val="24"/>
        </w:rPr>
        <w:t xml:space="preserve"> Przepisów ust. 2 pkt 22 oraz ust. 4 nie stosuje się do osoby przekraczającej granicę Rzeczypospolitej Polskiej, która rozpoczęła podróż z terytorium państwa nienależącego do strefy Schengen lub niebędącego państwem członkowskim Unii Europejskiej. Okres realizacji obowiązku odbycia kwarantanny, o którym mowa w § 2 ust. 2, 18 i 23, przez osobę, o której mowa w zdaniu pierwszym, ulega skróceniu w przypadku uzyskania przez tę osobę negatywnego wyniku testu diagnostycznego w kierunku SARS</w:t>
      </w:r>
      <w:r w:rsidRPr="00430E15">
        <w:rPr>
          <w:rFonts w:cs="Times New Roman"/>
          <w:sz w:val="24"/>
          <w:szCs w:val="24"/>
        </w:rPr>
        <w:noBreakHyphen/>
        <w:t>CoV</w:t>
      </w:r>
      <w:r w:rsidRPr="00430E15">
        <w:rPr>
          <w:rFonts w:cs="Times New Roman"/>
          <w:sz w:val="24"/>
          <w:szCs w:val="24"/>
        </w:rPr>
        <w:noBreakHyphen/>
        <w:t>2 wykonanego po przekroczeniu granicy Rzeczypospolitej Polskiej w okresie nie wcześniejszym niż 7 dni, licząc od momentu jej przekroczenia. Obowiązek odbycia kwarantanny uznaje się za zrealizowany z chwilą wprowadzenia negatywnego wyniku testu przez medyczne laboratorium diagnostyczne wykonujące diagnostykę zakażenia wirusem SARS</w:t>
      </w:r>
      <w:r w:rsidRPr="00430E15">
        <w:rPr>
          <w:rFonts w:cs="Times New Roman"/>
          <w:sz w:val="24"/>
          <w:szCs w:val="24"/>
        </w:rPr>
        <w:noBreakHyphen/>
        <w:t>CoV</w:t>
      </w:r>
      <w:r w:rsidRPr="00430E15">
        <w:rPr>
          <w:rFonts w:cs="Times New Roman"/>
          <w:sz w:val="24"/>
          <w:szCs w:val="24"/>
        </w:rPr>
        <w:noBreakHyphen/>
        <w:t>2 do systemu teleinformatycznego, o którym mowa w § 2 ust. 4 pkt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 Testy diagnostyczne, o których mowa w ust. 4 i 5, nie są finansowane ze środków publicznych.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7. Państwowy inspektor sanitarny właściwy ze względu na miejsce zamieszkania lub pobytu, w którym ma się odbyć ob</w:t>
      </w:r>
      <w:r w:rsidRPr="00430E15">
        <w:rPr>
          <w:rFonts w:cs="Times New Roman"/>
          <w:sz w:val="24"/>
          <w:szCs w:val="24"/>
        </w:rPr>
        <w:softHyphen/>
        <w:t>owiązkowa kwarantanna, o której mowa w przepisach wydanych na podstawie art. 34 ust. 5 ustawy z dnia 5 grudnia 2008 r. o zapobieganiu oraz zwalczaniu zakażeń i chorób zakaźnych u ludzi, lub inny upoważniony przez Głównego Inspektora Sanitarnego państwowy inspektor sanitarny, w uzasadnionych przypadkach, decyduje o skróceniu lub zwolnieniu z obowiązku jej odbycia.</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8. Osoba, o której mowa w ust. 2 pkt 13, może rozpocząć udzielanie świadczeń zdrowotnych na terytorium Rzeczypospolitej Polskiej po spełnieniu warunków określonych przepisami dotyczącymi ich udzielania oraz:</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uzyskaniu negatywnego testu diagnostycznego w kierunku SARS</w:t>
      </w:r>
      <w:r w:rsidRPr="00430E15">
        <w:rPr>
          <w:rFonts w:cs="Times New Roman"/>
          <w:sz w:val="24"/>
          <w:szCs w:val="24"/>
        </w:rPr>
        <w:noBreakHyphen/>
        <w:t>CoV</w:t>
      </w:r>
      <w:r w:rsidRPr="00430E15">
        <w:rPr>
          <w:rFonts w:cs="Times New Roman"/>
          <w:sz w:val="24"/>
          <w:szCs w:val="24"/>
        </w:rPr>
        <w:noBreakHyphen/>
        <w:t>2 albo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zaszczepieniu się przeciwko COVID</w:t>
      </w:r>
      <w:r w:rsidRPr="00430E15">
        <w:rPr>
          <w:rFonts w:cs="Times New Roman"/>
          <w:sz w:val="24"/>
          <w:szCs w:val="24"/>
        </w:rPr>
        <w:noBreakHyphen/>
        <w:t>19.</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4.</w:t>
      </w:r>
      <w:r w:rsidRPr="00430E15">
        <w:rPr>
          <w:rFonts w:cs="Times New Roman"/>
          <w:sz w:val="24"/>
          <w:szCs w:val="24"/>
        </w:rPr>
        <w:t> 1. Osoba skierowana do diagnostyki laboratoryjnej w kierunku wirusa S</w:t>
      </w:r>
      <w:r w:rsidR="00E71CE8" w:rsidRPr="00430E15">
        <w:rPr>
          <w:rFonts w:cs="Times New Roman"/>
          <w:sz w:val="24"/>
          <w:szCs w:val="24"/>
        </w:rPr>
        <w:t>ARS</w:t>
      </w:r>
      <w:r w:rsidR="00E71CE8" w:rsidRPr="00430E15">
        <w:rPr>
          <w:rFonts w:cs="Times New Roman"/>
          <w:sz w:val="24"/>
          <w:szCs w:val="24"/>
        </w:rPr>
        <w:noBreakHyphen/>
        <w:t>CoV</w:t>
      </w:r>
      <w:r w:rsidR="00E71CE8" w:rsidRPr="00430E15">
        <w:rPr>
          <w:rFonts w:cs="Times New Roman"/>
          <w:sz w:val="24"/>
          <w:szCs w:val="24"/>
        </w:rPr>
        <w:noBreakHyphen/>
        <w:t>2 zgodnie ze standardem</w:t>
      </w:r>
      <w:r w:rsidR="00211C15" w:rsidRPr="00430E15">
        <w:rPr>
          <w:rFonts w:cs="Times New Roman"/>
          <w:sz w:val="24"/>
          <w:szCs w:val="24"/>
        </w:rPr>
        <w:t xml:space="preserve"> </w:t>
      </w:r>
      <w:r w:rsidRPr="00430E15">
        <w:rPr>
          <w:rFonts w:cs="Times New Roman"/>
          <w:sz w:val="24"/>
          <w:szCs w:val="24"/>
        </w:rPr>
        <w:t>organizacyjnym w przypadku postępowania z pacjentem podejrzanym o zakażenie wirusem SARS</w:t>
      </w:r>
      <w:r w:rsidRPr="00430E15">
        <w:rPr>
          <w:rFonts w:cs="Times New Roman"/>
          <w:sz w:val="24"/>
          <w:szCs w:val="24"/>
        </w:rPr>
        <w:noBreakHyphen/>
        <w:t>CoV</w:t>
      </w:r>
      <w:r w:rsidRPr="00430E15">
        <w:rPr>
          <w:rFonts w:cs="Times New Roman"/>
          <w:sz w:val="24"/>
          <w:szCs w:val="24"/>
        </w:rPr>
        <w:noBreakHyphen/>
        <w:t xml:space="preserve">2, określonym w przepisach wydanych na podstawie art. 22 ust. 5 ustawy z dnia 15 kwietnia 2011 r. o działalności leczniczej, jest obowiązana poddać się kwarantannie od dnia </w:t>
      </w:r>
      <w:r w:rsidRPr="00430E15">
        <w:rPr>
          <w:rFonts w:cs="Times New Roman"/>
          <w:sz w:val="24"/>
          <w:szCs w:val="24"/>
        </w:rPr>
        <w:lastRenderedPageBreak/>
        <w:t>wystawienia skierowania do wykonania testu diagnostycznego w kierunku SARS</w:t>
      </w:r>
      <w:r w:rsidRPr="00430E15">
        <w:rPr>
          <w:rFonts w:cs="Times New Roman"/>
          <w:sz w:val="24"/>
          <w:szCs w:val="24"/>
        </w:rPr>
        <w:noBreakHyphen/>
        <w:t>CoV</w:t>
      </w:r>
      <w:r w:rsidRPr="00430E15">
        <w:rPr>
          <w:rFonts w:cs="Times New Roman"/>
          <w:sz w:val="24"/>
          <w:szCs w:val="24"/>
        </w:rPr>
        <w:noBreakHyphen/>
        <w:t>2, chyba że skierowanie na test nastąpiło za pośrednictwem systemu, o którym mowa w § 2 ust. 14 pkt 1.</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 Obowiązku poddania się kwarantannie zgodnie z ust. 1 nie stosuje się do osoby:</w:t>
      </w:r>
    </w:p>
    <w:p w:rsidR="00496F23" w:rsidRPr="00430E15" w:rsidRDefault="00496F23" w:rsidP="00430E15">
      <w:pPr>
        <w:pStyle w:val="PKTpunkt"/>
        <w:spacing w:line="360" w:lineRule="auto"/>
        <w:rPr>
          <w:rFonts w:cs="Times New Roman"/>
          <w:spacing w:val="-4"/>
          <w:sz w:val="24"/>
          <w:szCs w:val="24"/>
        </w:rPr>
      </w:pPr>
      <w:r w:rsidRPr="00430E15">
        <w:rPr>
          <w:rFonts w:cs="Times New Roman"/>
          <w:sz w:val="24"/>
          <w:szCs w:val="24"/>
        </w:rPr>
        <w:t>1)</w:t>
      </w:r>
      <w:r w:rsidRPr="00430E15">
        <w:rPr>
          <w:rFonts w:cs="Times New Roman"/>
          <w:sz w:val="24"/>
          <w:szCs w:val="24"/>
        </w:rPr>
        <w:tab/>
      </w:r>
      <w:r w:rsidRPr="00430E15">
        <w:rPr>
          <w:rFonts w:cs="Times New Roman"/>
          <w:spacing w:val="-4"/>
          <w:sz w:val="24"/>
          <w:szCs w:val="24"/>
        </w:rPr>
        <w:t>wykonującej zawód medyczny w rozumieniu art. 2 ust. 1 pkt 2 ustawy z dnia 15 kwietnia 2011 r. o działalności leczniczej;</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która poddaje się testowi diagnostycznemu w kierunku SARS</w:t>
      </w:r>
      <w:r w:rsidRPr="00430E15">
        <w:rPr>
          <w:rFonts w:cs="Times New Roman"/>
          <w:sz w:val="24"/>
          <w:szCs w:val="24"/>
        </w:rPr>
        <w:noBreakHyphen/>
        <w:t>CoV</w:t>
      </w:r>
      <w:r w:rsidRPr="00430E15">
        <w:rPr>
          <w:rFonts w:cs="Times New Roman"/>
          <w:sz w:val="24"/>
          <w:szCs w:val="24"/>
        </w:rPr>
        <w:noBreakHyphen/>
        <w:t>2:</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bez związku z podejrzeniem zachorowania na COVID</w:t>
      </w:r>
      <w:r w:rsidRPr="00430E15">
        <w:rPr>
          <w:rFonts w:cs="Times New Roman"/>
          <w:sz w:val="24"/>
          <w:szCs w:val="24"/>
        </w:rPr>
        <w:noBreakHyphen/>
        <w:t>19,</w:t>
      </w:r>
    </w:p>
    <w:p w:rsidR="00496F23" w:rsidRPr="00430E15" w:rsidRDefault="00496F23" w:rsidP="00430E15">
      <w:pPr>
        <w:pStyle w:val="LITlitera"/>
        <w:keepNext/>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przed rozpoczęciem:</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rehabilitacji leczniczej albo turnusów, o których mowa w § 11 ust. 1,</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uczestnictwa w projekcie „Wypracowanie i pilotażowe wdrożenie modelu kompleksowej rehabilitacji umożliwiającej podjęcie lub powrót do pracy” realizowanym przez Państwowy Fundusz Rehabilitacji Osób Niepełnosprawnych, o którym mowa w § 11 ust. 5,</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leczenia uzdrowiskowego albo rehabilitacji uzdrowiskowej, o których mowa w § 13 ust. 1 pkt 1,</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świadczeń uzdrowiskowego leczenia sanatoryjnego dzieci wykonywanego pod opieką dorosłych, o których mowa w § 13 ust. 1 pkt 2.</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Obowiązek, o którym mowa w ust. 1, jest równoważny z obowiązkiem wynikającym z art. 34 ust. 2 ustawy z dnia 5 grudnia 2008 r. o zapobieganiu oraz zwalczaniu zakażeń i chorób zakaźnych u ludzi.</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4. Zakaz opuszczania miejsca kwarantanny albo izolacji w warunkach domowych ulega zawieszeniu:</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w celu przeprowadzenia przez lekarza lub felczera badania fizykalnego zgodnie ze standardem organizacyjnym w przypadku postępowania z pacjentem podejrzanym o zakażenie wirusem SARS</w:t>
      </w:r>
      <w:r w:rsidRPr="00430E15">
        <w:rPr>
          <w:rFonts w:cs="Times New Roman"/>
          <w:sz w:val="24"/>
          <w:szCs w:val="24"/>
        </w:rPr>
        <w:noBreakHyphen/>
        <w:t>CoV</w:t>
      </w:r>
      <w:r w:rsidRPr="00430E15">
        <w:rPr>
          <w:rFonts w:cs="Times New Roman"/>
          <w:sz w:val="24"/>
          <w:szCs w:val="24"/>
        </w:rPr>
        <w:noBreakHyphen/>
        <w:t>2 określonym w przepisach wydanych na podstawie art. 22 ust. 5 ustawy z dnia 15 kwietnia 2011 r. o działalności leczniczej lub</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na czas udania się do miejsca pobrania materiału biologicznego do diagnostyki laboratoryjnej w kierunku wirusa SARS</w:t>
      </w:r>
      <w:r w:rsidRPr="00430E15">
        <w:rPr>
          <w:rFonts w:cs="Times New Roman"/>
          <w:sz w:val="24"/>
          <w:szCs w:val="24"/>
        </w:rPr>
        <w:noBreakHyphen/>
        <w:t>CoV</w:t>
      </w:r>
      <w:r w:rsidRPr="00430E15">
        <w:rPr>
          <w:rFonts w:cs="Times New Roman"/>
          <w:sz w:val="24"/>
          <w:szCs w:val="24"/>
        </w:rPr>
        <w:noBreakHyphen/>
        <w:t>2</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oraz powrotu do miejsca odbywania kwarantanny albo izolacji w warunkach domowych.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5. Osoba, u której stwierdzono zakażenie wirusem SARS</w:t>
      </w:r>
      <w:r w:rsidRPr="00430E15">
        <w:rPr>
          <w:rFonts w:cs="Times New Roman"/>
          <w:sz w:val="24"/>
          <w:szCs w:val="24"/>
        </w:rPr>
        <w:noBreakHyphen/>
        <w:t>CoV</w:t>
      </w:r>
      <w:r w:rsidRPr="00430E15">
        <w:rPr>
          <w:rFonts w:cs="Times New Roman"/>
          <w:sz w:val="24"/>
          <w:szCs w:val="24"/>
        </w:rPr>
        <w:noBreakHyphen/>
        <w:t>2, od dnia uzyskania pozytywnego wyniku testu diagnostycznego w kierunku SARS</w:t>
      </w:r>
      <w:r w:rsidRPr="00430E15">
        <w:rPr>
          <w:rFonts w:cs="Times New Roman"/>
          <w:sz w:val="24"/>
          <w:szCs w:val="24"/>
        </w:rPr>
        <w:noBreakHyphen/>
        <w:t>CoV</w:t>
      </w:r>
      <w:r w:rsidRPr="00430E15">
        <w:rPr>
          <w:rFonts w:cs="Times New Roman"/>
          <w:sz w:val="24"/>
          <w:szCs w:val="24"/>
        </w:rPr>
        <w:noBreakHyphen/>
        <w:t>2, jest poddana obowiązkowej izolacji w warunkach domowych, chyba że osoba ta została skierowana do izolatorium lub poddana hospitalizacji.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 Osoba prowadząca wspólne gospodarstwo domowe z </w:t>
      </w:r>
      <w:bookmarkStart w:id="5" w:name="_Hlk55210029"/>
      <w:r w:rsidRPr="00430E15">
        <w:rPr>
          <w:rFonts w:cs="Times New Roman"/>
          <w:sz w:val="24"/>
          <w:szCs w:val="24"/>
        </w:rPr>
        <w:t>osobą, u której stwierdzono zakażenie wirusem SARS</w:t>
      </w:r>
      <w:r w:rsidRPr="00430E15">
        <w:rPr>
          <w:rFonts w:cs="Times New Roman"/>
          <w:sz w:val="24"/>
          <w:szCs w:val="24"/>
        </w:rPr>
        <w:noBreakHyphen/>
        <w:t>CoV</w:t>
      </w:r>
      <w:r w:rsidRPr="00430E15">
        <w:rPr>
          <w:rFonts w:cs="Times New Roman"/>
          <w:sz w:val="24"/>
          <w:szCs w:val="24"/>
        </w:rPr>
        <w:noBreakHyphen/>
      </w:r>
      <w:bookmarkEnd w:id="5"/>
      <w:r w:rsidRPr="00430E15">
        <w:rPr>
          <w:rFonts w:cs="Times New Roman"/>
          <w:sz w:val="24"/>
          <w:szCs w:val="24"/>
        </w:rPr>
        <w:t>2 lub z nią zamieszkująca, od dnia uzyskania przez osobę, u której stwierdzono zakażenie wirusem SARS</w:t>
      </w:r>
      <w:r w:rsidRPr="00430E15">
        <w:rPr>
          <w:rFonts w:cs="Times New Roman"/>
          <w:sz w:val="24"/>
          <w:szCs w:val="24"/>
        </w:rPr>
        <w:noBreakHyphen/>
        <w:t>CoV</w:t>
      </w:r>
      <w:r w:rsidRPr="00430E15">
        <w:rPr>
          <w:rFonts w:cs="Times New Roman"/>
          <w:sz w:val="24"/>
          <w:szCs w:val="24"/>
        </w:rPr>
        <w:noBreakHyphen/>
        <w:t>2, pozytywnego wyniku testu diagnostycznego w kierunku SARS</w:t>
      </w:r>
      <w:r w:rsidRPr="00430E15">
        <w:rPr>
          <w:rFonts w:cs="Times New Roman"/>
          <w:sz w:val="24"/>
          <w:szCs w:val="24"/>
        </w:rPr>
        <w:noBreakHyphen/>
        <w:t>CoV</w:t>
      </w:r>
      <w:r w:rsidRPr="00430E15">
        <w:rPr>
          <w:rFonts w:cs="Times New Roman"/>
          <w:sz w:val="24"/>
          <w:szCs w:val="24"/>
        </w:rPr>
        <w:noBreakHyphen/>
        <w:t>2, jest obowiązana poddać się kwarantannie trwającej do upływu 7 dni od dnia zakończenia izolacji osoby, z którą prowadzi wspólne gospodarstwo domowe lub zamieszkuje. Decyzji organu inspekcji sanitarnej nie wydaje się.</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7. Obowiązku, o którym mowa w ust. 6, nie stosuje się do osób zaszczepionych przeciwko COVID</w:t>
      </w:r>
      <w:r w:rsidRPr="00430E15">
        <w:rPr>
          <w:rFonts w:cs="Times New Roman"/>
          <w:sz w:val="24"/>
          <w:szCs w:val="24"/>
        </w:rPr>
        <w:noBreakHyphen/>
        <w:t>19 oraz osób, które były poddane izolacji w warunkach domowych, izolacji albo hospitalizacji z powodu zakażenia wirusem SARS</w:t>
      </w:r>
      <w:r w:rsidRPr="00430E15">
        <w:rPr>
          <w:rFonts w:cs="Times New Roman"/>
          <w:sz w:val="24"/>
          <w:szCs w:val="24"/>
        </w:rPr>
        <w:noBreakHyphen/>
        <w:t>CoV</w:t>
      </w:r>
      <w:r w:rsidRPr="00430E15">
        <w:rPr>
          <w:rFonts w:cs="Times New Roman"/>
          <w:sz w:val="24"/>
          <w:szCs w:val="24"/>
        </w:rPr>
        <w:noBreakHyphen/>
        <w:t>2, nie później niż 6 miesięcy od dnia uzyskania przez osobę, u której stwierdzono zakażenie wirusem SARS</w:t>
      </w:r>
      <w:r w:rsidRPr="00430E15">
        <w:rPr>
          <w:rFonts w:cs="Times New Roman"/>
          <w:sz w:val="24"/>
          <w:szCs w:val="24"/>
        </w:rPr>
        <w:noBreakHyphen/>
        <w:t>CoV</w:t>
      </w:r>
      <w:r w:rsidRPr="00430E15">
        <w:rPr>
          <w:rFonts w:cs="Times New Roman"/>
          <w:sz w:val="24"/>
          <w:szCs w:val="24"/>
        </w:rPr>
        <w:noBreakHyphen/>
        <w:t>2, o której mowa w ust. 6, pozytywnego wyniku testu diagnostycznego w kierunku SARS</w:t>
      </w:r>
      <w:r w:rsidRPr="00430E15">
        <w:rPr>
          <w:rFonts w:cs="Times New Roman"/>
          <w:sz w:val="24"/>
          <w:szCs w:val="24"/>
        </w:rPr>
        <w:noBreakHyphen/>
        <w:t>CoV</w:t>
      </w:r>
      <w:r w:rsidRPr="00430E15">
        <w:rPr>
          <w:rFonts w:cs="Times New Roman"/>
          <w:sz w:val="24"/>
          <w:szCs w:val="24"/>
        </w:rPr>
        <w:noBreakHyphen/>
        <w:t>2.</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8. Minister właściwy do spraw informatyzacji udostępnia oprogramowanie służące do potwierdzania przez osobę, o której mowa w ust. 5, realizacji obowiązku izolacji w warunkach domowych.</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5.</w:t>
      </w:r>
      <w:r w:rsidRPr="00430E15">
        <w:rPr>
          <w:rFonts w:cs="Times New Roman"/>
          <w:sz w:val="24"/>
          <w:szCs w:val="24"/>
        </w:rPr>
        <w:t> 1. W przypadku objęcia przez organy inspekcji sanitarnej osoby kwarantanną z powodu narażenia na chorobę wywołaną wirusem SARS</w:t>
      </w:r>
      <w:r w:rsidRPr="00430E15">
        <w:rPr>
          <w:rFonts w:cs="Times New Roman"/>
          <w:sz w:val="24"/>
          <w:szCs w:val="24"/>
        </w:rPr>
        <w:noBreakHyphen/>
        <w:t>CoV</w:t>
      </w:r>
      <w:r w:rsidRPr="00430E15">
        <w:rPr>
          <w:rFonts w:cs="Times New Roman"/>
          <w:sz w:val="24"/>
          <w:szCs w:val="24"/>
        </w:rPr>
        <w:noBreakHyphen/>
        <w:t>2, izolacją albo izolacją w warunkach domowych, informację o tym umieszcza się w systemie teleinformatycznym, o którym mowa w § 2 ust. 4 pkt 1. Decyzji organu inspekcji sanitarnej nie wydaje się.</w:t>
      </w:r>
    </w:p>
    <w:p w:rsidR="00496F23" w:rsidRPr="00430E15" w:rsidRDefault="00496F23" w:rsidP="00430E15">
      <w:pPr>
        <w:pStyle w:val="USTustnpkodeksu"/>
        <w:spacing w:line="360" w:lineRule="auto"/>
        <w:rPr>
          <w:rFonts w:cs="Times New Roman"/>
          <w:sz w:val="24"/>
          <w:szCs w:val="24"/>
        </w:rPr>
      </w:pPr>
      <w:bookmarkStart w:id="6" w:name="mip56097224"/>
      <w:bookmarkEnd w:id="6"/>
      <w:r w:rsidRPr="00430E15">
        <w:rPr>
          <w:rFonts w:cs="Times New Roman"/>
          <w:sz w:val="24"/>
          <w:szCs w:val="24"/>
        </w:rPr>
        <w:t>2. Informacja o objęciu osoby kwarantanną, izolacją albo izolacją w warunkach domowych może być przekazana tej osobie ustnie, za pośrednictwem systemów teleinformatycznych lub systemów łączności, w tym przez telefon.</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6.</w:t>
      </w:r>
      <w:r w:rsidRPr="00430E15">
        <w:rPr>
          <w:rFonts w:cs="Times New Roman"/>
          <w:sz w:val="24"/>
          <w:szCs w:val="24"/>
        </w:rPr>
        <w:t> Kontrolę realizacji obowiązkowej kwarantanny lub izolacji w warunkach domowych, o których mowa w przepisach wydanych na podstawie art. 34 ust. 5 ustawy z dnia 5 grudnia 2008 r. o zapobieganiu oraz zwalczaniu zakażeń i chorób zakaźnych u ludzi, sprawują organy Państwowej Inspekcji Sanitarnej oraz Policja, Straż Graniczna, Żandarmeria Wojskowa lub Wojska Obrony Terytorialnej.</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7.</w:t>
      </w:r>
      <w:r w:rsidRPr="00430E15">
        <w:rPr>
          <w:rFonts w:cs="Times New Roman"/>
          <w:sz w:val="24"/>
          <w:szCs w:val="24"/>
        </w:rPr>
        <w:t xml:space="preserve"> 1. Podstawą wypłaty osobie poddanej kwarantannie albo izolacji w warunkach domowych, o której mowa w § 4 ust. 5, za okres nieobecności w pracy z powodu obowiązku odbycia kwarantanny albo izolacji w warunkach domowych, wynagrodzenia, o którym mowa w art. 92 ustawy z dnia 26 czerwca 1974 r. – Kodeks pracy (Dz. U. z 2020 r. poz. 1320), lub świadczenia pieniężnego z tytułu </w:t>
      </w:r>
      <w:r w:rsidRPr="00430E15">
        <w:rPr>
          <w:rFonts w:cs="Times New Roman"/>
          <w:sz w:val="24"/>
          <w:szCs w:val="24"/>
        </w:rPr>
        <w:lastRenderedPageBreak/>
        <w:t>choroby określonego w odrębnych przepisach, jest informacja w systemie, o którym mowa w § 2 ust. 4 pkt 1, o objęciu tej osoby kwarantanną lub izolacją w warunkach domowych.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Zakład Ubezpieczeń Społecznych udostępnia bezpłatnie informację, o której mowa w ust. 1, płatnikowi składek na profilu informacyjnym płatnika składek.</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W przypadku nieprzekazania płatnikowi składek informacji w sposób określony w ust. 2, osoba, o której mowa w ust. 1, w terminie 3 dni roboczych od dnia zakończenia obowiązkowej kwarantanny albo izolacji w warunkach domowych, składa pracodawcy albo podmiotowi obowiązanemu do wypłaty świadczenia pieniężnego z tytułu choroby, określonego w odrębnych przepisach, pisemne oświadczenie potwierdzające odbycie obowiązkowej kwarantanny albo izolacji w warunkach domowych. Oświadczenie to można złożyć również za pośrednictwem systemów teleinformatycznych.</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4. Oświadczenie, o którym mowa w ust. 3, zawiera:</w:t>
      </w:r>
    </w:p>
    <w:p w:rsidR="00496F23" w:rsidRPr="00430E15" w:rsidRDefault="00496F23" w:rsidP="00430E15">
      <w:pPr>
        <w:pStyle w:val="PKTpunkt"/>
        <w:keepNext/>
        <w:spacing w:before="80" w:line="360" w:lineRule="auto"/>
        <w:rPr>
          <w:rFonts w:cs="Times New Roman"/>
          <w:sz w:val="24"/>
          <w:szCs w:val="24"/>
        </w:rPr>
      </w:pPr>
      <w:r w:rsidRPr="00430E15">
        <w:rPr>
          <w:rFonts w:cs="Times New Roman"/>
          <w:sz w:val="24"/>
          <w:szCs w:val="24"/>
        </w:rPr>
        <w:t>1)</w:t>
      </w:r>
      <w:r w:rsidRPr="00430E15">
        <w:rPr>
          <w:rFonts w:cs="Times New Roman"/>
          <w:sz w:val="24"/>
          <w:szCs w:val="24"/>
        </w:rPr>
        <w:tab/>
        <w:t>dane osoby, która odbyła obowiązkową kwarantannę albo izolację w warunkach domowych:</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imię i nazwisko,</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numer PESEL, jeżeli go posiada,</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c)</w:t>
      </w:r>
      <w:r w:rsidRPr="00430E15">
        <w:rPr>
          <w:rFonts w:cs="Times New Roman"/>
          <w:sz w:val="24"/>
          <w:szCs w:val="24"/>
        </w:rPr>
        <w:tab/>
        <w:t xml:space="preserve">serię i numer paszportu, jeżeli był okazywany funkcjonariuszowi Straży </w:t>
      </w:r>
      <w:r w:rsidR="00E71CE8" w:rsidRPr="00430E15">
        <w:rPr>
          <w:rFonts w:cs="Times New Roman"/>
          <w:sz w:val="24"/>
          <w:szCs w:val="24"/>
        </w:rPr>
        <w:t xml:space="preserve">Granicznej w ramach kontroli, w </w:t>
      </w:r>
      <w:r w:rsidRPr="00430E15">
        <w:rPr>
          <w:rFonts w:cs="Times New Roman"/>
          <w:sz w:val="24"/>
          <w:szCs w:val="24"/>
        </w:rPr>
        <w:t>przypadku, o którym mowa w § 2 ust. 2 pkt 2 i ust. 19;</w:t>
      </w:r>
    </w:p>
    <w:p w:rsidR="00496F23" w:rsidRPr="00430E15" w:rsidRDefault="00496F23" w:rsidP="00430E15">
      <w:pPr>
        <w:pStyle w:val="PKTpunkt"/>
        <w:spacing w:before="80" w:line="360" w:lineRule="auto"/>
        <w:rPr>
          <w:rFonts w:cs="Times New Roman"/>
          <w:spacing w:val="-2"/>
          <w:sz w:val="24"/>
          <w:szCs w:val="24"/>
        </w:rPr>
      </w:pPr>
      <w:r w:rsidRPr="00430E15">
        <w:rPr>
          <w:rFonts w:cs="Times New Roman"/>
          <w:sz w:val="24"/>
          <w:szCs w:val="24"/>
        </w:rPr>
        <w:t>2)</w:t>
      </w:r>
      <w:r w:rsidRPr="00430E15">
        <w:rPr>
          <w:rFonts w:cs="Times New Roman"/>
          <w:sz w:val="24"/>
          <w:szCs w:val="24"/>
        </w:rPr>
        <w:tab/>
      </w:r>
      <w:r w:rsidRPr="00430E15">
        <w:rPr>
          <w:rFonts w:cs="Times New Roman"/>
          <w:spacing w:val="-2"/>
          <w:sz w:val="24"/>
          <w:szCs w:val="24"/>
        </w:rPr>
        <w:t>dzień rozpoczęcia odbywania obowiązkowej kwarantanny albo izolacji w warunkach domowych i dzień jej zakończenia;</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3)</w:t>
      </w:r>
      <w:r w:rsidRPr="00430E15">
        <w:rPr>
          <w:rFonts w:cs="Times New Roman"/>
          <w:sz w:val="24"/>
          <w:szCs w:val="24"/>
        </w:rPr>
        <w:tab/>
        <w:t>podpis osoby, która odbyła obowiązkową kwarantannę albo izolację w warunkach domowych.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Pracodawca albo podmiot obowiązany, o którym mowa w ust. 3, może wystąpić do organu Państwowej Inspekcji Sanitarnej o potwierdzenie informacji zawartych w oświadczeniu, o którym mowa w ust. 3.</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 Podstawą do wypłaty zasiłku opiekuńczego, w przypadkach, o których mowa w art. 32 ust. 1 pkt 2, 2a i 3 ustawy z dnia 25 czerwca 1999 r. o świadczeniach pieniężnych z ubezpieczenia społecznego w razie choroby i macierzyństwa (Dz. U. z </w:t>
      </w:r>
      <w:r w:rsidR="000A0354" w:rsidRPr="00430E15">
        <w:rPr>
          <w:rFonts w:cs="Times New Roman"/>
          <w:sz w:val="24"/>
          <w:szCs w:val="24"/>
        </w:rPr>
        <w:t>2021 r. poz. 1133</w:t>
      </w:r>
      <w:r w:rsidRPr="00430E15">
        <w:rPr>
          <w:rFonts w:cs="Times New Roman"/>
          <w:sz w:val="24"/>
          <w:szCs w:val="24"/>
        </w:rPr>
        <w:t>), jest złożone przez ubezpieczonego oświadczenie o konieczności opieki nad dzieckiem lub członkiem rodziny, o których mowa w tych przepisach, poddanych obowiązkowej kwarantannie lub izolacji w warunkach domowych. Oświadczenie obejmuje dane, o których mowa w ust. 4 pkt 1 i 2, oraz podpis ubezpieczonego. Pracodawca albo podmiot obowiązany, o którym mowa w ust. 3, może wystąpić do organu Państwowej Inspekcji Sanitarnej o potwierdzenie informacji zawartych w oświadczeniu.</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7. Podstawą do wypłaty osobie poddanej kwarantannie, o której mowa w § 4 ust. 6, za okres nieobecności w pracy z powodu obowiązku odbycia kwarantanny, wynagrodzenia, o którym mowa w art. 92 ustawy z dnia 26 czerwca 1974 r. – Kodeks pracy, lub świadczenia pieniężnego z tytułu choroby określonego w odrębnych przepisach, jest złożone przez ubezpieczonego oświadczenie o konieczności odbycia kwarantanny na podstawie § 4 ust. 6. Oświadczenie zawiera imię i nazwisko ubezpieczonego, jego numer PESEL, jeżeli go posiada, informację o dniu rozpoczęcia odbywania obowiązkowej kwarantanny i dniu jej zakończenia oraz dane, o których mowa w ust. 4 pkt 1 i 2, dotyczące osoby zamieszkującej z ubezpieczonym we wspólnym gospodarstwie domowym, u której stwierdzono zakażenie wirusem SARS</w:t>
      </w:r>
      <w:r w:rsidRPr="00430E15">
        <w:rPr>
          <w:rFonts w:cs="Times New Roman"/>
          <w:sz w:val="24"/>
          <w:szCs w:val="24"/>
        </w:rPr>
        <w:noBreakHyphen/>
        <w:t>CoV</w:t>
      </w:r>
      <w:r w:rsidRPr="00430E15">
        <w:rPr>
          <w:rFonts w:cs="Times New Roman"/>
          <w:sz w:val="24"/>
          <w:szCs w:val="24"/>
        </w:rPr>
        <w:noBreakHyphen/>
        <w:t>2, oraz podpis ubezpieczonego. Pracodawca albo podmiot obowiązany, o którym mowa w ust. 3, może wystąpić do organu Państwowej Inspekcji Sanitarnej o potwierdzenie informacji zawartych w oświadczeniu.</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8.</w:t>
      </w:r>
      <w:r w:rsidRPr="00430E15">
        <w:rPr>
          <w:rFonts w:cs="Times New Roman"/>
          <w:sz w:val="24"/>
          <w:szCs w:val="24"/>
        </w:rPr>
        <w:t> Obowiązku odbycia kwarantanny, o której mowa w art. 34 ust. 2 ustawy z dnia 5 grudnia 2008 r. o zapobieganiu oraz zwalczaniu zakażeń i chorób zakaźnych u ludzi, nie stosuje się wobec osoby, która zakończyła hospitalizację, odbywanie izolacji lub izolacji w warunkach domowych, z powodu stwierdzenia zakażenia wirusem SARS</w:t>
      </w:r>
      <w:r w:rsidRPr="00430E15">
        <w:rPr>
          <w:rFonts w:cs="Times New Roman"/>
          <w:sz w:val="24"/>
          <w:szCs w:val="24"/>
        </w:rPr>
        <w:noBreakHyphen/>
        <w:t>CoV</w:t>
      </w:r>
      <w:r w:rsidRPr="00430E15">
        <w:rPr>
          <w:rFonts w:cs="Times New Roman"/>
          <w:sz w:val="24"/>
          <w:szCs w:val="24"/>
        </w:rPr>
        <w:noBreakHyphen/>
        <w:t>2, a także osoby zaszczepionej przeciwko COVID</w:t>
      </w:r>
      <w:r w:rsidRPr="00430E15">
        <w:rPr>
          <w:rFonts w:cs="Times New Roman"/>
          <w:sz w:val="24"/>
          <w:szCs w:val="24"/>
        </w:rPr>
        <w:noBreakHyphen/>
        <w:t>19.</w:t>
      </w:r>
    </w:p>
    <w:p w:rsidR="00496F23" w:rsidRPr="00430E15" w:rsidRDefault="00496F23" w:rsidP="00430E15">
      <w:pPr>
        <w:pStyle w:val="ROZDZODDZOZNoznaczenierozdziauluboddziau"/>
        <w:spacing w:before="200" w:line="360" w:lineRule="auto"/>
        <w:rPr>
          <w:rFonts w:cs="Times New Roman"/>
          <w:sz w:val="24"/>
          <w:szCs w:val="24"/>
        </w:rPr>
      </w:pPr>
      <w:r w:rsidRPr="00430E15">
        <w:rPr>
          <w:rFonts w:cs="Times New Roman"/>
          <w:sz w:val="24"/>
          <w:szCs w:val="24"/>
        </w:rPr>
        <w:t>Rozdział 3</w:t>
      </w:r>
    </w:p>
    <w:p w:rsidR="00496F23" w:rsidRPr="00430E15" w:rsidRDefault="00496F23" w:rsidP="00430E15">
      <w:pPr>
        <w:pStyle w:val="ROZDZODDZPRZEDMprzedmiotregulacjirozdziauluboddziau"/>
        <w:spacing w:line="360" w:lineRule="auto"/>
        <w:rPr>
          <w:sz w:val="24"/>
          <w:szCs w:val="24"/>
        </w:rPr>
      </w:pPr>
      <w:r w:rsidRPr="00430E15">
        <w:rPr>
          <w:sz w:val="24"/>
          <w:szCs w:val="24"/>
        </w:rPr>
        <w:t>Ograniczenia, zakazy i nakazy obowiązujące na obszarze, na którym wystąpił stan epidemii</w:t>
      </w:r>
    </w:p>
    <w:p w:rsidR="00496F23" w:rsidRPr="00430E15" w:rsidRDefault="00496F23" w:rsidP="00430E15">
      <w:pPr>
        <w:pStyle w:val="ARTartustawynprozporzdzenia"/>
        <w:keepNext/>
        <w:spacing w:line="360" w:lineRule="auto"/>
        <w:rPr>
          <w:rFonts w:cs="Times New Roman"/>
          <w:sz w:val="24"/>
          <w:szCs w:val="24"/>
          <w:vertAlign w:val="superscript"/>
        </w:rPr>
      </w:pPr>
      <w:r w:rsidRPr="00430E15">
        <w:rPr>
          <w:rStyle w:val="Ppogrubienie"/>
          <w:sz w:val="24"/>
          <w:szCs w:val="24"/>
        </w:rPr>
        <w:t>§ 9.</w:t>
      </w:r>
      <w:r w:rsidRPr="00430E15">
        <w:rPr>
          <w:rFonts w:cs="Times New Roman"/>
          <w:sz w:val="24"/>
          <w:szCs w:val="24"/>
        </w:rPr>
        <w:t> 1</w:t>
      </w:r>
      <w:r w:rsidR="00113461" w:rsidRPr="00430E15">
        <w:rPr>
          <w:rFonts w:cs="Times New Roman"/>
          <w:sz w:val="24"/>
          <w:szCs w:val="24"/>
        </w:rPr>
        <w:t>. (uchylony</w:t>
      </w:r>
      <w:r w:rsidRPr="00430E15">
        <w:rPr>
          <w:rFonts w:cs="Times New Roman"/>
          <w:sz w:val="24"/>
          <w:szCs w:val="24"/>
        </w:rPr>
        <w:t>).</w:t>
      </w:r>
      <w:r w:rsidR="00113461" w:rsidRPr="00430E15">
        <w:rPr>
          <w:rStyle w:val="Odwoanieprzypisudolnego"/>
          <w:sz w:val="24"/>
          <w:szCs w:val="24"/>
        </w:rPr>
        <w:footnoteReference w:id="23"/>
      </w:r>
      <w:r w:rsidR="00113461" w:rsidRPr="00430E15">
        <w:rPr>
          <w:rFonts w:cs="Times New Roman"/>
          <w:sz w:val="24"/>
          <w:szCs w:val="24"/>
          <w:vertAlign w:val="superscript"/>
        </w:rPr>
        <w:t>)</w:t>
      </w:r>
    </w:p>
    <w:p w:rsidR="00496F23" w:rsidRPr="00430E15" w:rsidRDefault="00496F23" w:rsidP="00430E15">
      <w:pPr>
        <w:pStyle w:val="USTustnpkodeksu"/>
        <w:spacing w:line="360" w:lineRule="auto"/>
        <w:rPr>
          <w:rFonts w:cs="Times New Roman"/>
          <w:sz w:val="24"/>
          <w:szCs w:val="24"/>
          <w:vertAlign w:val="superscript"/>
        </w:rPr>
      </w:pPr>
      <w:r w:rsidRPr="00430E15">
        <w:rPr>
          <w:rFonts w:cs="Times New Roman"/>
          <w:sz w:val="24"/>
          <w:szCs w:val="24"/>
        </w:rPr>
        <w:t>2. </w:t>
      </w:r>
      <w:r w:rsidR="00113461" w:rsidRPr="00430E15">
        <w:rPr>
          <w:rFonts w:cs="Times New Roman"/>
          <w:sz w:val="24"/>
          <w:szCs w:val="24"/>
        </w:rPr>
        <w:t>(uchylony)</w:t>
      </w:r>
      <w:r w:rsidRPr="00430E15">
        <w:rPr>
          <w:rFonts w:cs="Times New Roman"/>
          <w:sz w:val="24"/>
          <w:szCs w:val="24"/>
        </w:rPr>
        <w:t>.</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D14666" w:rsidRPr="00430E15" w:rsidRDefault="00496F23" w:rsidP="00430E15">
      <w:pPr>
        <w:pStyle w:val="USTustnpkodeksu"/>
        <w:keepNext/>
        <w:spacing w:line="360" w:lineRule="auto"/>
        <w:rPr>
          <w:rFonts w:cs="Times New Roman"/>
          <w:spacing w:val="-2"/>
          <w:sz w:val="24"/>
          <w:szCs w:val="24"/>
          <w:vertAlign w:val="superscript"/>
        </w:rPr>
      </w:pPr>
      <w:r w:rsidRPr="00430E15">
        <w:rPr>
          <w:rFonts w:cs="Times New Roman"/>
          <w:spacing w:val="-2"/>
          <w:sz w:val="24"/>
          <w:szCs w:val="24"/>
        </w:rPr>
        <w:t>3. </w:t>
      </w:r>
      <w:r w:rsidR="006B5093" w:rsidRPr="00430E15">
        <w:rPr>
          <w:rFonts w:cs="Times New Roman"/>
          <w:sz w:val="24"/>
          <w:szCs w:val="24"/>
        </w:rPr>
        <w:t>Do dnia 25 czerwca 2021 r.</w:t>
      </w:r>
      <w:r w:rsidR="006B5093" w:rsidRPr="00430E15">
        <w:rPr>
          <w:rStyle w:val="Odwoanieprzypisudolnego"/>
          <w:sz w:val="24"/>
          <w:szCs w:val="24"/>
        </w:rPr>
        <w:footnoteReference w:id="24"/>
      </w:r>
      <w:r w:rsidR="006B5093" w:rsidRPr="00430E15">
        <w:rPr>
          <w:rFonts w:cs="Times New Roman"/>
          <w:sz w:val="24"/>
          <w:szCs w:val="24"/>
          <w:vertAlign w:val="superscript"/>
        </w:rPr>
        <w:t>)</w:t>
      </w:r>
      <w:r w:rsidR="00D14666" w:rsidRPr="00430E15">
        <w:rPr>
          <w:rFonts w:cs="Times New Roman"/>
          <w:spacing w:val="-2"/>
          <w:sz w:val="24"/>
          <w:szCs w:val="24"/>
        </w:rPr>
        <w:t xml:space="preserve"> prowadzenie przez przedsiębiorców w rozumieniu przepisów ustawy z dnia 6 marca 2018 r. – Prawo przedsiębiorców oraz przez inne podmioty działalności polegającej na prowadzeniu:</w:t>
      </w:r>
      <w:r w:rsidR="00D14666" w:rsidRPr="00430E15">
        <w:rPr>
          <w:rStyle w:val="Odwoanieprzypisudolnego"/>
          <w:spacing w:val="-2"/>
          <w:sz w:val="24"/>
          <w:szCs w:val="24"/>
        </w:rPr>
        <w:footnoteReference w:id="25"/>
      </w:r>
      <w:r w:rsidR="00D14666" w:rsidRPr="00430E15">
        <w:rPr>
          <w:rFonts w:cs="Times New Roman"/>
          <w:spacing w:val="-2"/>
          <w:sz w:val="24"/>
          <w:szCs w:val="24"/>
          <w:vertAlign w:val="superscript"/>
        </w:rPr>
        <w:t>)</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1)</w:t>
      </w:r>
      <w:r w:rsidRPr="00430E15">
        <w:rPr>
          <w:rFonts w:cs="Times New Roman"/>
          <w:sz w:val="24"/>
          <w:szCs w:val="24"/>
        </w:rPr>
        <w:tab/>
        <w:t>siłowni, klubów i centrów fitness,</w:t>
      </w:r>
    </w:p>
    <w:p w:rsidR="00496F23" w:rsidRPr="00430E15" w:rsidRDefault="00496F23" w:rsidP="00430E15">
      <w:pPr>
        <w:pStyle w:val="PKTpunkt"/>
        <w:keepNext/>
        <w:spacing w:before="80"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działalności usługowej związanej z poprawą kondycji fizycznej (ujętej w Polskiej Klasyfikacji Działalności w podklasie 96.04.Z)</w:t>
      </w:r>
    </w:p>
    <w:p w:rsidR="00496F23" w:rsidRPr="00430E15" w:rsidRDefault="00496F23" w:rsidP="00430E15">
      <w:pPr>
        <w:pStyle w:val="CZWSPPKTczwsplnapunktw"/>
        <w:keepNext/>
        <w:spacing w:before="80" w:line="360" w:lineRule="auto"/>
        <w:rPr>
          <w:rFonts w:cs="Times New Roman"/>
          <w:sz w:val="24"/>
          <w:szCs w:val="24"/>
        </w:rPr>
      </w:pPr>
      <w:r w:rsidRPr="00430E15">
        <w:rPr>
          <w:rFonts w:cs="Times New Roman"/>
          <w:sz w:val="24"/>
          <w:szCs w:val="24"/>
        </w:rPr>
        <w:t>– jest dopuszczalne, pod warunkiem prowadzenia tej działalności z udziałem nie więcej uczestników niż 1 osoba na 15 m</w:t>
      </w:r>
      <w:r w:rsidRPr="00430E15">
        <w:rPr>
          <w:rStyle w:val="IGindeksgrny"/>
          <w:rFonts w:cs="Times New Roman"/>
          <w:sz w:val="24"/>
          <w:szCs w:val="24"/>
        </w:rPr>
        <w:t>2 </w:t>
      </w:r>
      <w:r w:rsidRPr="00430E15">
        <w:rPr>
          <w:rFonts w:cs="Times New Roman"/>
          <w:sz w:val="24"/>
          <w:szCs w:val="24"/>
        </w:rPr>
        <w:t>powierzchni.</w:t>
      </w:r>
    </w:p>
    <w:p w:rsidR="00F619F8" w:rsidRPr="00430E15" w:rsidRDefault="00F619F8" w:rsidP="00430E15">
      <w:pPr>
        <w:pStyle w:val="USTustnpkodeksu"/>
        <w:keepNext/>
        <w:spacing w:line="360" w:lineRule="auto"/>
        <w:rPr>
          <w:rFonts w:cs="Times New Roman"/>
          <w:sz w:val="24"/>
          <w:szCs w:val="24"/>
        </w:rPr>
      </w:pPr>
      <w:r w:rsidRPr="00430E15">
        <w:rPr>
          <w:rFonts w:cs="Times New Roman"/>
          <w:sz w:val="24"/>
          <w:szCs w:val="24"/>
        </w:rPr>
        <w:t>3a.</w:t>
      </w:r>
      <w:r w:rsidRPr="00430E15">
        <w:rPr>
          <w:rStyle w:val="Odwoanieprzypisudolnego"/>
          <w:spacing w:val="-4"/>
          <w:sz w:val="24"/>
          <w:szCs w:val="24"/>
        </w:rPr>
        <w:footnoteReference w:id="26"/>
      </w:r>
      <w:r w:rsidR="00071323"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polegającej na prowadzeniu:</w:t>
      </w:r>
    </w:p>
    <w:p w:rsidR="00F619F8" w:rsidRPr="00430E15" w:rsidRDefault="00F619F8"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siłowni, klubów i centrów fitness,</w:t>
      </w:r>
    </w:p>
    <w:p w:rsidR="00F619F8" w:rsidRPr="00430E15" w:rsidRDefault="00F619F8"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działalności usługowej związanej z poprawą kondycji fizycznej (ujętej w Polskiej Klasyfikacji Działalności w podklasie 96.04.Z)</w:t>
      </w:r>
    </w:p>
    <w:p w:rsidR="00F619F8" w:rsidRPr="00430E15" w:rsidRDefault="00F619F8" w:rsidP="00430E15">
      <w:pPr>
        <w:pStyle w:val="CZWSPPKTczwsplnapunktw"/>
        <w:spacing w:line="360" w:lineRule="auto"/>
        <w:rPr>
          <w:sz w:val="24"/>
          <w:szCs w:val="24"/>
        </w:rPr>
      </w:pPr>
      <w:r w:rsidRPr="00430E15">
        <w:rPr>
          <w:sz w:val="24"/>
          <w:szCs w:val="24"/>
        </w:rPr>
        <w:t>– jest dopuszczalne, pod warunkiem prowadzenia tej działalności z udziałem nie więcej uczestników niż 1 osoba na 10 m</w:t>
      </w:r>
      <w:r w:rsidRPr="00430E15">
        <w:rPr>
          <w:rStyle w:val="IGindeksgrny"/>
          <w:rFonts w:cs="Times New Roman"/>
          <w:sz w:val="24"/>
          <w:szCs w:val="24"/>
          <w:vertAlign w:val="baseline"/>
        </w:rPr>
        <w:t>2 </w:t>
      </w:r>
      <w:r w:rsidRPr="00430E15">
        <w:rPr>
          <w:sz w:val="24"/>
          <w:szCs w:val="24"/>
        </w:rPr>
        <w:t>powierzchni.</w:t>
      </w:r>
    </w:p>
    <w:p w:rsidR="00496F2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4. Warunek, o którym mowa w ust. 3</w:t>
      </w:r>
      <w:r w:rsidR="00071323" w:rsidRPr="00430E15">
        <w:rPr>
          <w:rFonts w:cs="Times New Roman"/>
          <w:sz w:val="24"/>
          <w:szCs w:val="24"/>
        </w:rPr>
        <w:t xml:space="preserve"> i 3a</w:t>
      </w:r>
      <w:r w:rsidRPr="00430E15">
        <w:rPr>
          <w:rFonts w:cs="Times New Roman"/>
          <w:sz w:val="24"/>
          <w:szCs w:val="24"/>
        </w:rPr>
        <w:t>, nie dotyczy prowadzenia działalności polegającej na prowadzeniu siłowni, klubów i centrów fitness:</w:t>
      </w:r>
      <w:r w:rsidR="00071323" w:rsidRPr="00430E15">
        <w:rPr>
          <w:rStyle w:val="Odwoanieprzypisudolnego"/>
          <w:sz w:val="24"/>
          <w:szCs w:val="24"/>
        </w:rPr>
        <w:footnoteReference w:id="27"/>
      </w:r>
      <w:r w:rsidR="00071323" w:rsidRPr="00430E15">
        <w:rPr>
          <w:rFonts w:cs="Times New Roman"/>
          <w:sz w:val="24"/>
          <w:szCs w:val="24"/>
          <w:vertAlign w:val="superscript"/>
        </w:rPr>
        <w:t>)</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1)</w:t>
      </w:r>
      <w:r w:rsidRPr="00430E15">
        <w:rPr>
          <w:rFonts w:cs="Times New Roman"/>
          <w:sz w:val="24"/>
          <w:szCs w:val="24"/>
        </w:rPr>
        <w:tab/>
        <w:t>działających w podmiotach wykonujących działalność leczniczą przeznaczonych dla pacjentów;</w:t>
      </w:r>
    </w:p>
    <w:p w:rsidR="00496F23" w:rsidRPr="00430E15" w:rsidRDefault="00496F23" w:rsidP="00430E15">
      <w:pPr>
        <w:pStyle w:val="PKTpunkt"/>
        <w:spacing w:before="80" w:line="360" w:lineRule="auto"/>
        <w:rPr>
          <w:rFonts w:cs="Times New Roman"/>
          <w:sz w:val="24"/>
          <w:szCs w:val="24"/>
        </w:rPr>
      </w:pPr>
      <w:r w:rsidRPr="00430E15">
        <w:rPr>
          <w:rFonts w:cs="Times New Roman"/>
          <w:sz w:val="24"/>
          <w:szCs w:val="24"/>
        </w:rPr>
        <w:t>2)</w:t>
      </w:r>
      <w:r w:rsidRPr="00430E15">
        <w:rPr>
          <w:rFonts w:cs="Times New Roman"/>
          <w:sz w:val="24"/>
          <w:szCs w:val="24"/>
        </w:rPr>
        <w:tab/>
        <w:t>dla członków kadry narodowej polskich związków sportowych w sportach olimpijskich oraz zawodników przygotowujących się do igrzysk olimpijskich, igrzysk paraolimpijskich lub igrzysk głuchych.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 xml:space="preserve">5. Do dnia </w:t>
      </w:r>
      <w:r w:rsidR="006B5093" w:rsidRPr="00430E15">
        <w:rPr>
          <w:rFonts w:cs="Times New Roman"/>
          <w:sz w:val="24"/>
          <w:szCs w:val="24"/>
        </w:rPr>
        <w:t>2</w:t>
      </w:r>
      <w:r w:rsidRPr="00430E15">
        <w:rPr>
          <w:rFonts w:cs="Times New Roman"/>
          <w:sz w:val="24"/>
          <w:szCs w:val="24"/>
        </w:rPr>
        <w:t>5 czerwca 2021 r.</w:t>
      </w:r>
      <w:r w:rsidR="00071323" w:rsidRPr="00430E15">
        <w:rPr>
          <w:rStyle w:val="Odwoanieprzypisudolnego"/>
          <w:sz w:val="24"/>
          <w:szCs w:val="24"/>
        </w:rPr>
        <w:footnoteReference w:id="28"/>
      </w:r>
      <w:r w:rsidR="006B5093" w:rsidRPr="00430E15">
        <w:rPr>
          <w:rFonts w:cs="Times New Roman"/>
          <w:sz w:val="24"/>
          <w:szCs w:val="24"/>
          <w:vertAlign w:val="superscript"/>
        </w:rPr>
        <w:t>)</w:t>
      </w:r>
      <w:r w:rsidRPr="00430E15">
        <w:rPr>
          <w:rFonts w:cs="Times New Roman"/>
          <w:sz w:val="24"/>
          <w:szCs w:val="24"/>
        </w:rPr>
        <w:t xml:space="preserve"> ustanawia się zakaz prowadzenia przez przedsiębiorców w rozumieniu przepisów ustawy z dnia 6 marca 2018 r. – Prawo przedsiębiorców oraz przez inne podmioty działalności polegającej na prowadzeniu dyskotek i klubów nocnych lub działalności, która polega na udostępnieniu miejsca do tańczenia organizowanego w pomieszczeniach lub w innych miejscach o zamkniętej przestrzeni, z wyłączeniem sportowych klubów tanecznych.</w:t>
      </w:r>
    </w:p>
    <w:p w:rsidR="00071323" w:rsidRPr="00430E15" w:rsidRDefault="00071323" w:rsidP="00430E15">
      <w:pPr>
        <w:pStyle w:val="USTustnpkodeksu"/>
        <w:spacing w:line="360" w:lineRule="auto"/>
        <w:rPr>
          <w:rFonts w:cs="Times New Roman"/>
          <w:sz w:val="24"/>
          <w:szCs w:val="24"/>
        </w:rPr>
      </w:pPr>
      <w:r w:rsidRPr="00430E15">
        <w:rPr>
          <w:rFonts w:cs="Times New Roman"/>
          <w:spacing w:val="-4"/>
          <w:sz w:val="24"/>
          <w:szCs w:val="24"/>
        </w:rPr>
        <w:t>5a.</w:t>
      </w:r>
      <w:r w:rsidRPr="00430E15">
        <w:rPr>
          <w:rStyle w:val="Odwoanieprzypisudolnego"/>
          <w:spacing w:val="-4"/>
          <w:sz w:val="24"/>
          <w:szCs w:val="24"/>
        </w:rPr>
        <w:footnoteReference w:id="29"/>
      </w:r>
      <w:r w:rsidRPr="00430E15">
        <w:rPr>
          <w:rFonts w:cs="Times New Roman"/>
          <w:spacing w:val="-4"/>
          <w:sz w:val="24"/>
          <w:szCs w:val="24"/>
          <w:vertAlign w:val="superscript"/>
        </w:rPr>
        <w:t>)</w:t>
      </w:r>
      <w:r w:rsidRPr="00430E15">
        <w:rPr>
          <w:rFonts w:cs="Times New Roman"/>
          <w:spacing w:val="-4"/>
          <w:sz w:val="24"/>
          <w:szCs w:val="24"/>
        </w:rPr>
        <w:t xml:space="preserve"> Od dnia 26 czerwca 2021 r. do dnia 31 sierpnia 2021 r. prowadzenie przez przedsiębiorców w rozumieniu przepisów ustawy z dnia 6 marca 2018 r. – Prawo przedsiębiorców oraz przez inne podmioty działalności polegającej na prowadzeniu dyskotek i klubów nocnych lub działalności, która polega na udostępnieniu miejsca do tańczenia organizowanego w pomieszczeniach lub w innych miejscach o zamkniętej </w:t>
      </w:r>
      <w:r w:rsidRPr="00430E15">
        <w:rPr>
          <w:rFonts w:cs="Times New Roman"/>
          <w:spacing w:val="-4"/>
          <w:sz w:val="24"/>
          <w:szCs w:val="24"/>
        </w:rPr>
        <w:lastRenderedPageBreak/>
        <w:t>przestrzeni, jest dopuszczalne pod warunkiem, że w pomieszczeniu, w którym prowadzona jest tego rodzaju działalność, przebywa jednocześnie nie więcej niż 150 osób.</w:t>
      </w:r>
    </w:p>
    <w:p w:rsidR="00D14666" w:rsidRPr="00430E15" w:rsidRDefault="00D14666" w:rsidP="00430E15">
      <w:pPr>
        <w:pStyle w:val="USTustnpkodeksu"/>
        <w:keepNext/>
        <w:spacing w:line="360" w:lineRule="auto"/>
        <w:rPr>
          <w:rFonts w:cs="Times New Roman"/>
          <w:sz w:val="24"/>
          <w:szCs w:val="24"/>
          <w:vertAlign w:val="superscript"/>
        </w:rPr>
      </w:pPr>
      <w:r w:rsidRPr="00430E15">
        <w:rPr>
          <w:rFonts w:cs="Times New Roman"/>
          <w:sz w:val="24"/>
          <w:szCs w:val="24"/>
        </w:rPr>
        <w:t>6</w:t>
      </w:r>
      <w:r w:rsidR="00113461" w:rsidRPr="00430E15">
        <w:rPr>
          <w:rFonts w:cs="Times New Roman"/>
          <w:sz w:val="24"/>
          <w:szCs w:val="24"/>
        </w:rPr>
        <w:t>. (uchylony)</w:t>
      </w:r>
      <w:r w:rsidRPr="00430E15">
        <w:rPr>
          <w:rFonts w:cs="Times New Roman"/>
          <w:sz w:val="24"/>
          <w:szCs w:val="24"/>
        </w:rPr>
        <w:t>.</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D14666" w:rsidRPr="00430E15" w:rsidRDefault="00D14666" w:rsidP="00430E15">
      <w:pPr>
        <w:pStyle w:val="USTustnpkodeksu"/>
        <w:keepNext/>
        <w:spacing w:line="360" w:lineRule="auto"/>
        <w:rPr>
          <w:rFonts w:cs="Times New Roman"/>
          <w:sz w:val="24"/>
          <w:szCs w:val="24"/>
        </w:rPr>
      </w:pPr>
      <w:r w:rsidRPr="00430E15">
        <w:rPr>
          <w:rFonts w:cs="Times New Roman"/>
          <w:sz w:val="24"/>
          <w:szCs w:val="24"/>
        </w:rPr>
        <w:t>6a.</w:t>
      </w:r>
      <w:r w:rsidRPr="00430E15">
        <w:rPr>
          <w:rStyle w:val="Odwoanieprzypisudolnego"/>
          <w:sz w:val="24"/>
          <w:szCs w:val="24"/>
        </w:rPr>
        <w:footnoteReference w:id="30"/>
      </w:r>
      <w:r w:rsidR="001B61CC" w:rsidRPr="00430E15">
        <w:rPr>
          <w:rFonts w:cs="Times New Roman"/>
          <w:sz w:val="24"/>
          <w:szCs w:val="24"/>
          <w:vertAlign w:val="superscript"/>
        </w:rPr>
        <w:t>)</w:t>
      </w:r>
      <w:r w:rsidRPr="00430E15">
        <w:rPr>
          <w:rFonts w:cs="Times New Roman"/>
          <w:sz w:val="24"/>
          <w:szCs w:val="24"/>
        </w:rPr>
        <w:t> </w:t>
      </w:r>
      <w:r w:rsidR="006B5093" w:rsidRPr="00430E15">
        <w:rPr>
          <w:rFonts w:cs="Times New Roman"/>
          <w:sz w:val="24"/>
          <w:szCs w:val="24"/>
        </w:rPr>
        <w:t>D</w:t>
      </w:r>
      <w:r w:rsidRPr="00430E15">
        <w:rPr>
          <w:rFonts w:cs="Times New Roman"/>
          <w:sz w:val="24"/>
          <w:szCs w:val="24"/>
        </w:rPr>
        <w:t xml:space="preserve">o dnia </w:t>
      </w:r>
      <w:r w:rsidR="006B5093" w:rsidRPr="00430E15">
        <w:rPr>
          <w:rFonts w:cs="Times New Roman"/>
          <w:sz w:val="24"/>
          <w:szCs w:val="24"/>
        </w:rPr>
        <w:t>2</w:t>
      </w:r>
      <w:r w:rsidRPr="00430E15">
        <w:rPr>
          <w:rFonts w:cs="Times New Roman"/>
          <w:sz w:val="24"/>
          <w:szCs w:val="24"/>
        </w:rPr>
        <w:t>5 czerwca 2021 r.</w:t>
      </w:r>
      <w:r w:rsidR="00CB051B" w:rsidRPr="00430E15">
        <w:rPr>
          <w:rFonts w:cs="Times New Roman"/>
          <w:sz w:val="24"/>
          <w:szCs w:val="24"/>
          <w:vertAlign w:val="superscript"/>
        </w:rPr>
        <w:t>23</w:t>
      </w:r>
      <w:r w:rsidR="006B5093" w:rsidRPr="00430E15">
        <w:rPr>
          <w:rFonts w:cs="Times New Roman"/>
          <w:sz w:val="24"/>
          <w:szCs w:val="24"/>
          <w:vertAlign w:val="superscript"/>
        </w:rPr>
        <w:t>)</w:t>
      </w:r>
      <w:r w:rsidRPr="00430E15">
        <w:rPr>
          <w:rFonts w:cs="Times New Roman"/>
          <w:sz w:val="24"/>
          <w:szCs w:val="24"/>
        </w:rPr>
        <w:t xml:space="preserve"> prowadzenie przez przedsiębiorców w rozumieniu przepisów ustawy z dnia 6 marca 2018 r. – Prawo przedsiębiorców oraz przez inne podmioty działalności w zakresie urządzania gier hazardowych na automatach (ujętej w Polskiej Klasyfikacji Działalności w podklasie 92.00.Z) oraz kasyn jest dopuszczalne, pod warunkiem:</w:t>
      </w:r>
    </w:p>
    <w:p w:rsidR="00D14666" w:rsidRPr="00430E15" w:rsidRDefault="00D14666"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prowadzenia tej działalności z udziałem nie większej liczby klientów niż 1 osoba na 15 m</w:t>
      </w:r>
      <w:r w:rsidRPr="00430E15">
        <w:rPr>
          <w:rStyle w:val="IGindeksgrny"/>
          <w:rFonts w:cs="Times New Roman"/>
          <w:sz w:val="24"/>
          <w:szCs w:val="24"/>
        </w:rPr>
        <w:t>2 </w:t>
      </w:r>
      <w:r w:rsidRPr="00430E15">
        <w:rPr>
          <w:rFonts w:cs="Times New Roman"/>
          <w:sz w:val="24"/>
          <w:szCs w:val="24"/>
        </w:rPr>
        <w:t>powierzchni miejsca prowadzenia działalności;</w:t>
      </w:r>
    </w:p>
    <w:p w:rsidR="00D14666" w:rsidRPr="00430E15" w:rsidRDefault="00D14666"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że obsługa oraz klienci realizują nakaz zakrywania ust i nosa, o którym mowa w § 25 ust. 1.</w:t>
      </w:r>
    </w:p>
    <w:p w:rsidR="00071323" w:rsidRPr="00430E15" w:rsidRDefault="00071323" w:rsidP="00430E15">
      <w:pPr>
        <w:pStyle w:val="USTustnpkodeksu"/>
        <w:keepNext/>
        <w:spacing w:line="360" w:lineRule="auto"/>
        <w:rPr>
          <w:rFonts w:cs="Times New Roman"/>
          <w:sz w:val="24"/>
          <w:szCs w:val="24"/>
        </w:rPr>
      </w:pPr>
      <w:r w:rsidRPr="00430E15">
        <w:rPr>
          <w:rFonts w:cs="Times New Roman"/>
          <w:sz w:val="24"/>
          <w:szCs w:val="24"/>
        </w:rPr>
        <w:t>6b.</w:t>
      </w:r>
      <w:r w:rsidRPr="00430E15">
        <w:rPr>
          <w:rStyle w:val="Odwoanieprzypisudolnego"/>
          <w:spacing w:val="-4"/>
          <w:sz w:val="24"/>
          <w:szCs w:val="24"/>
        </w:rPr>
        <w:footnoteReference w:id="31"/>
      </w:r>
      <w:r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w zakresie urządzania gier hazardowych na automatach (ujętej w Polskiej Klasyfikacji Działalności w podklasie 92.00.Z) oraz kasyn jest dopuszczalne, pod warunkiem:</w:t>
      </w:r>
    </w:p>
    <w:p w:rsidR="00071323" w:rsidRPr="00430E15" w:rsidRDefault="000713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prowadzenia tej działalności z udziałem nie większej liczby klientów niż 1 osoba na 10 m</w:t>
      </w:r>
      <w:r w:rsidRPr="00430E15">
        <w:rPr>
          <w:rStyle w:val="IGindeksgrny"/>
          <w:rFonts w:cs="Times New Roman"/>
          <w:sz w:val="24"/>
          <w:szCs w:val="24"/>
        </w:rPr>
        <w:t>2</w:t>
      </w:r>
      <w:r w:rsidRPr="00430E15">
        <w:rPr>
          <w:rStyle w:val="IGindeksgrny"/>
          <w:rFonts w:cs="Times New Roman"/>
          <w:sz w:val="24"/>
          <w:szCs w:val="24"/>
          <w:vertAlign w:val="baseline"/>
        </w:rPr>
        <w:t> </w:t>
      </w:r>
      <w:r w:rsidRPr="00430E15">
        <w:rPr>
          <w:rFonts w:cs="Times New Roman"/>
          <w:sz w:val="24"/>
          <w:szCs w:val="24"/>
        </w:rPr>
        <w:t>powierzchni miejsca prowadzenia działalności;</w:t>
      </w:r>
    </w:p>
    <w:p w:rsidR="00071323" w:rsidRPr="00430E15" w:rsidRDefault="000713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że obsługa oraz klienci realizują nakaz zakrywania ust i nosa, o którym mowa w § 25 ust. 1.</w:t>
      </w:r>
    </w:p>
    <w:p w:rsidR="00496F23" w:rsidRPr="00430E15" w:rsidRDefault="00496F23" w:rsidP="00430E15">
      <w:pPr>
        <w:pStyle w:val="USTustnpkodeksu"/>
        <w:keepNext/>
        <w:spacing w:line="360" w:lineRule="auto"/>
        <w:rPr>
          <w:rFonts w:cs="Times New Roman"/>
          <w:sz w:val="24"/>
          <w:szCs w:val="24"/>
        </w:rPr>
      </w:pPr>
      <w:bookmarkStart w:id="7" w:name="_Hlk56779679"/>
      <w:r w:rsidRPr="00430E15">
        <w:rPr>
          <w:rFonts w:cs="Times New Roman"/>
          <w:sz w:val="24"/>
          <w:szCs w:val="24"/>
        </w:rPr>
        <w:t>7.</w:t>
      </w:r>
      <w:r w:rsidR="00E82CA6" w:rsidRPr="00430E15">
        <w:rPr>
          <w:rStyle w:val="Odwoanieprzypisudolnego"/>
          <w:sz w:val="24"/>
          <w:szCs w:val="24"/>
        </w:rPr>
        <w:footnoteReference w:id="32"/>
      </w:r>
      <w:r w:rsidR="00E82CA6" w:rsidRPr="00430E15">
        <w:rPr>
          <w:rFonts w:cs="Times New Roman"/>
          <w:sz w:val="24"/>
          <w:szCs w:val="24"/>
          <w:vertAlign w:val="superscript"/>
        </w:rPr>
        <w:t>)</w:t>
      </w:r>
      <w:r w:rsidR="004D57F9" w:rsidRPr="00430E15">
        <w:rPr>
          <w:rFonts w:cs="Times New Roman"/>
          <w:sz w:val="24"/>
          <w:szCs w:val="24"/>
        </w:rPr>
        <w:t xml:space="preserve"> </w:t>
      </w:r>
      <w:r w:rsidRPr="00430E15">
        <w:rPr>
          <w:rFonts w:cs="Times New Roman"/>
          <w:sz w:val="24"/>
          <w:szCs w:val="24"/>
        </w:rPr>
        <w:t xml:space="preserve">Do dnia </w:t>
      </w:r>
      <w:r w:rsidR="006B5093" w:rsidRPr="00430E15">
        <w:rPr>
          <w:rFonts w:cs="Times New Roman"/>
          <w:sz w:val="24"/>
          <w:szCs w:val="24"/>
        </w:rPr>
        <w:t>2</w:t>
      </w:r>
      <w:r w:rsidR="004D57F9" w:rsidRPr="00430E15">
        <w:rPr>
          <w:rFonts w:cs="Times New Roman"/>
          <w:sz w:val="24"/>
          <w:szCs w:val="24"/>
        </w:rPr>
        <w:t xml:space="preserve">5 czerwca 2021 </w:t>
      </w:r>
      <w:r w:rsidRPr="00430E15">
        <w:rPr>
          <w:rFonts w:cs="Times New Roman"/>
          <w:sz w:val="24"/>
          <w:szCs w:val="24"/>
        </w:rPr>
        <w:t>r.</w:t>
      </w:r>
      <w:r w:rsidR="006B5093" w:rsidRPr="00430E15">
        <w:rPr>
          <w:rFonts w:cs="Times New Roman"/>
          <w:sz w:val="24"/>
          <w:szCs w:val="24"/>
          <w:vertAlign w:val="superscript"/>
        </w:rPr>
        <w:t>2</w:t>
      </w:r>
      <w:r w:rsidR="00CB051B" w:rsidRPr="00430E15">
        <w:rPr>
          <w:rFonts w:cs="Times New Roman"/>
          <w:sz w:val="24"/>
          <w:szCs w:val="24"/>
          <w:vertAlign w:val="superscript"/>
        </w:rPr>
        <w:t>5</w:t>
      </w:r>
      <w:r w:rsidR="006B5093" w:rsidRPr="00430E15">
        <w:rPr>
          <w:rFonts w:cs="Times New Roman"/>
          <w:sz w:val="24"/>
          <w:szCs w:val="24"/>
          <w:vertAlign w:val="superscript"/>
        </w:rPr>
        <w:t>)</w:t>
      </w:r>
      <w:r w:rsidRPr="00430E15">
        <w:rPr>
          <w:rFonts w:cs="Times New Roman"/>
          <w:sz w:val="24"/>
          <w:szCs w:val="24"/>
        </w:rPr>
        <w:t xml:space="preserve"> prowadzenie usług h</w:t>
      </w:r>
      <w:r w:rsidR="004D57F9" w:rsidRPr="00430E15">
        <w:rPr>
          <w:rFonts w:cs="Times New Roman"/>
          <w:sz w:val="24"/>
          <w:szCs w:val="24"/>
        </w:rPr>
        <w:t xml:space="preserve">otelarskich w rozumieniu art. 3 ust. 1 pkt 8 ustawy z dnia 29 sierpnia 1997 r. o </w:t>
      </w:r>
      <w:r w:rsidRPr="00430E15">
        <w:rPr>
          <w:rFonts w:cs="Times New Roman"/>
          <w:sz w:val="24"/>
          <w:szCs w:val="24"/>
        </w:rPr>
        <w:t>usługach hotelarskich or</w:t>
      </w:r>
      <w:r w:rsidR="004D57F9" w:rsidRPr="00430E15">
        <w:rPr>
          <w:rFonts w:cs="Times New Roman"/>
          <w:sz w:val="24"/>
          <w:szCs w:val="24"/>
        </w:rPr>
        <w:t xml:space="preserve">az usługach pilotów wycieczek i </w:t>
      </w:r>
      <w:r w:rsidRPr="00430E15">
        <w:rPr>
          <w:rFonts w:cs="Times New Roman"/>
          <w:sz w:val="24"/>
          <w:szCs w:val="24"/>
        </w:rPr>
        <w:t>przewod</w:t>
      </w:r>
      <w:r w:rsidR="004D57F9" w:rsidRPr="00430E15">
        <w:rPr>
          <w:rFonts w:cs="Times New Roman"/>
          <w:sz w:val="24"/>
          <w:szCs w:val="24"/>
        </w:rPr>
        <w:t xml:space="preserve">ników turystycznych (Dz. U. z 2020 r. poz. 2211) jest dopuszczalne z zastrzeżeniem ust. </w:t>
      </w:r>
      <w:r w:rsidR="00071323" w:rsidRPr="00430E15">
        <w:rPr>
          <w:rFonts w:cs="Times New Roman"/>
          <w:sz w:val="24"/>
          <w:szCs w:val="24"/>
        </w:rPr>
        <w:t xml:space="preserve">3, 4 i </w:t>
      </w:r>
      <w:r w:rsidRPr="00430E15">
        <w:rPr>
          <w:rFonts w:cs="Times New Roman"/>
          <w:sz w:val="24"/>
          <w:szCs w:val="24"/>
        </w:rPr>
        <w:t>5</w:t>
      </w:r>
      <w:r w:rsidR="004D57F9" w:rsidRPr="00430E15">
        <w:rPr>
          <w:rFonts w:cs="Times New Roman"/>
          <w:sz w:val="24"/>
          <w:szCs w:val="24"/>
        </w:rPr>
        <w:t xml:space="preserve">. W </w:t>
      </w:r>
      <w:r w:rsidRPr="00430E15">
        <w:rPr>
          <w:rFonts w:cs="Times New Roman"/>
          <w:sz w:val="24"/>
          <w:szCs w:val="24"/>
        </w:rPr>
        <w:t>przypadku prowadz</w:t>
      </w:r>
      <w:r w:rsidR="004D57F9" w:rsidRPr="00430E15">
        <w:rPr>
          <w:rFonts w:cs="Times New Roman"/>
          <w:sz w:val="24"/>
          <w:szCs w:val="24"/>
        </w:rPr>
        <w:t xml:space="preserve">enia usług hotelarskich w obiekcie hotelarskim, o którym mowa w art. 36 pkt 1–3 ustawy z dnia 29 sierpnia 1997 r. o </w:t>
      </w:r>
      <w:r w:rsidRPr="00430E15">
        <w:rPr>
          <w:rFonts w:cs="Times New Roman"/>
          <w:sz w:val="24"/>
          <w:szCs w:val="24"/>
        </w:rPr>
        <w:t>usługach hotelarskich or</w:t>
      </w:r>
      <w:r w:rsidR="004D57F9" w:rsidRPr="00430E15">
        <w:rPr>
          <w:rFonts w:cs="Times New Roman"/>
          <w:sz w:val="24"/>
          <w:szCs w:val="24"/>
        </w:rPr>
        <w:t xml:space="preserve">az usługach pilotów wycieczek i </w:t>
      </w:r>
      <w:r w:rsidRPr="00430E15">
        <w:rPr>
          <w:rFonts w:cs="Times New Roman"/>
          <w:sz w:val="24"/>
          <w:szCs w:val="24"/>
        </w:rPr>
        <w:lastRenderedPageBreak/>
        <w:t>przewodników turystycznych, dla gości udostępnia się nie więcej niż 50% pokoi znajdu</w:t>
      </w:r>
      <w:r w:rsidR="004D57F9" w:rsidRPr="00430E15">
        <w:rPr>
          <w:rFonts w:cs="Times New Roman"/>
          <w:sz w:val="24"/>
          <w:szCs w:val="24"/>
        </w:rPr>
        <w:t xml:space="preserve">jących się w </w:t>
      </w:r>
      <w:r w:rsidRPr="00430E15">
        <w:rPr>
          <w:rFonts w:cs="Times New Roman"/>
          <w:sz w:val="24"/>
          <w:szCs w:val="24"/>
        </w:rPr>
        <w:t xml:space="preserve">danym obiekcie. </w:t>
      </w:r>
    </w:p>
    <w:p w:rsidR="00E82CA6" w:rsidRPr="00430E15" w:rsidRDefault="00E82CA6" w:rsidP="00430E15">
      <w:pPr>
        <w:pStyle w:val="USTustnpkodeksu"/>
        <w:keepNext/>
        <w:spacing w:line="360" w:lineRule="auto"/>
        <w:rPr>
          <w:rFonts w:cs="Times New Roman"/>
          <w:sz w:val="24"/>
          <w:szCs w:val="24"/>
          <w:vertAlign w:val="superscript"/>
        </w:rPr>
      </w:pPr>
      <w:r w:rsidRPr="00430E15">
        <w:rPr>
          <w:rFonts w:cs="Times New Roman"/>
          <w:sz w:val="24"/>
          <w:szCs w:val="24"/>
        </w:rPr>
        <w:t>7a.</w:t>
      </w:r>
      <w:r w:rsidRPr="00430E15">
        <w:rPr>
          <w:rStyle w:val="Odwoanieprzypisudolnego"/>
          <w:sz w:val="24"/>
          <w:szCs w:val="24"/>
        </w:rPr>
        <w:footnoteReference w:id="33"/>
      </w:r>
      <w:r w:rsidRPr="00430E15">
        <w:rPr>
          <w:rFonts w:cs="Times New Roman"/>
          <w:sz w:val="24"/>
          <w:szCs w:val="24"/>
          <w:vertAlign w:val="superscript"/>
        </w:rPr>
        <w:t>)</w:t>
      </w:r>
      <w:r w:rsidRPr="00430E15">
        <w:rPr>
          <w:rFonts w:cs="Times New Roman"/>
          <w:sz w:val="24"/>
          <w:szCs w:val="24"/>
        </w:rPr>
        <w:t> Ograniczenia liczby udostępnianych pokoi, o którym mowa w ust. 7</w:t>
      </w:r>
      <w:r w:rsidR="00071323" w:rsidRPr="00430E15">
        <w:rPr>
          <w:rFonts w:cs="Times New Roman"/>
          <w:sz w:val="24"/>
          <w:szCs w:val="24"/>
        </w:rPr>
        <w:t xml:space="preserve"> i 7b</w:t>
      </w:r>
      <w:r w:rsidRPr="00430E15">
        <w:rPr>
          <w:rFonts w:cs="Times New Roman"/>
          <w:sz w:val="24"/>
          <w:szCs w:val="24"/>
        </w:rPr>
        <w:t>, nie stosuje się do:</w:t>
      </w:r>
      <w:r w:rsidR="00071323" w:rsidRPr="00430E15">
        <w:rPr>
          <w:rStyle w:val="Odwoanieprzypisudolnego"/>
          <w:sz w:val="24"/>
          <w:szCs w:val="24"/>
        </w:rPr>
        <w:footnoteReference w:id="34"/>
      </w:r>
      <w:r w:rsidR="00AF1E29" w:rsidRPr="00430E15">
        <w:rPr>
          <w:rFonts w:cs="Times New Roman"/>
          <w:sz w:val="24"/>
          <w:szCs w:val="24"/>
          <w:vertAlign w:val="superscript"/>
        </w:rPr>
        <w:t>)</w:t>
      </w:r>
    </w:p>
    <w:p w:rsidR="00E82CA6" w:rsidRPr="00430E15" w:rsidRDefault="00E82CA6" w:rsidP="00430E15">
      <w:pPr>
        <w:pStyle w:val="PKTpunkt"/>
        <w:keepNext/>
        <w:spacing w:line="360" w:lineRule="auto"/>
        <w:rPr>
          <w:rFonts w:cs="Times New Roman"/>
          <w:sz w:val="24"/>
          <w:szCs w:val="24"/>
        </w:rPr>
      </w:pPr>
      <w:r w:rsidRPr="00430E15">
        <w:rPr>
          <w:rFonts w:cs="Times New Roman"/>
          <w:sz w:val="24"/>
          <w:szCs w:val="24"/>
        </w:rPr>
        <w:t>1)</w:t>
      </w:r>
      <w:r w:rsidRPr="00430E15">
        <w:rPr>
          <w:rFonts w:cs="Times New Roman"/>
          <w:sz w:val="24"/>
          <w:szCs w:val="24"/>
        </w:rPr>
        <w:tab/>
        <w:t>pobytu gości będących:</w:t>
      </w:r>
    </w:p>
    <w:p w:rsidR="00E82CA6" w:rsidRPr="00430E15" w:rsidRDefault="00E82CA6"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żołnierzami Sił Zbrojnych Rzeczypospolitej Polskiej,</w:t>
      </w:r>
    </w:p>
    <w:p w:rsidR="00E82CA6" w:rsidRPr="00430E15" w:rsidRDefault="00E82CA6"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funkcjonariuszami albo żołnierzami Służby Wywiadu Wojskowego lub Służby Kontrwywiadu Wojskowego,</w:t>
      </w:r>
    </w:p>
    <w:p w:rsidR="00E82CA6" w:rsidRPr="00430E15" w:rsidRDefault="00E82CA6"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pracownikami cywilnymi Sił Zbrojnych Rzeczypospolitej Polskiej, Służby Wywiadu Wojskowego lub Służby Kontrwywiadu Wojskowego,</w:t>
      </w:r>
    </w:p>
    <w:p w:rsidR="00E82CA6" w:rsidRPr="00430E15" w:rsidRDefault="00E82CA6" w:rsidP="00430E15">
      <w:pPr>
        <w:pStyle w:val="LITlitera"/>
        <w:spacing w:line="360" w:lineRule="auto"/>
        <w:rPr>
          <w:rFonts w:cs="Times New Roman"/>
          <w:sz w:val="24"/>
          <w:szCs w:val="24"/>
        </w:rPr>
      </w:pPr>
      <w:r w:rsidRPr="00430E15">
        <w:rPr>
          <w:rFonts w:cs="Times New Roman"/>
          <w:sz w:val="24"/>
          <w:szCs w:val="24"/>
        </w:rPr>
        <w:t>d)</w:t>
      </w:r>
      <w:r w:rsidRPr="00430E15">
        <w:rPr>
          <w:rFonts w:cs="Times New Roman"/>
          <w:sz w:val="24"/>
          <w:szCs w:val="24"/>
        </w:rPr>
        <w:tab/>
        <w:t>żołnierzami wojsk sojuszniczych, przebywającymi czas</w:t>
      </w:r>
      <w:r w:rsidR="005702D7" w:rsidRPr="00430E15">
        <w:rPr>
          <w:rFonts w:cs="Times New Roman"/>
          <w:sz w:val="24"/>
          <w:szCs w:val="24"/>
        </w:rPr>
        <w:t>owo w Rzeczypospolitej Polskiej,</w:t>
      </w:r>
    </w:p>
    <w:p w:rsidR="005702D7" w:rsidRPr="00430E15" w:rsidRDefault="005702D7" w:rsidP="00430E15">
      <w:pPr>
        <w:pStyle w:val="LITlitera"/>
        <w:spacing w:line="360" w:lineRule="auto"/>
        <w:rPr>
          <w:rFonts w:cs="Times New Roman"/>
          <w:sz w:val="24"/>
          <w:szCs w:val="24"/>
          <w:vertAlign w:val="superscript"/>
        </w:rPr>
      </w:pPr>
      <w:r w:rsidRPr="00430E15">
        <w:rPr>
          <w:rFonts w:cs="Times New Roman"/>
          <w:sz w:val="24"/>
          <w:szCs w:val="24"/>
        </w:rPr>
        <w:t>e)</w:t>
      </w:r>
      <w:r w:rsidRPr="00430E15">
        <w:rPr>
          <w:rStyle w:val="Odwoanieprzypisudolnego"/>
          <w:sz w:val="24"/>
          <w:szCs w:val="24"/>
        </w:rPr>
        <w:footnoteReference w:id="35"/>
      </w:r>
      <w:r w:rsidRPr="00430E15">
        <w:rPr>
          <w:rFonts w:cs="Times New Roman"/>
          <w:sz w:val="24"/>
          <w:szCs w:val="24"/>
          <w:vertAlign w:val="superscript"/>
        </w:rPr>
        <w:t>)</w:t>
      </w:r>
      <w:r w:rsidRPr="00430E15">
        <w:rPr>
          <w:rFonts w:cs="Times New Roman"/>
          <w:sz w:val="24"/>
          <w:szCs w:val="24"/>
        </w:rPr>
        <w:tab/>
      </w:r>
      <w:r w:rsidR="00AF1E29" w:rsidRPr="00430E15">
        <w:rPr>
          <w:rFonts w:cs="Times New Roman"/>
          <w:sz w:val="24"/>
          <w:szCs w:val="24"/>
        </w:rPr>
        <w:t>(uchylona),</w:t>
      </w:r>
      <w:r w:rsidR="00AF1E29" w:rsidRPr="00430E15">
        <w:rPr>
          <w:rStyle w:val="Odwoanieprzypisudolnego"/>
          <w:sz w:val="24"/>
          <w:szCs w:val="24"/>
        </w:rPr>
        <w:footnoteReference w:id="36"/>
      </w:r>
      <w:r w:rsidR="00AF1E29" w:rsidRPr="00430E15">
        <w:rPr>
          <w:rFonts w:cs="Times New Roman"/>
          <w:sz w:val="24"/>
          <w:szCs w:val="24"/>
          <w:vertAlign w:val="superscript"/>
        </w:rPr>
        <w:t>)</w:t>
      </w:r>
    </w:p>
    <w:p w:rsidR="00AF1E29" w:rsidRPr="00430E15" w:rsidRDefault="00AF1E29" w:rsidP="00430E15">
      <w:pPr>
        <w:pStyle w:val="LITlitera"/>
        <w:spacing w:line="360" w:lineRule="auto"/>
        <w:rPr>
          <w:rFonts w:cs="Times New Roman"/>
          <w:sz w:val="24"/>
          <w:szCs w:val="24"/>
        </w:rPr>
      </w:pPr>
      <w:r w:rsidRPr="00430E15">
        <w:rPr>
          <w:rFonts w:cs="Times New Roman"/>
          <w:sz w:val="24"/>
          <w:szCs w:val="24"/>
        </w:rPr>
        <w:t>f)</w:t>
      </w:r>
      <w:r w:rsidRPr="00430E15">
        <w:rPr>
          <w:rStyle w:val="Odwoanieprzypisudolnego"/>
          <w:sz w:val="24"/>
          <w:szCs w:val="24"/>
        </w:rPr>
        <w:footnoteReference w:id="37"/>
      </w:r>
      <w:r w:rsidRPr="00430E15">
        <w:rPr>
          <w:rFonts w:cs="Times New Roman"/>
          <w:sz w:val="24"/>
          <w:szCs w:val="24"/>
          <w:vertAlign w:val="superscript"/>
        </w:rPr>
        <w:t xml:space="preserve">) </w:t>
      </w:r>
      <w:r w:rsidRPr="00430E15">
        <w:rPr>
          <w:rFonts w:cs="Times New Roman"/>
          <w:sz w:val="24"/>
          <w:szCs w:val="24"/>
        </w:rPr>
        <w:t>uczestnikami zorganizowanego pobytu grup dzieci do ukończenia 12. roku życia</w:t>
      </w:r>
      <w:r w:rsidR="009E7525" w:rsidRPr="00430E15">
        <w:rPr>
          <w:rFonts w:cs="Times New Roman"/>
          <w:sz w:val="24"/>
          <w:szCs w:val="24"/>
        </w:rPr>
        <w:t>,</w:t>
      </w:r>
    </w:p>
    <w:p w:rsidR="009E7525" w:rsidRPr="00430E15" w:rsidRDefault="009E7525" w:rsidP="00430E15">
      <w:pPr>
        <w:pStyle w:val="LITlitera"/>
        <w:spacing w:line="360" w:lineRule="auto"/>
        <w:rPr>
          <w:rFonts w:cs="Times New Roman"/>
          <w:sz w:val="24"/>
          <w:szCs w:val="24"/>
          <w:vertAlign w:val="superscript"/>
        </w:rPr>
      </w:pPr>
      <w:r w:rsidRPr="00430E15">
        <w:rPr>
          <w:rFonts w:cs="Times New Roman"/>
          <w:sz w:val="24"/>
          <w:szCs w:val="24"/>
        </w:rPr>
        <w:t>g)</w:t>
      </w:r>
      <w:r w:rsidRPr="00430E15">
        <w:rPr>
          <w:rStyle w:val="Odwoanieprzypisudolnego"/>
          <w:spacing w:val="-4"/>
          <w:sz w:val="24"/>
          <w:szCs w:val="24"/>
        </w:rPr>
        <w:footnoteReference w:id="38"/>
      </w:r>
      <w:r w:rsidRPr="00430E15">
        <w:rPr>
          <w:rFonts w:cs="Times New Roman"/>
          <w:sz w:val="24"/>
          <w:szCs w:val="24"/>
          <w:vertAlign w:val="superscript"/>
        </w:rPr>
        <w:t>)</w:t>
      </w:r>
      <w:r w:rsidRPr="00430E15">
        <w:rPr>
          <w:rFonts w:cs="Times New Roman"/>
          <w:sz w:val="24"/>
          <w:szCs w:val="24"/>
        </w:rPr>
        <w:tab/>
        <w:t>osobami biorącymi udział w charakterze zawodnika, członka sztabu szkoleniowego, lekarza, fizjoterapeuty lub sędziego w Mistrzostwach Europy Juniorów i U23 w sprincie kajakowym (2021 ECA Junior &amp; U23 Canoe Sprint European Championships) w Poznaniu, które odbędą się w dniach od 24 do 27 czerwca 2021 r., a także związanymi z tymi wydarzeniami akredytowanymi dziennikarzami, osobami z obsługi technicznej oraz osobami wskazanymi przez organizatorów tych wydarzeń;</w:t>
      </w:r>
    </w:p>
    <w:p w:rsidR="00E82CA6" w:rsidRPr="00430E15" w:rsidRDefault="00E82CA6"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obiektów Krajowej Szkoły Sądownictwa i Prokuratury dla aplikantów aplikacji sędziowskiej i aplikacji prokuratorskiej, w tym aplikacji prowadzonych w formie aplikacji uzupełniającej, oraz innych osób zaangażowanych w wykonywanie zadań dotyczących działalności Krajowej Szkoły Sądownictwa i Prokuratury, w tym uczestniczących w organizowaniu i przeprowadzaniu konkursu na aplikację sędziowską i aplikację prokuratorską, w tym aplikacji prowadzonych w formie aplikacji uzupełniającej, oraz egzaminu sędziowskiego, egzaminu prokuratorskiego i egzaminu referendarskiego</w:t>
      </w:r>
      <w:r w:rsidR="0000261D" w:rsidRPr="00430E15">
        <w:rPr>
          <w:rFonts w:cs="Times New Roman"/>
          <w:sz w:val="24"/>
          <w:szCs w:val="24"/>
        </w:rPr>
        <w:t>.</w:t>
      </w:r>
    </w:p>
    <w:p w:rsidR="00AF1E29" w:rsidRPr="00430E15" w:rsidRDefault="00AF1E29" w:rsidP="00430E15">
      <w:pPr>
        <w:pStyle w:val="USTustnpkodeksu"/>
        <w:spacing w:line="360" w:lineRule="auto"/>
        <w:ind w:firstLine="426"/>
        <w:rPr>
          <w:rFonts w:cs="Times New Roman"/>
          <w:sz w:val="24"/>
          <w:szCs w:val="24"/>
        </w:rPr>
      </w:pPr>
      <w:r w:rsidRPr="00430E15">
        <w:rPr>
          <w:rFonts w:cs="Times New Roman"/>
          <w:sz w:val="24"/>
          <w:szCs w:val="24"/>
        </w:rPr>
        <w:lastRenderedPageBreak/>
        <w:t>7b.</w:t>
      </w:r>
      <w:r w:rsidRPr="00430E15">
        <w:rPr>
          <w:rStyle w:val="Odwoanieprzypisudolnego"/>
          <w:sz w:val="24"/>
          <w:szCs w:val="24"/>
        </w:rPr>
        <w:footnoteReference w:id="39"/>
      </w:r>
      <w:r w:rsidRPr="00430E15">
        <w:rPr>
          <w:rFonts w:cs="Times New Roman"/>
          <w:sz w:val="24"/>
          <w:szCs w:val="24"/>
          <w:vertAlign w:val="superscript"/>
        </w:rPr>
        <w:t>)</w:t>
      </w:r>
      <w:r w:rsidRPr="00430E15">
        <w:rPr>
          <w:rFonts w:cs="Times New Roman"/>
          <w:sz w:val="24"/>
          <w:szCs w:val="24"/>
        </w:rPr>
        <w:t> Od dnia 26 czerwca 2021 r. do dnia 31 sierpnia 2021 r. prowadzenie usług hotelarskich w rozumieniu art. 3 ust. 1 pkt 8 ustawy z dnia 29 sierpnia 1997 r. o usługach hotelarskich oraz usługach pilotów wycieczek i przewodników turystycznych jest dopuszczalne z zastrzeżeniem ust. 3a i 4. W przypadku prowadzenia usług hotelarskich w obiekcie hotelarskim, o którym mowa w art. 36 pkt 1–3 ustawy z dnia 29 sierpnia 1997 r. o usługach hotelarskich oraz usługach pilotów wycieczek i przewodników turystycznych, dla gości udostępnia się nie więcej niż 75% pokoi znajdujących się w danym obiekcie.</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8.</w:t>
      </w:r>
      <w:bookmarkEnd w:id="7"/>
      <w:r w:rsidR="00723665" w:rsidRPr="00430E15">
        <w:rPr>
          <w:rStyle w:val="Odwoanieprzypisudolnego"/>
          <w:sz w:val="24"/>
          <w:szCs w:val="24"/>
        </w:rPr>
        <w:footnoteReference w:id="40"/>
      </w:r>
      <w:r w:rsidR="00723665" w:rsidRPr="00430E15">
        <w:rPr>
          <w:rFonts w:cs="Times New Roman"/>
          <w:sz w:val="24"/>
          <w:szCs w:val="24"/>
          <w:vertAlign w:val="superscript"/>
        </w:rPr>
        <w:t>)</w:t>
      </w:r>
      <w:r w:rsidRPr="00430E15">
        <w:rPr>
          <w:rFonts w:cs="Times New Roman"/>
          <w:sz w:val="24"/>
          <w:szCs w:val="24"/>
        </w:rPr>
        <w:t> </w:t>
      </w:r>
      <w:r w:rsidR="00AF1E29" w:rsidRPr="00430E15">
        <w:rPr>
          <w:rFonts w:cs="Times New Roman"/>
          <w:sz w:val="24"/>
          <w:szCs w:val="24"/>
        </w:rPr>
        <w:t>Do prowadzenia usług hotelarskich w rozumieniu art. 3 ust. 1 pkt 8 ustawy z dnia 29 sierpnia 1997 r. o usługach hotelarskich oraz usługach pilotów wycieczek i przewodników turystycznych stosuje się odpowiednio przepisy ust. 15, 16, 16a, 19a, 19c–20b, 22, 22a, 26–28, 31, 31c, 32–35 i 35b–37.</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9. </w:t>
      </w:r>
      <w:r w:rsidR="00113461" w:rsidRPr="00430E15">
        <w:rPr>
          <w:rFonts w:cs="Times New Roman"/>
          <w:sz w:val="24"/>
          <w:szCs w:val="24"/>
        </w:rPr>
        <w:t>(uchylony).</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10. Do dnia </w:t>
      </w:r>
      <w:r w:rsidR="00B365B1" w:rsidRPr="00430E15">
        <w:rPr>
          <w:rFonts w:cs="Times New Roman"/>
          <w:sz w:val="24"/>
          <w:szCs w:val="24"/>
        </w:rPr>
        <w:t>31 sierpnia</w:t>
      </w:r>
      <w:r w:rsidRPr="00430E15">
        <w:rPr>
          <w:rFonts w:cs="Times New Roman"/>
          <w:sz w:val="24"/>
          <w:szCs w:val="24"/>
        </w:rPr>
        <w:t xml:space="preserve"> 2021 r.</w:t>
      </w:r>
      <w:r w:rsidR="006B5093" w:rsidRPr="00430E15">
        <w:rPr>
          <w:rFonts w:cs="Times New Roman"/>
          <w:sz w:val="24"/>
          <w:szCs w:val="24"/>
          <w:vertAlign w:val="superscript"/>
        </w:rPr>
        <w:t>2)</w:t>
      </w:r>
      <w:r w:rsidRPr="00430E15">
        <w:rPr>
          <w:rFonts w:cs="Times New Roman"/>
          <w:sz w:val="24"/>
          <w:szCs w:val="24"/>
        </w:rPr>
        <w:t xml:space="preserve"> prowadzenie przez przewoźnika lotniczego w rozumieniu art. 2 pkt 16 ustawy z dnia 3 lipca 2002 r. – Prawo lotnicze działalności związanej z przewozem lotniczym pasażerskim jest dopuszczalne, pod warunkiem: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zapewnienia płynów do dezynfekcji rąk na pokładzie statku powietrznego;</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dezynfekcji statku powietrznego:</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raz na dobę w przypadku wykonywania operacji lotniczych z pasażerami,</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po każdej operacji lotniczej z osobą chorą albo z podejrzeniem zakażenia chorobą zakaźną,</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przed i po każdej operacji lotniczej z pasażerami trwającej co najmniej 6 godzin;</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przekazania pasażerom, za pośrednictwem personelu pokładowego, do wypełnienia formularzy kart lokalizacji podróżnego dla celów zdrowotnych oraz odebrania wypełnionych kart – w przypadku gdy pasażer przekracza granicę państwową w celu udania się do swojego miejsca zamieszkania lub pobytu na terytorium Rzeczypospolitej Polskiej.</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11. Personel pokładowy przekazuje karty lokalizacji podróżnego dla celów zdrowo</w:t>
      </w:r>
      <w:r w:rsidR="00E619CB" w:rsidRPr="00430E15">
        <w:rPr>
          <w:rFonts w:cs="Times New Roman"/>
          <w:sz w:val="24"/>
          <w:szCs w:val="24"/>
        </w:rPr>
        <w:t xml:space="preserve">tnych, o których mowa w ust. 10 </w:t>
      </w:r>
      <w:r w:rsidRPr="00430E15">
        <w:rPr>
          <w:rFonts w:cs="Times New Roman"/>
          <w:sz w:val="24"/>
          <w:szCs w:val="24"/>
        </w:rPr>
        <w:t>pkt 3, osobie wyznaczonej przez zarządzającego lotniskiem.</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12. Osoba wyznaczona przez zarządzającego lotniskiem przekazuje karty lokalizacji podróżnego dla celów zdrowotnych, o których mowa w ust. 10 pkt 3, właściwemu miejscowo wojewodzie w celu wprowadzenia zawartych w nich danych do systemu teleinformatycznego, o którym mowa w § 2 ust. 4 pkt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13. </w:t>
      </w:r>
      <w:r w:rsidR="00113461" w:rsidRPr="00430E15">
        <w:rPr>
          <w:rFonts w:cs="Times New Roman"/>
          <w:sz w:val="24"/>
          <w:szCs w:val="24"/>
        </w:rPr>
        <w:t>(uchylony).</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1B61CC" w:rsidRPr="00430E15" w:rsidRDefault="001B61CC" w:rsidP="00430E15">
      <w:pPr>
        <w:pStyle w:val="USTustnpkodeksu"/>
        <w:spacing w:line="360" w:lineRule="auto"/>
        <w:rPr>
          <w:rFonts w:cs="Times New Roman"/>
          <w:sz w:val="24"/>
          <w:szCs w:val="24"/>
        </w:rPr>
      </w:pPr>
      <w:r w:rsidRPr="00430E15">
        <w:rPr>
          <w:rFonts w:cs="Times New Roman"/>
          <w:sz w:val="24"/>
          <w:szCs w:val="24"/>
        </w:rPr>
        <w:t>14.</w:t>
      </w:r>
      <w:r w:rsidR="00113461" w:rsidRPr="00430E15">
        <w:rPr>
          <w:rFonts w:cs="Times New Roman"/>
          <w:sz w:val="24"/>
          <w:szCs w:val="24"/>
        </w:rPr>
        <w:t xml:space="preserve"> (uchylony).</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D14666"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15.</w:t>
      </w:r>
      <w:r w:rsidR="00B365B1" w:rsidRPr="00430E15">
        <w:rPr>
          <w:rFonts w:cs="Times New Roman"/>
          <w:sz w:val="24"/>
          <w:szCs w:val="24"/>
        </w:rPr>
        <w:t xml:space="preserve"> </w:t>
      </w:r>
      <w:r w:rsidR="006B5093" w:rsidRPr="00430E15">
        <w:rPr>
          <w:rFonts w:cs="Times New Roman"/>
          <w:sz w:val="24"/>
          <w:szCs w:val="24"/>
        </w:rPr>
        <w:t>D</w:t>
      </w:r>
      <w:r w:rsidR="00D14666" w:rsidRPr="00430E15">
        <w:rPr>
          <w:rFonts w:cs="Times New Roman"/>
          <w:sz w:val="24"/>
          <w:szCs w:val="24"/>
        </w:rPr>
        <w:t xml:space="preserve">o dnia </w:t>
      </w:r>
      <w:r w:rsidR="00B365B1" w:rsidRPr="00430E15">
        <w:rPr>
          <w:rFonts w:cs="Times New Roman"/>
          <w:sz w:val="24"/>
          <w:szCs w:val="24"/>
        </w:rPr>
        <w:t>31 sierpnia</w:t>
      </w:r>
      <w:r w:rsidR="00D14666" w:rsidRPr="00430E15">
        <w:rPr>
          <w:rFonts w:cs="Times New Roman"/>
          <w:sz w:val="24"/>
          <w:szCs w:val="24"/>
        </w:rPr>
        <w:t xml:space="preserve"> 2021 r.</w:t>
      </w:r>
      <w:r w:rsidR="00B365B1" w:rsidRPr="00430E15">
        <w:rPr>
          <w:rFonts w:cs="Times New Roman"/>
          <w:sz w:val="24"/>
          <w:szCs w:val="24"/>
          <w:vertAlign w:val="superscript"/>
        </w:rPr>
        <w:t>2)</w:t>
      </w:r>
      <w:r w:rsidR="00D14666" w:rsidRPr="00430E15">
        <w:rPr>
          <w:rFonts w:cs="Times New Roman"/>
          <w:sz w:val="24"/>
          <w:szCs w:val="24"/>
        </w:rPr>
        <w:t xml:space="preserve"> prowadzenie przez przedsiębiorców w rozumieniu przepisów ustawy z dnia 6 marca 2018 r. – Prawo przedsiębiorców oraz przez inne podmioty działalności polegającej na przygotowywaniu i podawaniu posiłków i napojów gościom siedzącym przy stołach lub gościom dokonującym własnego wyboru potraw z wystawionego menu, spożywanych na miejscu (ujętej w Polskiej Klasyfikacji Działalności w podklasie 56.10.A) oraz związanej z konsumpcją i podawaniem napojów (ujętej w Polskiej Klasyfikacji Działalności w podklasie 56.30.Z) jest dopuszczalne:</w:t>
      </w:r>
      <w:r w:rsidR="005F2237" w:rsidRPr="00430E15">
        <w:rPr>
          <w:rStyle w:val="Odwoanieprzypisudolnego"/>
          <w:sz w:val="24"/>
          <w:szCs w:val="24"/>
        </w:rPr>
        <w:footnoteReference w:id="41"/>
      </w:r>
      <w:r w:rsidR="00D14666"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ogródku gastronomicznym rozumianym jako wyznaczone miejsce do sezonowego użytkowania dla celów gastronomicznych, w których jest prowadzona ta działalność, lub w ogródku gastronomicznym stacji paliw w przypadku stacji paliw płynnych w rozumieniu art. 3 pkt 8 ustawy z dnia 10 stycznia 2018 r. o ograniczeniu handlu w niedziele i święta oraz w niektóre inne dni;</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w lokalu lub w wydzielonej strefie gastronomicznej sali sprzedaży w przypadku stacji paliw płynnych w rozumieniu art. 3 pkt 8 ustawy z dnia 10 stycznia 2018 r. o ograniczeniu handlu w niedziele i święta oraz w niektóre inne dni, pod warunkiem, że:</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klienci realizują obowiązek zakrywania ust i nosa, o którym mowa w § 25 ust. 1, do czasu zajęcia przez nich miejsc, w których będą spożywali posiłki lub napoje,</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obsługa realizuje obowiązek zakrywania ust i nosa, o którym mowa w § 25 ust.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16.</w:t>
      </w:r>
      <w:r w:rsidR="00723665" w:rsidRPr="00430E15">
        <w:rPr>
          <w:rStyle w:val="Odwoanieprzypisudolnego"/>
          <w:sz w:val="24"/>
          <w:szCs w:val="24"/>
        </w:rPr>
        <w:footnoteReference w:id="42"/>
      </w:r>
      <w:r w:rsidR="00723665" w:rsidRPr="00430E15">
        <w:rPr>
          <w:rFonts w:cs="Times New Roman"/>
          <w:sz w:val="24"/>
          <w:szCs w:val="24"/>
          <w:vertAlign w:val="superscript"/>
        </w:rPr>
        <w:t>)</w:t>
      </w:r>
      <w:r w:rsidRPr="00430E15">
        <w:rPr>
          <w:rFonts w:cs="Times New Roman"/>
          <w:sz w:val="24"/>
          <w:szCs w:val="24"/>
        </w:rPr>
        <w:t xml:space="preserve"> Do dnia </w:t>
      </w:r>
      <w:r w:rsidR="006B5093" w:rsidRPr="00430E15">
        <w:rPr>
          <w:rFonts w:cs="Times New Roman"/>
          <w:sz w:val="24"/>
          <w:szCs w:val="24"/>
        </w:rPr>
        <w:t>2</w:t>
      </w:r>
      <w:r w:rsidRPr="00430E15">
        <w:rPr>
          <w:rFonts w:cs="Times New Roman"/>
          <w:sz w:val="24"/>
          <w:szCs w:val="24"/>
        </w:rPr>
        <w:t>5 czerwca 2021 r.</w:t>
      </w:r>
      <w:r w:rsidR="006B5093" w:rsidRPr="00430E15">
        <w:rPr>
          <w:rFonts w:cs="Times New Roman"/>
          <w:sz w:val="24"/>
          <w:szCs w:val="24"/>
          <w:vertAlign w:val="superscript"/>
        </w:rPr>
        <w:t>2</w:t>
      </w:r>
      <w:r w:rsidR="005F2237" w:rsidRPr="00430E15">
        <w:rPr>
          <w:rFonts w:cs="Times New Roman"/>
          <w:sz w:val="24"/>
          <w:szCs w:val="24"/>
          <w:vertAlign w:val="superscript"/>
        </w:rPr>
        <w:t>1</w:t>
      </w:r>
      <w:r w:rsidR="006B5093" w:rsidRPr="00430E15">
        <w:rPr>
          <w:rFonts w:cs="Times New Roman"/>
          <w:sz w:val="24"/>
          <w:szCs w:val="24"/>
          <w:vertAlign w:val="superscript"/>
        </w:rPr>
        <w:t>)</w:t>
      </w:r>
      <w:r w:rsidRPr="00430E15">
        <w:rPr>
          <w:rFonts w:cs="Times New Roman"/>
          <w:sz w:val="24"/>
          <w:szCs w:val="24"/>
        </w:rPr>
        <w:t xml:space="preserve"> prowadzenie działalności, o której mowa w ust. 15, jest dopuszczalne, pod warunkiem, że klienci będą zajmowali co drugi stolik i odległość między stolikami będzie wynosiła co najmniej 1,5 m, chyba że między stolikami znajduje się przegroda o wysokości co najmniej 1 m, licząc od powierzchni stolika.</w:t>
      </w:r>
    </w:p>
    <w:p w:rsidR="005F2237" w:rsidRPr="00430E15" w:rsidRDefault="005F2237" w:rsidP="00430E15">
      <w:pPr>
        <w:pStyle w:val="USTustnpkodeksu"/>
        <w:spacing w:line="360" w:lineRule="auto"/>
        <w:rPr>
          <w:rFonts w:cs="Times New Roman"/>
          <w:sz w:val="24"/>
          <w:szCs w:val="24"/>
        </w:rPr>
      </w:pPr>
      <w:r w:rsidRPr="00430E15">
        <w:rPr>
          <w:rFonts w:cs="Times New Roman"/>
          <w:sz w:val="24"/>
          <w:szCs w:val="24"/>
        </w:rPr>
        <w:t>16a.</w:t>
      </w:r>
      <w:r w:rsidRPr="00430E15">
        <w:rPr>
          <w:rStyle w:val="Odwoanieprzypisudolnego"/>
          <w:sz w:val="24"/>
          <w:szCs w:val="24"/>
        </w:rPr>
        <w:footnoteReference w:id="43"/>
      </w:r>
      <w:r w:rsidRPr="00430E15">
        <w:rPr>
          <w:rFonts w:cs="Times New Roman"/>
          <w:sz w:val="24"/>
          <w:szCs w:val="24"/>
          <w:vertAlign w:val="superscript"/>
        </w:rPr>
        <w:t>)</w:t>
      </w:r>
      <w:r w:rsidRPr="00430E15">
        <w:rPr>
          <w:rFonts w:cs="Times New Roman"/>
          <w:sz w:val="24"/>
          <w:szCs w:val="24"/>
        </w:rPr>
        <w:t> Od dnia 26 czerwca 2021 r. do dnia 31 sierpnia 2021 r. prowadzenie działalności, o której mowa w ust. 15, jest dopuszczalne, pod warunkiem że klienci będą zajmowali nie więcej niż 75% liczby miejsc w ogródku gastronomicznym, lokalu lub wydzielonej strefie gastronomicznej i odległość między stolikami będzie wynosiła co najmniej 1,5 m, chyba że między stolikami znajduje się przegroda o wysokości co najmniej 1 m, licząc od powierzchni stolika.</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lastRenderedPageBreak/>
        <w:t>17. </w:t>
      </w:r>
      <w:r w:rsidR="00113461" w:rsidRPr="00430E15">
        <w:rPr>
          <w:rFonts w:cs="Times New Roman"/>
          <w:sz w:val="24"/>
          <w:szCs w:val="24"/>
        </w:rPr>
        <w:t>(uchylony).</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496F2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18. </w:t>
      </w:r>
      <w:r w:rsidR="005702D7" w:rsidRPr="00430E15">
        <w:rPr>
          <w:rFonts w:cs="Times New Roman"/>
          <w:sz w:val="24"/>
          <w:szCs w:val="24"/>
        </w:rPr>
        <w:t>(uchylony)</w:t>
      </w:r>
      <w:r w:rsidRPr="00430E15">
        <w:rPr>
          <w:rFonts w:cs="Times New Roman"/>
          <w:sz w:val="24"/>
          <w:szCs w:val="24"/>
        </w:rPr>
        <w:t>.</w:t>
      </w:r>
      <w:r w:rsidR="005702D7" w:rsidRPr="00430E15">
        <w:rPr>
          <w:rStyle w:val="Odwoanieprzypisudolnego"/>
          <w:sz w:val="24"/>
          <w:szCs w:val="24"/>
        </w:rPr>
        <w:footnoteReference w:id="44"/>
      </w:r>
      <w:r w:rsidR="005702D7" w:rsidRPr="00430E15">
        <w:rPr>
          <w:rFonts w:cs="Times New Roman"/>
          <w:sz w:val="24"/>
          <w:szCs w:val="24"/>
          <w:vertAlign w:val="superscript"/>
        </w:rPr>
        <w:t>)</w:t>
      </w:r>
    </w:p>
    <w:p w:rsidR="00A77BC6" w:rsidRPr="00430E15" w:rsidRDefault="00A77BC6" w:rsidP="00430E15">
      <w:pPr>
        <w:pStyle w:val="USTustnpkodeksu"/>
        <w:keepNext/>
        <w:spacing w:line="360" w:lineRule="auto"/>
        <w:rPr>
          <w:rFonts w:cs="Times New Roman"/>
          <w:sz w:val="24"/>
          <w:szCs w:val="24"/>
        </w:rPr>
      </w:pPr>
      <w:r w:rsidRPr="00430E15">
        <w:rPr>
          <w:rFonts w:cs="Times New Roman"/>
          <w:sz w:val="24"/>
          <w:szCs w:val="24"/>
        </w:rPr>
        <w:t>19</w:t>
      </w:r>
      <w:r w:rsidR="00113461" w:rsidRPr="00430E15">
        <w:rPr>
          <w:rFonts w:cs="Times New Roman"/>
          <w:sz w:val="24"/>
          <w:szCs w:val="24"/>
        </w:rPr>
        <w:t>. (uchylony).</w:t>
      </w:r>
      <w:r w:rsidR="00CB051B" w:rsidRPr="00430E15">
        <w:rPr>
          <w:rFonts w:cs="Times New Roman"/>
          <w:sz w:val="24"/>
          <w:szCs w:val="24"/>
          <w:vertAlign w:val="superscript"/>
        </w:rPr>
        <w:t>22</w:t>
      </w:r>
      <w:r w:rsidR="00113461" w:rsidRPr="00430E15">
        <w:rPr>
          <w:rFonts w:cs="Times New Roman"/>
          <w:sz w:val="24"/>
          <w:szCs w:val="24"/>
          <w:vertAlign w:val="superscript"/>
        </w:rPr>
        <w:t>)</w:t>
      </w:r>
    </w:p>
    <w:p w:rsidR="002741E4" w:rsidRPr="00430E15" w:rsidRDefault="002741E4" w:rsidP="00430E15">
      <w:pPr>
        <w:pStyle w:val="USTustnpkodeksu"/>
        <w:keepNext/>
        <w:spacing w:line="360" w:lineRule="auto"/>
        <w:rPr>
          <w:rFonts w:cs="Times New Roman"/>
          <w:sz w:val="24"/>
          <w:szCs w:val="24"/>
        </w:rPr>
      </w:pPr>
      <w:r w:rsidRPr="00430E15">
        <w:rPr>
          <w:rFonts w:cs="Times New Roman"/>
          <w:sz w:val="24"/>
          <w:szCs w:val="24"/>
        </w:rPr>
        <w:t>19a.</w:t>
      </w:r>
      <w:r w:rsidRPr="00430E15">
        <w:rPr>
          <w:rStyle w:val="Odwoanieprzypisudolnego"/>
          <w:spacing w:val="-4"/>
          <w:sz w:val="24"/>
          <w:szCs w:val="24"/>
        </w:rPr>
        <w:footnoteReference w:id="45"/>
      </w:r>
      <w:r w:rsidRPr="00430E15">
        <w:rPr>
          <w:rFonts w:cs="Times New Roman"/>
          <w:sz w:val="24"/>
          <w:szCs w:val="24"/>
          <w:vertAlign w:val="superscript"/>
        </w:rPr>
        <w:t>)</w:t>
      </w:r>
      <w:r w:rsidRPr="00430E15">
        <w:rPr>
          <w:rFonts w:cs="Times New Roman"/>
          <w:sz w:val="24"/>
          <w:szCs w:val="24"/>
        </w:rPr>
        <w:t> </w:t>
      </w:r>
      <w:r w:rsidR="00723665" w:rsidRPr="00430E15">
        <w:rPr>
          <w:rFonts w:cs="Times New Roman"/>
          <w:sz w:val="24"/>
          <w:szCs w:val="24"/>
        </w:rPr>
        <w:t>Do dnia 25 czerwca 2021 r</w:t>
      </w:r>
      <w:r w:rsidRPr="00430E15">
        <w:rPr>
          <w:rFonts w:cs="Times New Roman"/>
          <w:sz w:val="24"/>
          <w:szCs w:val="24"/>
        </w:rPr>
        <w:t>.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jest dopuszczalne na otwartym powietrzu, pod warunkiem:</w:t>
      </w:r>
    </w:p>
    <w:p w:rsidR="002741E4" w:rsidRPr="00430E15" w:rsidRDefault="002741E4"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udostępnienia widzom lub słuchaczom co drugiego miejsca na widowni, z tym że nie więcej niż 50% liczby miejsc, a w przypadku braku wyznaczonych miejsc na widowni – przy zachowaniu odległości 1,5 m pomiędzy widzami lub słuchaczami oraz udziału w wydarzeniu nie więcej niż 250 osób;</w:t>
      </w:r>
    </w:p>
    <w:p w:rsidR="002741E4" w:rsidRPr="00430E15" w:rsidRDefault="002741E4"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zapewnienia, aby widzowie lub słuchacze realizowali nakaz zakrywania ust i nosa, o którym mowa w § 25 ust. 1</w:t>
      </w:r>
      <w:r w:rsidR="005F2237" w:rsidRPr="00430E15">
        <w:rPr>
          <w:rFonts w:cs="Times New Roman"/>
          <w:sz w:val="24"/>
          <w:szCs w:val="24"/>
        </w:rPr>
        <w:t>.</w:t>
      </w:r>
    </w:p>
    <w:p w:rsidR="002741E4" w:rsidRPr="00430E15" w:rsidRDefault="002741E4" w:rsidP="00430E15">
      <w:pPr>
        <w:pStyle w:val="PKTpunkt"/>
        <w:spacing w:line="360" w:lineRule="auto"/>
        <w:rPr>
          <w:rFonts w:cs="Times New Roman"/>
          <w:sz w:val="24"/>
          <w:szCs w:val="24"/>
          <w:vertAlign w:val="superscript"/>
        </w:rPr>
      </w:pPr>
      <w:r w:rsidRPr="00430E15">
        <w:rPr>
          <w:rFonts w:cs="Times New Roman"/>
          <w:sz w:val="24"/>
          <w:szCs w:val="24"/>
        </w:rPr>
        <w:t>3)</w:t>
      </w:r>
      <w:r w:rsidRPr="00430E15">
        <w:rPr>
          <w:rFonts w:cs="Times New Roman"/>
          <w:sz w:val="24"/>
          <w:szCs w:val="24"/>
        </w:rPr>
        <w:tab/>
      </w:r>
      <w:r w:rsidR="005F2237" w:rsidRPr="00430E15">
        <w:rPr>
          <w:rFonts w:cs="Times New Roman"/>
          <w:sz w:val="24"/>
          <w:szCs w:val="24"/>
        </w:rPr>
        <w:t>(uchylony)</w:t>
      </w:r>
      <w:r w:rsidRPr="00430E15">
        <w:rPr>
          <w:rFonts w:cs="Times New Roman"/>
          <w:sz w:val="24"/>
          <w:szCs w:val="24"/>
        </w:rPr>
        <w:t>.</w:t>
      </w:r>
      <w:r w:rsidR="005F2237" w:rsidRPr="00430E15">
        <w:rPr>
          <w:rStyle w:val="Odwoanieprzypisudolnego"/>
          <w:sz w:val="24"/>
          <w:szCs w:val="24"/>
        </w:rPr>
        <w:footnoteReference w:id="46"/>
      </w:r>
      <w:r w:rsidR="005F2237" w:rsidRPr="00430E15">
        <w:rPr>
          <w:rFonts w:cs="Times New Roman"/>
          <w:sz w:val="24"/>
          <w:szCs w:val="24"/>
          <w:vertAlign w:val="superscript"/>
        </w:rPr>
        <w:t>)</w:t>
      </w:r>
    </w:p>
    <w:p w:rsidR="002741E4" w:rsidRPr="00430E15" w:rsidRDefault="002741E4" w:rsidP="00430E15">
      <w:pPr>
        <w:pStyle w:val="USTustnpkodeksu"/>
        <w:keepNext/>
        <w:spacing w:line="360" w:lineRule="auto"/>
        <w:rPr>
          <w:rFonts w:cs="Times New Roman"/>
          <w:sz w:val="24"/>
          <w:szCs w:val="24"/>
        </w:rPr>
      </w:pPr>
      <w:r w:rsidRPr="00430E15">
        <w:rPr>
          <w:rFonts w:cs="Times New Roman"/>
          <w:spacing w:val="-6"/>
          <w:sz w:val="24"/>
          <w:szCs w:val="24"/>
        </w:rPr>
        <w:t>19b.</w:t>
      </w:r>
      <w:r w:rsidR="00697CBE" w:rsidRPr="00430E15">
        <w:rPr>
          <w:rStyle w:val="Odwoanieprzypisudolnego"/>
          <w:spacing w:val="-6"/>
          <w:sz w:val="24"/>
          <w:szCs w:val="24"/>
        </w:rPr>
        <w:footnoteReference w:id="47"/>
      </w:r>
      <w:r w:rsidRPr="00430E15">
        <w:rPr>
          <w:rFonts w:cs="Times New Roman"/>
          <w:spacing w:val="-6"/>
          <w:sz w:val="24"/>
          <w:szCs w:val="24"/>
          <w:vertAlign w:val="superscript"/>
        </w:rPr>
        <w:t>)</w:t>
      </w:r>
      <w:r w:rsidRPr="00430E15">
        <w:rPr>
          <w:rFonts w:cs="Times New Roman"/>
          <w:spacing w:val="-6"/>
          <w:sz w:val="24"/>
          <w:szCs w:val="24"/>
        </w:rPr>
        <w:t> </w:t>
      </w:r>
      <w:r w:rsidR="00697CBE" w:rsidRPr="00430E15">
        <w:rPr>
          <w:rFonts w:cs="Times New Roman"/>
          <w:sz w:val="24"/>
          <w:szCs w:val="24"/>
        </w:rPr>
        <w:t xml:space="preserve">Do ograniczeń, o których mowa </w:t>
      </w:r>
      <w:r w:rsidR="005F2237" w:rsidRPr="00430E15">
        <w:rPr>
          <w:rFonts w:cs="Times New Roman"/>
          <w:sz w:val="24"/>
          <w:szCs w:val="24"/>
        </w:rPr>
        <w:t>w ust. 3, 3a, 5a, 6a, 6b, 7, 7b, 16, 16a, 19a, 19c–20b, 22, 22a, 23, 23a, 26, 26a, 27, 27a, 31 pkt 7–9, ust. 31e, 34, 34a–34e, 35, 35c, 35d, 38b i 38c</w:t>
      </w:r>
      <w:r w:rsidR="00697CBE" w:rsidRPr="00430E15">
        <w:rPr>
          <w:rFonts w:cs="Times New Roman"/>
          <w:sz w:val="24"/>
          <w:szCs w:val="24"/>
        </w:rPr>
        <w:t>, nie wlicza się osób zaszczepionych przeciwko COVID-19.</w:t>
      </w:r>
    </w:p>
    <w:p w:rsidR="005F2237" w:rsidRPr="00430E15" w:rsidRDefault="005F2237" w:rsidP="00430E15">
      <w:pPr>
        <w:pStyle w:val="USTustnpkodeksu"/>
        <w:keepNext/>
        <w:spacing w:line="360" w:lineRule="auto"/>
        <w:rPr>
          <w:rFonts w:cs="Times New Roman"/>
          <w:sz w:val="24"/>
          <w:szCs w:val="24"/>
        </w:rPr>
      </w:pPr>
      <w:r w:rsidRPr="00430E15">
        <w:rPr>
          <w:rFonts w:cs="Times New Roman"/>
          <w:sz w:val="24"/>
          <w:szCs w:val="24"/>
        </w:rPr>
        <w:t>19c.</w:t>
      </w:r>
      <w:r w:rsidRPr="00430E15">
        <w:rPr>
          <w:rStyle w:val="Odwoanieprzypisudolnego"/>
          <w:spacing w:val="-4"/>
          <w:sz w:val="24"/>
          <w:szCs w:val="24"/>
        </w:rPr>
        <w:footnoteReference w:id="48"/>
      </w:r>
      <w:r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z wyłączeniem działalności zespołów muzycznych, jest dopuszczalne na otwartym powietrzu, pod warunkiem:</w:t>
      </w:r>
    </w:p>
    <w:p w:rsidR="005F2237" w:rsidRPr="00430E15" w:rsidRDefault="005F2237"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udostępnienia widzom lub słuchaczom nie więcej niż 75% liczby miejsc, a w przypadku braku wyznaczonych miejsc na widowni – przy zachowaniu odległości 1,5 m pomiędzy widzami lub słuchaczami oraz udziału w wydarzeniu nie więcej niż 250 osób;</w:t>
      </w:r>
    </w:p>
    <w:p w:rsidR="005F2237" w:rsidRPr="00430E15" w:rsidRDefault="005F2237" w:rsidP="00430E15">
      <w:pPr>
        <w:pStyle w:val="PKTpunkt"/>
        <w:spacing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zapewnienia, aby widzowie lub słuchacze realizowali nakaz zakrywania ust i nosa, o którym mowa w § 25 ust. 1.</w:t>
      </w:r>
    </w:p>
    <w:p w:rsidR="005F2237" w:rsidRPr="00430E15" w:rsidRDefault="005F2237" w:rsidP="00430E15">
      <w:pPr>
        <w:pStyle w:val="USTustnpkodeksu"/>
        <w:keepNext/>
        <w:spacing w:line="360" w:lineRule="auto"/>
        <w:rPr>
          <w:rFonts w:cs="Times New Roman"/>
          <w:sz w:val="24"/>
          <w:szCs w:val="24"/>
        </w:rPr>
      </w:pPr>
      <w:r w:rsidRPr="00430E15">
        <w:rPr>
          <w:rFonts w:cs="Times New Roman"/>
          <w:sz w:val="24"/>
          <w:szCs w:val="24"/>
        </w:rPr>
        <w:t>19d.</w:t>
      </w:r>
      <w:r w:rsidR="00CB051B" w:rsidRPr="00430E15">
        <w:rPr>
          <w:rFonts w:cs="Times New Roman"/>
          <w:sz w:val="24"/>
          <w:szCs w:val="24"/>
          <w:vertAlign w:val="superscript"/>
        </w:rPr>
        <w:t>47</w:t>
      </w:r>
      <w:r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zespołów muzycznych jest dopuszczalne na otwartym powietrzu, pod warunkiem:</w:t>
      </w:r>
    </w:p>
    <w:p w:rsidR="009C4391" w:rsidRPr="00430E15" w:rsidRDefault="009C4391" w:rsidP="00430E15">
      <w:pPr>
        <w:pStyle w:val="PKTpunkt"/>
        <w:spacing w:line="360" w:lineRule="auto"/>
        <w:rPr>
          <w:rFonts w:cs="Times New Roman"/>
          <w:sz w:val="24"/>
          <w:szCs w:val="24"/>
        </w:rPr>
      </w:pPr>
      <w:r w:rsidRPr="00430E15">
        <w:rPr>
          <w:rFonts w:cs="Times New Roman"/>
          <w:sz w:val="24"/>
          <w:szCs w:val="24"/>
        </w:rPr>
        <w:t>1)</w:t>
      </w:r>
      <w:r w:rsidRPr="00430E15">
        <w:rPr>
          <w:rStyle w:val="Odwoanieprzypisudolnego"/>
          <w:spacing w:val="-2"/>
          <w:sz w:val="24"/>
          <w:szCs w:val="24"/>
        </w:rPr>
        <w:footnoteReference w:id="49"/>
      </w:r>
      <w:r w:rsidRPr="00430E15">
        <w:rPr>
          <w:rFonts w:cs="Times New Roman"/>
          <w:sz w:val="24"/>
          <w:szCs w:val="24"/>
          <w:vertAlign w:val="superscript"/>
        </w:rPr>
        <w:t>)</w:t>
      </w:r>
      <w:r w:rsidRPr="00430E15">
        <w:rPr>
          <w:rFonts w:cs="Times New Roman"/>
          <w:sz w:val="24"/>
          <w:szCs w:val="24"/>
        </w:rPr>
        <w:t xml:space="preserve"> udostępnienia widzom lub słuchaczom nie więcej niż 75% liczby miejsc, a w przypadku braku wyznaczonych miejsc na widowni – przy zachowaniu odległości 1,5 m pomiędzy widzami lub słuchaczami oraz udziału w wydarzeniu nie więcej niż 250 osób;</w:t>
      </w:r>
    </w:p>
    <w:p w:rsidR="005F2237" w:rsidRPr="00430E15" w:rsidRDefault="005F2237"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zapewnienia, aby widzowie lub słuchacze realizowali nakaz zakrywania ust i nosa, o którym mowa w § 25 ust. 1.</w:t>
      </w:r>
    </w:p>
    <w:p w:rsidR="002741E4" w:rsidRPr="00430E15" w:rsidRDefault="002741E4" w:rsidP="00430E15">
      <w:pPr>
        <w:pStyle w:val="USTustnpkodeksu"/>
        <w:keepNext/>
        <w:spacing w:line="360" w:lineRule="auto"/>
        <w:rPr>
          <w:rFonts w:cs="Times New Roman"/>
          <w:sz w:val="24"/>
          <w:szCs w:val="24"/>
        </w:rPr>
      </w:pPr>
      <w:r w:rsidRPr="00430E15">
        <w:rPr>
          <w:rFonts w:cs="Times New Roman"/>
          <w:sz w:val="24"/>
          <w:szCs w:val="24"/>
        </w:rPr>
        <w:t>20.</w:t>
      </w:r>
      <w:r w:rsidRPr="00430E15">
        <w:rPr>
          <w:rStyle w:val="Odwoanieprzypisudolnego"/>
          <w:sz w:val="24"/>
          <w:szCs w:val="24"/>
        </w:rPr>
        <w:footnoteReference w:id="50"/>
      </w:r>
      <w:r w:rsidRPr="00430E15">
        <w:rPr>
          <w:rFonts w:cs="Times New Roman"/>
          <w:sz w:val="24"/>
          <w:szCs w:val="24"/>
          <w:vertAlign w:val="superscript"/>
        </w:rPr>
        <w:t>)</w:t>
      </w:r>
      <w:r w:rsidRPr="00430E15">
        <w:rPr>
          <w:rFonts w:cs="Times New Roman"/>
          <w:sz w:val="24"/>
          <w:szCs w:val="24"/>
        </w:rPr>
        <w:t xml:space="preserve"> Do dnia </w:t>
      </w:r>
      <w:r w:rsidR="006B5093" w:rsidRPr="00430E15">
        <w:rPr>
          <w:rFonts w:cs="Times New Roman"/>
          <w:sz w:val="24"/>
          <w:szCs w:val="24"/>
        </w:rPr>
        <w:t>2</w:t>
      </w:r>
      <w:r w:rsidRPr="00430E15">
        <w:rPr>
          <w:rFonts w:cs="Times New Roman"/>
          <w:sz w:val="24"/>
          <w:szCs w:val="24"/>
        </w:rPr>
        <w:t>5 czerwca 2021 r.</w:t>
      </w:r>
      <w:r w:rsidR="006B5093" w:rsidRPr="00430E15">
        <w:rPr>
          <w:rFonts w:cs="Times New Roman"/>
          <w:sz w:val="24"/>
          <w:szCs w:val="24"/>
          <w:vertAlign w:val="superscript"/>
        </w:rPr>
        <w:t>2</w:t>
      </w:r>
      <w:r w:rsidR="00537089" w:rsidRPr="00430E15">
        <w:rPr>
          <w:rFonts w:cs="Times New Roman"/>
          <w:sz w:val="24"/>
          <w:szCs w:val="24"/>
          <w:vertAlign w:val="superscript"/>
        </w:rPr>
        <w:t>1</w:t>
      </w:r>
      <w:r w:rsidR="006B5093" w:rsidRPr="00430E15">
        <w:rPr>
          <w:rFonts w:cs="Times New Roman"/>
          <w:sz w:val="24"/>
          <w:szCs w:val="24"/>
          <w:vertAlign w:val="superscript"/>
        </w:rPr>
        <w:t>)</w:t>
      </w:r>
      <w:r w:rsidRPr="00430E15">
        <w:rPr>
          <w:rFonts w:cs="Times New Roman"/>
          <w:sz w:val="24"/>
          <w:szCs w:val="24"/>
        </w:rPr>
        <w:t xml:space="preserve"> prowadzenie przez przedsiębiorców w rozumieniu przepisów ustawy z dnia 6 marca 2018 r. – Prawo przedsiębiorców oraz przez inne podmioty działalności twórczej związanej z wszelkimi zbiorowymi formami kultury i rozrywki (ujętej w Polskiej Klasyfikacji Działalności w dziale 90.0) jest dopuszczalne także w pomieszczeniach, pod warunkiem:</w:t>
      </w:r>
    </w:p>
    <w:p w:rsidR="002741E4" w:rsidRPr="00430E15" w:rsidRDefault="002741E4" w:rsidP="00430E15">
      <w:pPr>
        <w:pStyle w:val="PKTpunkt"/>
        <w:spacing w:line="360" w:lineRule="auto"/>
        <w:rPr>
          <w:rFonts w:cs="Times New Roman"/>
          <w:sz w:val="24"/>
          <w:szCs w:val="24"/>
        </w:rPr>
      </w:pPr>
      <w:r w:rsidRPr="00430E15">
        <w:rPr>
          <w:rFonts w:cs="Times New Roman"/>
          <w:sz w:val="24"/>
          <w:szCs w:val="24"/>
        </w:rPr>
        <w:t>1)</w:t>
      </w:r>
      <w:r w:rsidR="005F2237" w:rsidRPr="00430E15">
        <w:rPr>
          <w:rStyle w:val="Odwoanieprzypisudolnego"/>
          <w:spacing w:val="-4"/>
          <w:sz w:val="24"/>
          <w:szCs w:val="24"/>
        </w:rPr>
        <w:footnoteReference w:id="51"/>
      </w:r>
      <w:r w:rsidR="005F2237" w:rsidRPr="00430E15">
        <w:rPr>
          <w:rFonts w:cs="Times New Roman"/>
          <w:sz w:val="24"/>
          <w:szCs w:val="24"/>
          <w:vertAlign w:val="superscript"/>
        </w:rPr>
        <w:t xml:space="preserve">) </w:t>
      </w:r>
      <w:r w:rsidRPr="00430E15">
        <w:rPr>
          <w:rFonts w:cs="Times New Roman"/>
          <w:sz w:val="24"/>
          <w:szCs w:val="24"/>
        </w:rPr>
        <w:tab/>
        <w:t>udostępnienia widzom lub słuchaczom co drugiego miejsca na widowni, z tym że nie więcej niż 50% liczby miejsc, a w przypadku braku wyznaczonych miejsc na widowni – przy zachowaniu odległości 1,5 m pomiędzy widzami lub słuchaczami oraz zapewnienia, aby w pomieszczeniu przebywała jednocześ</w:t>
      </w:r>
      <w:r w:rsidR="005F2237" w:rsidRPr="00430E15">
        <w:rPr>
          <w:rFonts w:cs="Times New Roman"/>
          <w:sz w:val="24"/>
          <w:szCs w:val="24"/>
        </w:rPr>
        <w:t>nie nie więcej niż 1 osoba na 10</w:t>
      </w:r>
      <w:r w:rsidRPr="00430E15">
        <w:rPr>
          <w:rFonts w:cs="Times New Roman"/>
          <w:sz w:val="24"/>
          <w:szCs w:val="24"/>
        </w:rPr>
        <w:t> m</w:t>
      </w:r>
      <w:r w:rsidRPr="00430E15">
        <w:rPr>
          <w:rStyle w:val="IGindeksgrny"/>
          <w:rFonts w:cs="Times New Roman"/>
          <w:spacing w:val="-4"/>
          <w:sz w:val="24"/>
          <w:szCs w:val="24"/>
        </w:rPr>
        <w:t>2 </w:t>
      </w:r>
      <w:r w:rsidRPr="00430E15">
        <w:rPr>
          <w:rFonts w:cs="Times New Roman"/>
          <w:sz w:val="24"/>
          <w:szCs w:val="24"/>
        </w:rPr>
        <w:t>jego powierzchni;</w:t>
      </w:r>
    </w:p>
    <w:p w:rsidR="002741E4" w:rsidRPr="00430E15" w:rsidRDefault="002741E4"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zapewnienia, aby widzowie lub słuchacze realizowali nakaz zakrywania ust i no</w:t>
      </w:r>
      <w:r w:rsidR="005F2237" w:rsidRPr="00430E15">
        <w:rPr>
          <w:rFonts w:cs="Times New Roman"/>
          <w:sz w:val="24"/>
          <w:szCs w:val="24"/>
        </w:rPr>
        <w:t>sa, o którym mowa w § 25 ust. 1.</w:t>
      </w:r>
    </w:p>
    <w:p w:rsidR="00496F23" w:rsidRPr="00430E15" w:rsidRDefault="002741E4" w:rsidP="00430E15">
      <w:pPr>
        <w:pStyle w:val="PKTpunkt"/>
        <w:keepNext/>
        <w:spacing w:line="360" w:lineRule="auto"/>
        <w:ind w:left="426" w:hanging="426"/>
        <w:rPr>
          <w:rFonts w:cs="Times New Roman"/>
          <w:sz w:val="24"/>
          <w:szCs w:val="24"/>
          <w:vertAlign w:val="superscript"/>
        </w:rPr>
      </w:pPr>
      <w:r w:rsidRPr="00430E15">
        <w:rPr>
          <w:rFonts w:cs="Times New Roman"/>
          <w:sz w:val="24"/>
          <w:szCs w:val="24"/>
        </w:rPr>
        <w:t>3)</w:t>
      </w:r>
      <w:r w:rsidRPr="00430E15">
        <w:rPr>
          <w:rFonts w:cs="Times New Roman"/>
          <w:sz w:val="24"/>
          <w:szCs w:val="24"/>
        </w:rPr>
        <w:tab/>
      </w:r>
      <w:r w:rsidR="005F2237" w:rsidRPr="00430E15">
        <w:rPr>
          <w:rFonts w:cs="Times New Roman"/>
          <w:sz w:val="24"/>
          <w:szCs w:val="24"/>
        </w:rPr>
        <w:t>(uchylony)</w:t>
      </w:r>
      <w:r w:rsidRPr="00430E15">
        <w:rPr>
          <w:rFonts w:cs="Times New Roman"/>
          <w:sz w:val="24"/>
          <w:szCs w:val="24"/>
        </w:rPr>
        <w:t>.</w:t>
      </w:r>
      <w:r w:rsidR="005F2237" w:rsidRPr="00430E15">
        <w:rPr>
          <w:rStyle w:val="Odwoanieprzypisudolnego"/>
          <w:sz w:val="24"/>
          <w:szCs w:val="24"/>
        </w:rPr>
        <w:footnoteReference w:id="52"/>
      </w:r>
      <w:r w:rsidR="00ED2C30" w:rsidRPr="00430E15">
        <w:rPr>
          <w:rFonts w:cs="Times New Roman"/>
          <w:sz w:val="24"/>
          <w:szCs w:val="24"/>
          <w:vertAlign w:val="superscript"/>
        </w:rPr>
        <w:t>)</w:t>
      </w:r>
    </w:p>
    <w:p w:rsidR="00ED2C30" w:rsidRPr="00430E15" w:rsidRDefault="00ED2C30" w:rsidP="00430E15">
      <w:pPr>
        <w:pStyle w:val="USTustnpkodeksu"/>
        <w:keepNext/>
        <w:spacing w:line="360" w:lineRule="auto"/>
        <w:rPr>
          <w:rFonts w:cs="Times New Roman"/>
          <w:sz w:val="24"/>
          <w:szCs w:val="24"/>
        </w:rPr>
      </w:pPr>
      <w:r w:rsidRPr="00430E15">
        <w:rPr>
          <w:rFonts w:cs="Times New Roman"/>
          <w:sz w:val="24"/>
          <w:szCs w:val="24"/>
        </w:rPr>
        <w:t>20a.</w:t>
      </w:r>
      <w:r w:rsidRPr="00430E15">
        <w:rPr>
          <w:rStyle w:val="Odwoanieprzypisudolnego"/>
          <w:spacing w:val="-4"/>
          <w:sz w:val="24"/>
          <w:szCs w:val="24"/>
        </w:rPr>
        <w:footnoteReference w:id="53"/>
      </w:r>
      <w:r w:rsidRPr="00430E15">
        <w:rPr>
          <w:rFonts w:cs="Times New Roman"/>
          <w:sz w:val="24"/>
          <w:szCs w:val="24"/>
          <w:vertAlign w:val="superscript"/>
        </w:rPr>
        <w:t>)</w:t>
      </w:r>
      <w:r w:rsidRPr="00430E15">
        <w:rPr>
          <w:rFonts w:cs="Times New Roman"/>
          <w:sz w:val="24"/>
          <w:szCs w:val="24"/>
        </w:rPr>
        <w:t xml:space="preserve"> Od dnia 26 czerwca 2021 r. do dnia 31 sierpnia 2021 r. prowadzenie przez przedsiębiorców w rozumieniu przepisów ustawy z dnia 6 marca 2018 r. – Prawo przedsiębiorców oraz przez inne podmioty działalności twórczej związanej z wszelkimi zbiorowymi formami kultury i rozrywki (ujętej </w:t>
      </w:r>
      <w:r w:rsidRPr="00430E15">
        <w:rPr>
          <w:rFonts w:cs="Times New Roman"/>
          <w:sz w:val="24"/>
          <w:szCs w:val="24"/>
        </w:rPr>
        <w:lastRenderedPageBreak/>
        <w:t>w Polskiej Klasyfikacji Działalności w dziale 90.0), z wyłączeniem działalności zespołów muzycznych, jest dopuszczalne także w pomieszczeniach, pod warunkiem:</w:t>
      </w:r>
    </w:p>
    <w:p w:rsidR="00ED2C30" w:rsidRPr="00430E15" w:rsidRDefault="00ED2C30"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udostępnienia widzom lub słuchaczom nie więcej niż 75% liczby miejsc, a w przypadku braku wyznaczonych miejsc na widowni – przy zachowaniu odległości 1,5 m pomiędzy widzami lub słuchaczami;</w:t>
      </w:r>
    </w:p>
    <w:p w:rsidR="00ED2C30" w:rsidRPr="00430E15" w:rsidRDefault="00ED2C30"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zapewnienia, aby widzowie lub słuchacze realizowali nakaz zakrywania ust i nosa, o którym mowa w § 25 ust. 1.</w:t>
      </w:r>
    </w:p>
    <w:p w:rsidR="00ED2C30" w:rsidRPr="00430E15" w:rsidRDefault="00ED2C30" w:rsidP="00430E15">
      <w:pPr>
        <w:pStyle w:val="USTustnpkodeksu"/>
        <w:keepNext/>
        <w:spacing w:line="360" w:lineRule="auto"/>
        <w:rPr>
          <w:rFonts w:cs="Times New Roman"/>
          <w:sz w:val="24"/>
          <w:szCs w:val="24"/>
        </w:rPr>
      </w:pPr>
      <w:r w:rsidRPr="00430E15">
        <w:rPr>
          <w:rFonts w:cs="Times New Roman"/>
          <w:sz w:val="24"/>
          <w:szCs w:val="24"/>
        </w:rPr>
        <w:t>20b.</w:t>
      </w:r>
      <w:r w:rsidR="001F4787" w:rsidRPr="00430E15">
        <w:rPr>
          <w:rFonts w:cs="Times New Roman"/>
          <w:sz w:val="24"/>
          <w:szCs w:val="24"/>
          <w:vertAlign w:val="superscript"/>
        </w:rPr>
        <w:t>52</w:t>
      </w:r>
      <w:r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zespołów muzycznych jest dopuszczalne także w pomieszczeniach, pod warunkiem:</w:t>
      </w:r>
    </w:p>
    <w:p w:rsidR="003F02B9" w:rsidRPr="00430E15" w:rsidRDefault="003F02B9" w:rsidP="00430E15">
      <w:pPr>
        <w:pStyle w:val="PKTpunkt"/>
        <w:spacing w:line="360" w:lineRule="auto"/>
        <w:rPr>
          <w:rFonts w:cs="Times New Roman"/>
          <w:sz w:val="24"/>
          <w:szCs w:val="24"/>
        </w:rPr>
      </w:pPr>
      <w:r w:rsidRPr="00430E15">
        <w:rPr>
          <w:rFonts w:cs="Times New Roman"/>
          <w:sz w:val="24"/>
          <w:szCs w:val="24"/>
        </w:rPr>
        <w:t>1)</w:t>
      </w:r>
      <w:r w:rsidR="00170A04" w:rsidRPr="00430E15">
        <w:rPr>
          <w:rFonts w:cs="Times New Roman"/>
          <w:sz w:val="24"/>
          <w:szCs w:val="24"/>
          <w:vertAlign w:val="superscript"/>
        </w:rPr>
        <w:t>48</w:t>
      </w:r>
      <w:r w:rsidRPr="00430E15">
        <w:rPr>
          <w:rFonts w:cs="Times New Roman"/>
          <w:sz w:val="24"/>
          <w:szCs w:val="24"/>
          <w:vertAlign w:val="superscript"/>
        </w:rPr>
        <w:t xml:space="preserve">) </w:t>
      </w:r>
      <w:r w:rsidRPr="00430E15">
        <w:rPr>
          <w:rFonts w:cs="Times New Roman"/>
          <w:sz w:val="24"/>
          <w:szCs w:val="24"/>
        </w:rPr>
        <w:tab/>
        <w:t>udostępnienia widzom lub słuchaczom nie więcej niż 75% liczby miejsc, a w przypadku braku wyznaczonych miejsc na widowni – przy zachowaniu odległości 1,5 m pomiędzy widzami lub słuchaczami oraz zapewnienia, aby w pomieszczeniu przebywała jednocześnie nie więcej niż 1 osoba na 10 m</w:t>
      </w:r>
      <w:r w:rsidRPr="00430E15">
        <w:rPr>
          <w:rStyle w:val="IGindeksgrny"/>
          <w:rFonts w:cs="Times New Roman"/>
          <w:spacing w:val="-2"/>
          <w:sz w:val="24"/>
          <w:szCs w:val="24"/>
        </w:rPr>
        <w:t>2 </w:t>
      </w:r>
      <w:r w:rsidRPr="00430E15">
        <w:rPr>
          <w:rFonts w:cs="Times New Roman"/>
          <w:sz w:val="24"/>
          <w:szCs w:val="24"/>
        </w:rPr>
        <w:t>jego powierzchni;</w:t>
      </w:r>
    </w:p>
    <w:p w:rsidR="00ED2C30" w:rsidRPr="00430E15" w:rsidRDefault="00ED2C30" w:rsidP="00430E15">
      <w:pPr>
        <w:pStyle w:val="PKTpunkt"/>
        <w:spacing w:line="360" w:lineRule="auto"/>
        <w:ind w:left="284" w:hanging="426"/>
        <w:rPr>
          <w:rFonts w:cs="Times New Roman"/>
          <w:sz w:val="24"/>
          <w:szCs w:val="24"/>
          <w:vertAlign w:val="superscript"/>
        </w:rPr>
      </w:pPr>
      <w:r w:rsidRPr="00430E15">
        <w:rPr>
          <w:rFonts w:cs="Times New Roman"/>
          <w:sz w:val="24"/>
          <w:szCs w:val="24"/>
        </w:rPr>
        <w:t>2)</w:t>
      </w:r>
      <w:r w:rsidRPr="00430E15">
        <w:rPr>
          <w:rFonts w:cs="Times New Roman"/>
          <w:sz w:val="24"/>
          <w:szCs w:val="24"/>
        </w:rPr>
        <w:tab/>
        <w:t>zapewnienia, aby widzowie lub słuchacze realizowali nakaz zakrywania ust i nosa, o którym mowa w § 25 ust. 1.</w:t>
      </w:r>
    </w:p>
    <w:p w:rsidR="00496F23" w:rsidRPr="00430E15" w:rsidRDefault="00496F23" w:rsidP="00430E15">
      <w:pPr>
        <w:pStyle w:val="USTustnpkodeksu"/>
        <w:keepNext/>
        <w:spacing w:line="360" w:lineRule="auto"/>
        <w:rPr>
          <w:rFonts w:cs="Times New Roman"/>
          <w:sz w:val="24"/>
          <w:szCs w:val="24"/>
        </w:rPr>
      </w:pPr>
      <w:bookmarkStart w:id="8" w:name="_Hlk71121534"/>
      <w:r w:rsidRPr="00430E15">
        <w:rPr>
          <w:rFonts w:cs="Times New Roman"/>
          <w:sz w:val="24"/>
          <w:szCs w:val="24"/>
        </w:rPr>
        <w:t>21. </w:t>
      </w:r>
      <w:r w:rsidR="00113461" w:rsidRPr="00430E15">
        <w:rPr>
          <w:rFonts w:cs="Times New Roman"/>
          <w:sz w:val="24"/>
          <w:szCs w:val="24"/>
        </w:rPr>
        <w:t>(uchylony).</w:t>
      </w:r>
      <w:r w:rsidR="00A931A3" w:rsidRPr="00430E15">
        <w:rPr>
          <w:rFonts w:cs="Times New Roman"/>
          <w:sz w:val="24"/>
          <w:szCs w:val="24"/>
          <w:vertAlign w:val="superscript"/>
        </w:rPr>
        <w:t>22</w:t>
      </w:r>
      <w:r w:rsidR="00113461" w:rsidRPr="00430E15">
        <w:rPr>
          <w:rFonts w:cs="Times New Roman"/>
          <w:sz w:val="24"/>
          <w:szCs w:val="24"/>
          <w:vertAlign w:val="superscript"/>
        </w:rPr>
        <w:t>)</w:t>
      </w:r>
    </w:p>
    <w:p w:rsidR="0060716A" w:rsidRPr="00430E15" w:rsidRDefault="00496F23" w:rsidP="00430E15">
      <w:pPr>
        <w:pStyle w:val="USTustnpkodeksu"/>
        <w:keepNext/>
        <w:spacing w:line="360" w:lineRule="auto"/>
        <w:rPr>
          <w:rFonts w:cs="Times New Roman"/>
          <w:b/>
          <w:sz w:val="24"/>
          <w:szCs w:val="24"/>
          <w:vertAlign w:val="superscript"/>
        </w:rPr>
      </w:pPr>
      <w:r w:rsidRPr="00430E15">
        <w:rPr>
          <w:rFonts w:cs="Times New Roman"/>
          <w:sz w:val="24"/>
          <w:szCs w:val="24"/>
        </w:rPr>
        <w:t>22. </w:t>
      </w:r>
      <w:r w:rsidR="00697CBE" w:rsidRPr="00430E15">
        <w:rPr>
          <w:rFonts w:cs="Times New Roman"/>
          <w:sz w:val="24"/>
          <w:szCs w:val="24"/>
        </w:rPr>
        <w:t>Do dnia 25 czerwca 2021 r</w:t>
      </w:r>
      <w:r w:rsidR="0060716A" w:rsidRPr="00430E15">
        <w:rPr>
          <w:rFonts w:cs="Times New Roman"/>
          <w:sz w:val="24"/>
          <w:szCs w:val="24"/>
        </w:rPr>
        <w:t>.:</w:t>
      </w:r>
      <w:r w:rsidR="0060716A" w:rsidRPr="00430E15">
        <w:rPr>
          <w:rStyle w:val="Odwoanieprzypisudolnego"/>
          <w:sz w:val="24"/>
          <w:szCs w:val="24"/>
        </w:rPr>
        <w:footnoteReference w:id="54"/>
      </w:r>
      <w:r w:rsidR="0060716A"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wykonywanie zadań edukacyjnych i animacyjnych przez przedsiębiorców w rozumieniu przepisów ustawy z dnia 6 marca 2018 r. – Prawo przedsiębiorców i inne podmioty prowadzące działalność ujętą w Podklasie 90.04.Z Polskiej Klasyfikacji Działalności oraz przez instytucje kultury i inne podmioty działające na podstawie przepisów ustawy z dnia 21 listopada 1996 r. o muzeach,</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prowadzenie działalności przez domy i ośrodki kultury oraz świetlice</w:t>
      </w:r>
    </w:p>
    <w:p w:rsidR="00496F23" w:rsidRPr="00430E15" w:rsidRDefault="00496F23" w:rsidP="00430E15">
      <w:pPr>
        <w:pStyle w:val="CZWSPPKTczwsplnapunktw"/>
        <w:keepNext/>
        <w:spacing w:line="360" w:lineRule="auto"/>
        <w:rPr>
          <w:rFonts w:cs="Times New Roman"/>
          <w:sz w:val="24"/>
          <w:szCs w:val="24"/>
        </w:rPr>
      </w:pPr>
      <w:r w:rsidRPr="00430E15">
        <w:rPr>
          <w:rFonts w:cs="Times New Roman"/>
          <w:sz w:val="24"/>
          <w:szCs w:val="24"/>
        </w:rPr>
        <w:t xml:space="preserve">– jest dopuszczalne także w pomieszczeniach, pod warunkiem udziału nie więcej niż 15 osób, zachowania odległości 1,5 m pomiędzy uczestnikami, zapewnienia, aby uczestnicy realizowali nakaz </w:t>
      </w:r>
      <w:r w:rsidRPr="00430E15">
        <w:rPr>
          <w:rFonts w:cs="Times New Roman"/>
          <w:sz w:val="24"/>
          <w:szCs w:val="24"/>
        </w:rPr>
        <w:lastRenderedPageBreak/>
        <w:t>zakrywania ust i nosa, o którym mowa w § 25 ust. 1, oraz zapewnienia, aby uczestnicy nie spożywali napojów lub posiłków.</w:t>
      </w:r>
    </w:p>
    <w:p w:rsidR="00ED2C30" w:rsidRPr="00430E15" w:rsidRDefault="00ED2C30" w:rsidP="00430E15">
      <w:pPr>
        <w:pStyle w:val="USTustnpkodeksu"/>
        <w:keepNext/>
        <w:spacing w:line="360" w:lineRule="auto"/>
        <w:rPr>
          <w:rFonts w:cs="Times New Roman"/>
          <w:sz w:val="24"/>
          <w:szCs w:val="24"/>
        </w:rPr>
      </w:pPr>
      <w:r w:rsidRPr="00430E15">
        <w:rPr>
          <w:rFonts w:cs="Times New Roman"/>
          <w:sz w:val="24"/>
          <w:szCs w:val="24"/>
        </w:rPr>
        <w:t>22a.</w:t>
      </w:r>
      <w:r w:rsidRPr="00430E15">
        <w:rPr>
          <w:rStyle w:val="Odwoanieprzypisudolnego"/>
          <w:sz w:val="24"/>
          <w:szCs w:val="24"/>
        </w:rPr>
        <w:footnoteReference w:id="55"/>
      </w:r>
      <w:r w:rsidRPr="00430E15">
        <w:rPr>
          <w:rFonts w:cs="Times New Roman"/>
          <w:sz w:val="24"/>
          <w:szCs w:val="24"/>
          <w:vertAlign w:val="superscript"/>
        </w:rPr>
        <w:t>)</w:t>
      </w:r>
      <w:r w:rsidRPr="00430E15">
        <w:rPr>
          <w:rFonts w:cs="Times New Roman"/>
          <w:sz w:val="24"/>
          <w:szCs w:val="24"/>
        </w:rPr>
        <w:t> Od dnia 26 czerwca 2021 r. do dnia 31 sierpnia 2021 r.:</w:t>
      </w:r>
    </w:p>
    <w:p w:rsidR="00ED2C30" w:rsidRPr="00430E15" w:rsidRDefault="00ED2C30"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wykonywanie zadań edukacyjnych i animacyjnych przez przedsiębiorców w rozumieniu przepisów ustawy z dnia 6 marca 2018 r. – Prawo przedsiębiorców i inne podmioty prowadzące działalność ujętą w Podklasie 90.04.Z Polskiej Klasyfikacji Działalności oraz przez instytucje kultury i inne podmioty działające na podstawie przepisów ustawy z dnia 21 listopada 1996 r. o muzeach,</w:t>
      </w:r>
    </w:p>
    <w:p w:rsidR="00ED2C30" w:rsidRPr="00430E15" w:rsidRDefault="00ED2C30"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prowadzenie działalności przez domy i ośrodki kultury oraz świetlice</w:t>
      </w:r>
    </w:p>
    <w:p w:rsidR="00ED2C30" w:rsidRPr="00430E15" w:rsidRDefault="00ED2C30" w:rsidP="00430E15">
      <w:pPr>
        <w:pStyle w:val="CZWSPPKTczwsplnapunktw"/>
        <w:spacing w:line="360" w:lineRule="auto"/>
        <w:rPr>
          <w:rFonts w:cs="Times New Roman"/>
          <w:b/>
          <w:sz w:val="24"/>
          <w:szCs w:val="24"/>
        </w:rPr>
      </w:pPr>
      <w:r w:rsidRPr="00430E15">
        <w:rPr>
          <w:rFonts w:cs="Times New Roman"/>
          <w:sz w:val="24"/>
          <w:szCs w:val="24"/>
        </w:rPr>
        <w:t>– jest dopuszczalne także w pomieszczeniach, pod warunkiem zapewnienia, aby w pomieszczeniu przebywała jednocześnie nie więcej niż 1 osoba na 10 m</w:t>
      </w:r>
      <w:r w:rsidRPr="00430E15">
        <w:rPr>
          <w:rStyle w:val="IGindeksgrny"/>
          <w:rFonts w:cs="Times New Roman"/>
          <w:spacing w:val="-4"/>
          <w:sz w:val="24"/>
          <w:szCs w:val="24"/>
        </w:rPr>
        <w:t>2</w:t>
      </w:r>
      <w:r w:rsidRPr="00430E15">
        <w:rPr>
          <w:rStyle w:val="IGindeksgrny"/>
          <w:rFonts w:cs="Times New Roman"/>
          <w:spacing w:val="-4"/>
          <w:sz w:val="24"/>
          <w:szCs w:val="24"/>
          <w:vertAlign w:val="baseline"/>
        </w:rPr>
        <w:t xml:space="preserve"> </w:t>
      </w:r>
      <w:r w:rsidRPr="00430E15">
        <w:rPr>
          <w:rFonts w:cs="Times New Roman"/>
          <w:sz w:val="24"/>
          <w:szCs w:val="24"/>
        </w:rPr>
        <w:t>jego powierzchni, zachowania odległości 1,5 m pomiędzy uczestnikami, zapewnienia, aby uczestnicy realizowali nakaz zakrywania ust i nosa, o którym mowa w § 25 ust. 1.</w:t>
      </w:r>
    </w:p>
    <w:bookmarkEnd w:id="8"/>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23. Do dnia </w:t>
      </w:r>
      <w:r w:rsidR="006B5093" w:rsidRPr="00430E15">
        <w:rPr>
          <w:rFonts w:cs="Times New Roman"/>
          <w:sz w:val="24"/>
          <w:szCs w:val="24"/>
        </w:rPr>
        <w:t>2</w:t>
      </w:r>
      <w:r w:rsidRPr="00430E15">
        <w:rPr>
          <w:rFonts w:cs="Times New Roman"/>
          <w:sz w:val="24"/>
          <w:szCs w:val="24"/>
        </w:rPr>
        <w:t>5 czerwca 2021 r.</w:t>
      </w:r>
      <w:r w:rsidR="006B5093" w:rsidRPr="00430E15">
        <w:rPr>
          <w:rFonts w:cs="Times New Roman"/>
          <w:sz w:val="24"/>
          <w:szCs w:val="24"/>
          <w:vertAlign w:val="superscript"/>
        </w:rPr>
        <w:t>2</w:t>
      </w:r>
      <w:r w:rsidR="00A931A3" w:rsidRPr="00430E15">
        <w:rPr>
          <w:rFonts w:cs="Times New Roman"/>
          <w:sz w:val="24"/>
          <w:szCs w:val="24"/>
          <w:vertAlign w:val="superscript"/>
        </w:rPr>
        <w:t>3</w:t>
      </w:r>
      <w:r w:rsidR="006B5093" w:rsidRPr="00430E15">
        <w:rPr>
          <w:rFonts w:cs="Times New Roman"/>
          <w:sz w:val="24"/>
          <w:szCs w:val="24"/>
          <w:vertAlign w:val="superscript"/>
        </w:rPr>
        <w:t>)</w:t>
      </w:r>
      <w:r w:rsidRPr="00430E15">
        <w:rPr>
          <w:rFonts w:cs="Times New Roman"/>
          <w:sz w:val="24"/>
          <w:szCs w:val="24"/>
        </w:rPr>
        <w:t xml:space="preserve"> prowadzenie działalności przez instytucje kultury oraz inne podmioty działające na podstawie przepisów ustawy z dnia 21 listopada 1996 r. o muzeach, galerie sztuki oraz inne instytucje kultury prowadzące działalność wystawienniczą jest dopuszczalne, pod warunkiem zapewnienia, aby: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00A931A3" w:rsidRPr="00430E15">
        <w:rPr>
          <w:rFonts w:cs="Times New Roman"/>
          <w:sz w:val="24"/>
          <w:szCs w:val="24"/>
          <w:vertAlign w:val="superscript"/>
        </w:rPr>
        <w:t>50</w:t>
      </w:r>
      <w:r w:rsidR="005F2237" w:rsidRPr="00430E15">
        <w:rPr>
          <w:rFonts w:cs="Times New Roman"/>
          <w:sz w:val="24"/>
          <w:szCs w:val="24"/>
          <w:vertAlign w:val="superscript"/>
        </w:rPr>
        <w:t xml:space="preserve">) </w:t>
      </w:r>
      <w:r w:rsidRPr="00430E15">
        <w:rPr>
          <w:rFonts w:cs="Times New Roman"/>
          <w:sz w:val="24"/>
          <w:szCs w:val="24"/>
        </w:rPr>
        <w:tab/>
        <w:t>przebywała w nich jednocześ</w:t>
      </w:r>
      <w:r w:rsidR="005F2237" w:rsidRPr="00430E15">
        <w:rPr>
          <w:rFonts w:cs="Times New Roman"/>
          <w:sz w:val="24"/>
          <w:szCs w:val="24"/>
        </w:rPr>
        <w:t>nie nie więcej niż 1 osoba na 10</w:t>
      </w:r>
      <w:r w:rsidRPr="00430E15">
        <w:rPr>
          <w:rFonts w:cs="Times New Roman"/>
          <w:sz w:val="24"/>
          <w:szCs w:val="24"/>
        </w:rPr>
        <w:t> m</w:t>
      </w:r>
      <w:r w:rsidRPr="00430E15">
        <w:rPr>
          <w:rStyle w:val="IGindeksgrny"/>
          <w:rFonts w:cs="Times New Roman"/>
          <w:sz w:val="24"/>
          <w:szCs w:val="24"/>
        </w:rPr>
        <w:t>2 </w:t>
      </w:r>
      <w:r w:rsidRPr="00430E15">
        <w:rPr>
          <w:rFonts w:cs="Times New Roman"/>
          <w:sz w:val="24"/>
          <w:szCs w:val="24"/>
        </w:rPr>
        <w:t>powierzchni pomieszczenia;</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zwiedzający realizowali nakaz zakrywania ust i nosa zgodnie z § 25 ust. 1 i 2.</w:t>
      </w:r>
    </w:p>
    <w:p w:rsidR="00ED2C30" w:rsidRPr="00430E15" w:rsidRDefault="00ED2C30" w:rsidP="00430E15">
      <w:pPr>
        <w:pStyle w:val="USTustnpkodeksu"/>
        <w:keepNext/>
        <w:spacing w:line="360" w:lineRule="auto"/>
        <w:rPr>
          <w:rFonts w:cs="Times New Roman"/>
          <w:sz w:val="24"/>
          <w:szCs w:val="24"/>
        </w:rPr>
      </w:pPr>
      <w:r w:rsidRPr="00430E15">
        <w:rPr>
          <w:rFonts w:cs="Times New Roman"/>
          <w:sz w:val="24"/>
          <w:szCs w:val="24"/>
        </w:rPr>
        <w:t>23a.</w:t>
      </w:r>
      <w:r w:rsidRPr="00430E15">
        <w:rPr>
          <w:rStyle w:val="Odwoanieprzypisudolnego"/>
          <w:spacing w:val="-4"/>
          <w:sz w:val="24"/>
          <w:szCs w:val="24"/>
        </w:rPr>
        <w:footnoteReference w:id="56"/>
      </w:r>
      <w:r w:rsidRPr="00430E15">
        <w:rPr>
          <w:rFonts w:cs="Times New Roman"/>
          <w:sz w:val="24"/>
          <w:szCs w:val="24"/>
          <w:vertAlign w:val="superscript"/>
        </w:rPr>
        <w:t>)</w:t>
      </w:r>
      <w:r w:rsidRPr="00430E15">
        <w:rPr>
          <w:rFonts w:cs="Times New Roman"/>
          <w:sz w:val="24"/>
          <w:szCs w:val="24"/>
        </w:rPr>
        <w:t> Od dnia 26 czerwca 2021 r. do dnia 31 sierpnia 2021 r. prowadzenie działalności przez instytucje kultury oraz inne podmioty działające na podstawie przepisów ustawy z dnia 21 listopada 1996 r. o muzeach, galerie sztuki oraz inne instytucje kultury prowadzące działalność wystawienniczą jest dopuszczalne, pod warunkiem zapewnienia, aby:</w:t>
      </w:r>
    </w:p>
    <w:p w:rsidR="00ED2C30" w:rsidRPr="00430E15" w:rsidRDefault="00ED2C30"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przebywało w nich jednocześnie nie więcej niż 15 osób albo 1 osoba na 10 m</w:t>
      </w:r>
      <w:r w:rsidRPr="00430E15">
        <w:rPr>
          <w:rStyle w:val="IGindeksgrny"/>
          <w:rFonts w:cs="Times New Roman"/>
          <w:sz w:val="24"/>
          <w:szCs w:val="24"/>
        </w:rPr>
        <w:t>2</w:t>
      </w:r>
      <w:r w:rsidRPr="00430E15">
        <w:rPr>
          <w:rStyle w:val="IGindeksgrny"/>
          <w:rFonts w:cs="Times New Roman"/>
          <w:sz w:val="24"/>
          <w:szCs w:val="24"/>
          <w:vertAlign w:val="baseline"/>
        </w:rPr>
        <w:t> </w:t>
      </w:r>
      <w:r w:rsidRPr="00430E15">
        <w:rPr>
          <w:rFonts w:cs="Times New Roman"/>
          <w:sz w:val="24"/>
          <w:szCs w:val="24"/>
        </w:rPr>
        <w:t>powierzchni pomieszczenia;</w:t>
      </w:r>
    </w:p>
    <w:p w:rsidR="00ED2C30" w:rsidRPr="00430E15" w:rsidRDefault="00ED2C30" w:rsidP="00430E15">
      <w:pPr>
        <w:pStyle w:val="PKTpunkt"/>
        <w:spacing w:line="360" w:lineRule="auto"/>
        <w:ind w:left="426" w:hanging="426"/>
        <w:rPr>
          <w:rFonts w:cs="Times New Roman"/>
          <w:sz w:val="24"/>
          <w:szCs w:val="24"/>
        </w:rPr>
      </w:pPr>
      <w:r w:rsidRPr="00430E15">
        <w:rPr>
          <w:rFonts w:cs="Times New Roman"/>
          <w:sz w:val="24"/>
          <w:szCs w:val="24"/>
        </w:rPr>
        <w:t>2)</w:t>
      </w:r>
      <w:r w:rsidRPr="00430E15">
        <w:rPr>
          <w:rFonts w:cs="Times New Roman"/>
          <w:sz w:val="24"/>
          <w:szCs w:val="24"/>
        </w:rPr>
        <w:tab/>
        <w:t>zwiedzający realizowali nakaz zakrywania ust i nosa zgodnie z § 25 ust. 1 i 2.</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24. W przypadku:</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udostępniania zbiorów, które znajdują się na wolnym powietrzu, nie stosuje się warunku, o którym mowa w ust. 23 pkt 1;</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zwiedzania lasów, parków i ogrodów zabytkowych należących do instytucji kultury oraz innych podmiotów, o których mowa w ust. 23, nie stosuje się warunków, o których mowa w ust. 23.</w:t>
      </w:r>
    </w:p>
    <w:p w:rsidR="00113461" w:rsidRPr="00430E15" w:rsidRDefault="00496F23" w:rsidP="00430E15">
      <w:pPr>
        <w:pStyle w:val="USTustnpkodeksu"/>
        <w:spacing w:line="360" w:lineRule="auto"/>
        <w:rPr>
          <w:rFonts w:cs="Times New Roman"/>
          <w:sz w:val="24"/>
          <w:szCs w:val="24"/>
          <w:vertAlign w:val="superscript"/>
        </w:rPr>
      </w:pPr>
      <w:r w:rsidRPr="00430E15">
        <w:rPr>
          <w:rFonts w:cs="Times New Roman"/>
          <w:sz w:val="24"/>
          <w:szCs w:val="24"/>
        </w:rPr>
        <w:t>25. </w:t>
      </w:r>
      <w:r w:rsidR="00113461" w:rsidRPr="00430E15">
        <w:rPr>
          <w:rFonts w:cs="Times New Roman"/>
          <w:sz w:val="24"/>
          <w:szCs w:val="24"/>
        </w:rPr>
        <w:t>(uchylony).</w:t>
      </w:r>
      <w:r w:rsidR="00A931A3" w:rsidRPr="00430E15">
        <w:rPr>
          <w:rFonts w:cs="Times New Roman"/>
          <w:sz w:val="24"/>
          <w:szCs w:val="24"/>
          <w:vertAlign w:val="superscript"/>
        </w:rPr>
        <w:t>22</w:t>
      </w:r>
      <w:r w:rsidR="00113461" w:rsidRPr="00430E15">
        <w:rPr>
          <w:rFonts w:cs="Times New Roman"/>
          <w:sz w:val="24"/>
          <w:szCs w:val="24"/>
          <w:vertAlign w:val="superscript"/>
        </w:rPr>
        <w:t>)</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26.</w:t>
      </w:r>
      <w:r w:rsidR="00697CBE" w:rsidRPr="00430E15">
        <w:rPr>
          <w:rStyle w:val="Odwoanieprzypisudolnego"/>
          <w:sz w:val="24"/>
          <w:szCs w:val="24"/>
        </w:rPr>
        <w:footnoteReference w:id="57"/>
      </w:r>
      <w:r w:rsidR="0027303A" w:rsidRPr="00430E15">
        <w:rPr>
          <w:rFonts w:cs="Times New Roman"/>
          <w:sz w:val="24"/>
          <w:szCs w:val="24"/>
          <w:vertAlign w:val="superscript"/>
        </w:rPr>
        <w:t>)</w:t>
      </w:r>
      <w:r w:rsidRPr="00430E15">
        <w:rPr>
          <w:rFonts w:cs="Times New Roman"/>
          <w:sz w:val="24"/>
          <w:szCs w:val="24"/>
        </w:rPr>
        <w:t> </w:t>
      </w:r>
      <w:r w:rsidR="00697CBE" w:rsidRPr="00430E15">
        <w:rPr>
          <w:rFonts w:cs="Times New Roman"/>
          <w:sz w:val="24"/>
          <w:szCs w:val="24"/>
        </w:rPr>
        <w:t>D</w:t>
      </w:r>
      <w:r w:rsidRPr="00430E15">
        <w:rPr>
          <w:rFonts w:cs="Times New Roman"/>
          <w:sz w:val="24"/>
          <w:szCs w:val="24"/>
        </w:rPr>
        <w:t xml:space="preserve">o dnia </w:t>
      </w:r>
      <w:r w:rsidR="00697CBE" w:rsidRPr="00430E15">
        <w:rPr>
          <w:rFonts w:cs="Times New Roman"/>
          <w:sz w:val="24"/>
          <w:szCs w:val="24"/>
        </w:rPr>
        <w:t>2</w:t>
      </w:r>
      <w:r w:rsidRPr="00430E15">
        <w:rPr>
          <w:rFonts w:cs="Times New Roman"/>
          <w:sz w:val="24"/>
          <w:szCs w:val="24"/>
        </w:rPr>
        <w:t>5 czerwca 2021 r. prowadzenie przez przedsiębiorców w rozumieniu przepisów ustawy z dnia 6 marca 2018 r. – Prawo przedsiębiorców oraz przez inne podmioty działalności związanej z projekcją filmów lub nagrań wideo jest dopuszczalne na otwartym powietrzu, pod warunkiem udostępnienia widzom co drugiego miejsca na widowni, z tym że nie więcej niż 50% liczby miejsc, a w przypadku braku wyznaczonych miejsc na widowni – przy zachowaniu odległości 1,5 m pomiędzy widzami.</w:t>
      </w:r>
    </w:p>
    <w:p w:rsidR="00ED2C30" w:rsidRPr="00430E15" w:rsidRDefault="00ED2C30" w:rsidP="00430E15">
      <w:pPr>
        <w:pStyle w:val="USTustnpkodeksu"/>
        <w:spacing w:line="360" w:lineRule="auto"/>
        <w:rPr>
          <w:rFonts w:cs="Times New Roman"/>
          <w:sz w:val="24"/>
          <w:szCs w:val="24"/>
        </w:rPr>
      </w:pPr>
      <w:r w:rsidRPr="00430E15">
        <w:rPr>
          <w:rFonts w:cs="Times New Roman"/>
          <w:spacing w:val="-4"/>
          <w:sz w:val="24"/>
          <w:szCs w:val="24"/>
        </w:rPr>
        <w:t>26a.</w:t>
      </w:r>
      <w:r w:rsidRPr="00430E15">
        <w:rPr>
          <w:rStyle w:val="Odwoanieprzypisudolnego"/>
          <w:spacing w:val="-4"/>
          <w:sz w:val="24"/>
          <w:szCs w:val="24"/>
        </w:rPr>
        <w:footnoteReference w:id="58"/>
      </w:r>
      <w:r w:rsidRPr="00430E15">
        <w:rPr>
          <w:rFonts w:cs="Times New Roman"/>
          <w:spacing w:val="-4"/>
          <w:sz w:val="24"/>
          <w:szCs w:val="24"/>
          <w:vertAlign w:val="superscript"/>
        </w:rPr>
        <w:t>)</w:t>
      </w:r>
      <w:r w:rsidRPr="00430E15">
        <w:rPr>
          <w:rFonts w:cs="Times New Roman"/>
          <w:spacing w:val="-4"/>
          <w:sz w:val="24"/>
          <w:szCs w:val="24"/>
        </w:rPr>
        <w:t> Od dnia 26 czerwca 2021 r. do dnia 31 sierpnia 2021 r. prowadzenie przez przedsiębiorców w rozumieniu przepisów ustawy z dnia 6 marca 2018 r. – Prawo przedsiębiorców oraz przez inne podmioty działalności związanej z projekcją filmów lub nagrań wideo jest dopuszczalne na otwartym powietrzu, pod warunkiem udostępnienia widzom nie więcej niż 75% liczby miejsc, a w przypadku braku wyznaczonych miejsc na widowni – przy zachowaniu odległości 1,5 m pomiędzy widzami.</w:t>
      </w:r>
    </w:p>
    <w:p w:rsidR="0060716A"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27. </w:t>
      </w:r>
      <w:r w:rsidR="0027303A" w:rsidRPr="00430E15">
        <w:rPr>
          <w:rFonts w:cs="Times New Roman"/>
          <w:sz w:val="24"/>
          <w:szCs w:val="24"/>
        </w:rPr>
        <w:t>D</w:t>
      </w:r>
      <w:r w:rsidR="0060716A" w:rsidRPr="00430E15">
        <w:rPr>
          <w:rFonts w:cs="Times New Roman"/>
          <w:sz w:val="24"/>
          <w:szCs w:val="24"/>
        </w:rPr>
        <w:t xml:space="preserve">o dnia </w:t>
      </w:r>
      <w:r w:rsidR="00C42A5B" w:rsidRPr="00430E15">
        <w:rPr>
          <w:rFonts w:cs="Times New Roman"/>
          <w:sz w:val="24"/>
          <w:szCs w:val="24"/>
        </w:rPr>
        <w:t>2</w:t>
      </w:r>
      <w:r w:rsidR="0060716A" w:rsidRPr="00430E15">
        <w:rPr>
          <w:rFonts w:cs="Times New Roman"/>
          <w:sz w:val="24"/>
          <w:szCs w:val="24"/>
        </w:rPr>
        <w:t>5 czerwca 2021 r. prowadzenie przez przedsiębiorców w rozumieniu przepisów ustawy z dnia 6 marca 2018 r. – Prawo przedsiębiorców oraz przez inne podmioty działalności związanej z projekcją filmów lub nagrań wideo w kinach lub w pozostałych miejscach oraz działalności klubów filmowych (ujętej w Polskiej Klasyfikacji Działalności w podklasie 59.14.Z) jest dopuszczalne w pomieszczeniach, pod warunkiem:</w:t>
      </w:r>
      <w:r w:rsidR="0027303A" w:rsidRPr="00430E15">
        <w:rPr>
          <w:rStyle w:val="Odwoanieprzypisudolnego"/>
          <w:sz w:val="24"/>
          <w:szCs w:val="24"/>
        </w:rPr>
        <w:footnoteReference w:id="59"/>
      </w:r>
      <w:r w:rsidR="0060716A"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udostępnienia widzom co drugiego miejsca na widowni, z tym że nie więcej niż 50% liczby miejsc, a w przypadku braku wyznaczonych miejsc na widowni – przy zachowaniu odległości 1,5 m pomiędzy widzami;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zapewnienia, aby widzowie lub słuchacze realizowali nakaz zakrywania ust i nosa, o którym mowa w § 25 ust. 1</w:t>
      </w:r>
      <w:r w:rsidR="00ED2C30" w:rsidRPr="00430E15">
        <w:rPr>
          <w:rFonts w:cs="Times New Roman"/>
          <w:sz w:val="24"/>
          <w:szCs w:val="24"/>
        </w:rPr>
        <w:t>.</w:t>
      </w:r>
    </w:p>
    <w:p w:rsidR="00496F23" w:rsidRPr="00430E15" w:rsidRDefault="00496F23" w:rsidP="00430E15">
      <w:pPr>
        <w:pStyle w:val="PKTpunkt"/>
        <w:keepNext/>
        <w:spacing w:line="360" w:lineRule="auto"/>
        <w:rPr>
          <w:rFonts w:cs="Times New Roman"/>
          <w:sz w:val="24"/>
          <w:szCs w:val="24"/>
          <w:vertAlign w:val="superscript"/>
        </w:rPr>
      </w:pPr>
      <w:r w:rsidRPr="00430E15">
        <w:rPr>
          <w:rFonts w:cs="Times New Roman"/>
          <w:sz w:val="24"/>
          <w:szCs w:val="24"/>
        </w:rPr>
        <w:t>3)</w:t>
      </w:r>
      <w:r w:rsidRPr="00430E15">
        <w:rPr>
          <w:rFonts w:cs="Times New Roman"/>
          <w:sz w:val="24"/>
          <w:szCs w:val="24"/>
        </w:rPr>
        <w:tab/>
      </w:r>
      <w:r w:rsidR="00ED2C30" w:rsidRPr="00430E15">
        <w:rPr>
          <w:rFonts w:cs="Times New Roman"/>
          <w:sz w:val="24"/>
          <w:szCs w:val="24"/>
        </w:rPr>
        <w:t>(uchylony)</w:t>
      </w:r>
      <w:r w:rsidRPr="00430E15">
        <w:rPr>
          <w:rFonts w:cs="Times New Roman"/>
          <w:sz w:val="24"/>
          <w:szCs w:val="24"/>
        </w:rPr>
        <w:t>.</w:t>
      </w:r>
      <w:r w:rsidR="00ED2C30" w:rsidRPr="00430E15">
        <w:rPr>
          <w:rStyle w:val="Odwoanieprzypisudolnego"/>
          <w:sz w:val="24"/>
          <w:szCs w:val="24"/>
        </w:rPr>
        <w:footnoteReference w:id="60"/>
      </w:r>
      <w:r w:rsidR="00ED2C30" w:rsidRPr="00430E15">
        <w:rPr>
          <w:rFonts w:cs="Times New Roman"/>
          <w:sz w:val="24"/>
          <w:szCs w:val="24"/>
          <w:vertAlign w:val="superscript"/>
        </w:rPr>
        <w:t>)</w:t>
      </w:r>
    </w:p>
    <w:p w:rsidR="00ED2C30" w:rsidRPr="00430E15" w:rsidRDefault="00ED2C30" w:rsidP="00430E15">
      <w:pPr>
        <w:pStyle w:val="USTustnpkodeksu"/>
        <w:keepNext/>
        <w:spacing w:line="360" w:lineRule="auto"/>
        <w:rPr>
          <w:rFonts w:cs="Times New Roman"/>
          <w:sz w:val="24"/>
          <w:szCs w:val="24"/>
        </w:rPr>
      </w:pPr>
      <w:r w:rsidRPr="00430E15">
        <w:rPr>
          <w:rFonts w:cs="Times New Roman"/>
          <w:sz w:val="24"/>
          <w:szCs w:val="24"/>
        </w:rPr>
        <w:t>27a.</w:t>
      </w:r>
      <w:r w:rsidR="009172A2" w:rsidRPr="00430E15">
        <w:rPr>
          <w:rStyle w:val="Odwoanieprzypisudolnego"/>
          <w:spacing w:val="-4"/>
          <w:sz w:val="24"/>
          <w:szCs w:val="24"/>
        </w:rPr>
        <w:footnoteReference w:id="61"/>
      </w:r>
      <w:r w:rsidR="009172A2" w:rsidRPr="00430E15">
        <w:rPr>
          <w:rFonts w:cs="Times New Roman"/>
          <w:sz w:val="24"/>
          <w:szCs w:val="24"/>
          <w:vertAlign w:val="superscript"/>
        </w:rPr>
        <w:t>)</w:t>
      </w:r>
      <w:r w:rsidRPr="00430E15">
        <w:rPr>
          <w:rFonts w:cs="Times New Roman"/>
          <w:sz w:val="24"/>
          <w:szCs w:val="24"/>
        </w:rPr>
        <w:t xml:space="preserve"> Od dnia 26 czerwca 2021 r. do dnia 31 sierpnia 2021 r. prowadzenie przez przedsiębiorców w rozumieniu przepisów ustawy z dnia 6 marca 2018 r. – Prawo przedsiębiorców oraz przez inne podmioty działalności związanej z projekcją filmów lub nagrań wideo w kinach lub w pozostałych </w:t>
      </w:r>
      <w:r w:rsidRPr="00430E15">
        <w:rPr>
          <w:rFonts w:cs="Times New Roman"/>
          <w:sz w:val="24"/>
          <w:szCs w:val="24"/>
        </w:rPr>
        <w:lastRenderedPageBreak/>
        <w:t>miejscach oraz działalności klubów filmowych (ujętej w Polskiej Klasyfikacji Działalności w podklasie 59.14.Z) jest dopuszczalne w pomieszczeniach, pod warunkiem:</w:t>
      </w:r>
    </w:p>
    <w:p w:rsidR="00ED2C30" w:rsidRPr="00430E15" w:rsidRDefault="00ED2C30"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udostępnienia widzom nie więcej niż 75% liczby miejsc, a w przypadku braku wyznaczonych miejsc na widowni – przy zachowaniu odległości 1,5 m pomiędzy widzami;</w:t>
      </w:r>
    </w:p>
    <w:p w:rsidR="00ED2C30" w:rsidRPr="00430E15" w:rsidRDefault="00ED2C30" w:rsidP="00430E15">
      <w:pPr>
        <w:pStyle w:val="PKTpunkt"/>
        <w:keepNext/>
        <w:spacing w:line="360" w:lineRule="auto"/>
        <w:ind w:left="426" w:hanging="426"/>
        <w:rPr>
          <w:rFonts w:cs="Times New Roman"/>
          <w:sz w:val="24"/>
          <w:szCs w:val="24"/>
          <w:vertAlign w:val="superscript"/>
        </w:rPr>
      </w:pPr>
      <w:r w:rsidRPr="00430E15">
        <w:rPr>
          <w:rFonts w:cs="Times New Roman"/>
          <w:sz w:val="24"/>
          <w:szCs w:val="24"/>
        </w:rPr>
        <w:t>2)</w:t>
      </w:r>
      <w:r w:rsidRPr="00430E15">
        <w:rPr>
          <w:rFonts w:cs="Times New Roman"/>
          <w:sz w:val="24"/>
          <w:szCs w:val="24"/>
        </w:rPr>
        <w:tab/>
        <w:t>zapewnienia, aby widzowie lub słuchacze realizowali nakaz zakrywania ust i nosa, o którym mowa w § 25 ust. 1.</w:t>
      </w:r>
    </w:p>
    <w:p w:rsidR="009172A2" w:rsidRPr="00430E15" w:rsidRDefault="002741E4" w:rsidP="00430E15">
      <w:pPr>
        <w:pStyle w:val="USTustnpkodeksu"/>
        <w:keepNext/>
        <w:spacing w:line="360" w:lineRule="auto"/>
        <w:rPr>
          <w:rFonts w:cs="Times New Roman"/>
          <w:spacing w:val="-2"/>
          <w:sz w:val="24"/>
          <w:szCs w:val="24"/>
        </w:rPr>
      </w:pPr>
      <w:r w:rsidRPr="00430E15">
        <w:rPr>
          <w:rFonts w:cs="Times New Roman"/>
          <w:sz w:val="24"/>
          <w:szCs w:val="24"/>
        </w:rPr>
        <w:t>28.</w:t>
      </w:r>
      <w:r w:rsidRPr="00430E15">
        <w:rPr>
          <w:rStyle w:val="Odwoanieprzypisudolnego"/>
          <w:sz w:val="24"/>
          <w:szCs w:val="24"/>
        </w:rPr>
        <w:footnoteReference w:id="62"/>
      </w:r>
      <w:r w:rsidRPr="00430E15">
        <w:rPr>
          <w:rFonts w:cs="Times New Roman"/>
          <w:sz w:val="24"/>
          <w:szCs w:val="24"/>
          <w:vertAlign w:val="superscript"/>
        </w:rPr>
        <w:t>)</w:t>
      </w:r>
      <w:r w:rsidR="009172A2" w:rsidRPr="00430E15">
        <w:rPr>
          <w:rFonts w:cs="Times New Roman"/>
          <w:spacing w:val="-2"/>
          <w:sz w:val="24"/>
          <w:szCs w:val="24"/>
        </w:rPr>
        <w:t xml:space="preserve"> Obowiązek udostępniania ograniczonej liczby miejsc, </w:t>
      </w:r>
      <w:r w:rsidR="009C4391" w:rsidRPr="00430E15">
        <w:rPr>
          <w:rFonts w:cs="Times New Roman"/>
          <w:sz w:val="24"/>
          <w:szCs w:val="24"/>
        </w:rPr>
        <w:t xml:space="preserve">o którym mowa w ust. 19a pkt 1, ust. 19c, 19d, ust. 20 pkt 1, ust. 20a pkt 1, ust. 20b pkt 1, ust. 26, 26a, ust. 27 pkt 1, ust. 27a pkt 1 i ust. 31 pkt 7 i 8 </w:t>
      </w:r>
      <w:r w:rsidR="009172A2" w:rsidRPr="00430E15">
        <w:rPr>
          <w:rFonts w:cs="Times New Roman"/>
          <w:spacing w:val="-2"/>
          <w:sz w:val="24"/>
          <w:szCs w:val="24"/>
        </w:rPr>
        <w:t>oraz obowiązek zachowania odległości, o których mowa w tych przepisach oraz w ust. 22, 22a, ust. 38a pkt 1, nie dotyczy:</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widza, który uczestniczy w wydarzeniach realizowanych w ramach działalności, o których mowa w ust. 19a, 19c–20b, 22, 22a, 26, 26a, 27, 27a i ust. 31 pkt 7 i 8 oraz ust. 38a pkt 1, z dzieckiem poniżej 13. roku życia;</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widza, który uczestniczy w wydarzeniach realizowanych w ramach działalności, o których mowa w ust. 19a, 19c–20b, 22, 22a, 26, 26a, 27, 27a i ust. 31 pkt 7 i 8 oraz ust. 38a pkt 1, z osobą z orzeczeniem o niepełnosprawności, osobą z orzeczeniem o stopniu niepełnosprawności, osobą z orzeczeniem o potrzebie kształcenia specjalnego lub osobą, która ze względu na stan zdrowia nie może poruszać się samodzielnie;</w:t>
      </w:r>
    </w:p>
    <w:p w:rsidR="00496F23" w:rsidRPr="00430E15" w:rsidRDefault="009172A2"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osób wspólnie zamieszkujących lub gospodarujących.</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29. </w:t>
      </w:r>
      <w:r w:rsidR="00113461" w:rsidRPr="00430E15">
        <w:rPr>
          <w:rFonts w:cs="Times New Roman"/>
          <w:sz w:val="24"/>
          <w:szCs w:val="24"/>
        </w:rPr>
        <w:t>(uchylony).</w:t>
      </w:r>
      <w:r w:rsidR="00A931A3" w:rsidRPr="00430E15">
        <w:rPr>
          <w:rFonts w:cs="Times New Roman"/>
          <w:sz w:val="24"/>
          <w:szCs w:val="24"/>
          <w:vertAlign w:val="superscript"/>
        </w:rPr>
        <w:t>22</w:t>
      </w:r>
      <w:r w:rsidR="00113461" w:rsidRPr="00430E15">
        <w:rPr>
          <w:rFonts w:cs="Times New Roman"/>
          <w:sz w:val="24"/>
          <w:szCs w:val="24"/>
          <w:vertAlign w:val="superscript"/>
        </w:rPr>
        <w:t>)</w:t>
      </w:r>
    </w:p>
    <w:p w:rsidR="006B509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30</w:t>
      </w:r>
      <w:r w:rsidR="006B5093" w:rsidRPr="00430E15">
        <w:rPr>
          <w:rFonts w:cs="Times New Roman"/>
          <w:sz w:val="24"/>
          <w:szCs w:val="24"/>
        </w:rPr>
        <w:t>. (uchylony).</w:t>
      </w:r>
      <w:r w:rsidR="00A931A3" w:rsidRPr="00430E15">
        <w:rPr>
          <w:rFonts w:cs="Times New Roman"/>
          <w:sz w:val="24"/>
          <w:szCs w:val="24"/>
          <w:vertAlign w:val="superscript"/>
        </w:rPr>
        <w:t>22</w:t>
      </w:r>
      <w:r w:rsidR="006B5093" w:rsidRPr="00430E15">
        <w:rPr>
          <w:rFonts w:cs="Times New Roman"/>
          <w:sz w:val="24"/>
          <w:szCs w:val="24"/>
          <w:vertAlign w:val="superscript"/>
        </w:rPr>
        <w:t>)</w:t>
      </w:r>
    </w:p>
    <w:p w:rsidR="00D14666"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31. </w:t>
      </w:r>
      <w:r w:rsidR="007D3BAC" w:rsidRPr="00430E15">
        <w:rPr>
          <w:rFonts w:cs="Times New Roman"/>
          <w:sz w:val="24"/>
          <w:szCs w:val="24"/>
        </w:rPr>
        <w:t>D</w:t>
      </w:r>
      <w:r w:rsidR="00D14666" w:rsidRPr="00430E15">
        <w:rPr>
          <w:rFonts w:cs="Times New Roman"/>
          <w:sz w:val="24"/>
          <w:szCs w:val="24"/>
        </w:rPr>
        <w:t xml:space="preserve">o dnia </w:t>
      </w:r>
      <w:r w:rsidR="007D3BAC" w:rsidRPr="00430E15">
        <w:rPr>
          <w:rFonts w:cs="Times New Roman"/>
          <w:sz w:val="24"/>
          <w:szCs w:val="24"/>
        </w:rPr>
        <w:t>2</w:t>
      </w:r>
      <w:r w:rsidR="00D14666" w:rsidRPr="00430E15">
        <w:rPr>
          <w:rFonts w:cs="Times New Roman"/>
          <w:sz w:val="24"/>
          <w:szCs w:val="24"/>
        </w:rPr>
        <w:t>5 czerwca 2021 r.</w:t>
      </w:r>
      <w:r w:rsidR="00A931A3" w:rsidRPr="00430E15">
        <w:rPr>
          <w:rFonts w:cs="Times New Roman"/>
          <w:sz w:val="24"/>
          <w:szCs w:val="24"/>
          <w:vertAlign w:val="superscript"/>
        </w:rPr>
        <w:t>23</w:t>
      </w:r>
      <w:r w:rsidR="007D3BAC" w:rsidRPr="00430E15">
        <w:rPr>
          <w:rFonts w:cs="Times New Roman"/>
          <w:sz w:val="24"/>
          <w:szCs w:val="24"/>
          <w:vertAlign w:val="superscript"/>
        </w:rPr>
        <w:t>)</w:t>
      </w:r>
      <w:r w:rsidR="00D14666" w:rsidRPr="00430E15">
        <w:rPr>
          <w:rFonts w:cs="Times New Roman"/>
          <w:sz w:val="24"/>
          <w:szCs w:val="24"/>
        </w:rPr>
        <w:t xml:space="preserve">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wyłącznie w przypadku:</w:t>
      </w:r>
      <w:r w:rsidR="00723665" w:rsidRPr="00430E15">
        <w:rPr>
          <w:rFonts w:cs="Times New Roman"/>
          <w:sz w:val="24"/>
          <w:szCs w:val="24"/>
          <w:vertAlign w:val="superscript"/>
        </w:rPr>
        <w:t>13</w:t>
      </w:r>
      <w:r w:rsidR="00D14666"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sportu zawodowego w rozumieniu art. 2 pkt 143 rozporządzenia Komisji (UE) nr 651/2014 z dnia 17 czerwca 2014 r. uznającego niektóre rodzaje pomocy za zgodne z rynkiem wewnętrznym w zastosowaniu art. 107 i 108 Traktatu;</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zawodników pobierających stypendium sportowe, o którym mowa w ustawie z dnia 25 czerwca 2010 r. o sporcie;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zawodników będących członkami kadry narodowej, reprezentacji olimpijskiej lub reprezentacji paraolimpijskiej;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zawodników uprawiających sport w ramach ligi zawodowej, o której mowa w ustawie z dnia 25 czerwca 2010 r. o sporcie;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5)</w:t>
      </w:r>
      <w:r w:rsidRPr="00430E15">
        <w:rPr>
          <w:rFonts w:cs="Times New Roman"/>
          <w:sz w:val="24"/>
          <w:szCs w:val="24"/>
        </w:rPr>
        <w:tab/>
        <w:t>zawodników przygotowujących się do igrzysk olimpijskich, igrzysk paraolimpijskich lub igrzysk głuchych;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dzieci i młodzieży uczestniczącej we współzawodnictwie sportowym prowadzonym przez odpowiedni polski związek sportowy;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7)</w:t>
      </w:r>
      <w:r w:rsidRPr="00430E15">
        <w:rPr>
          <w:rFonts w:cs="Times New Roman"/>
          <w:sz w:val="24"/>
          <w:szCs w:val="24"/>
        </w:rPr>
        <w:tab/>
        <w:t>obiektów sportowych na otwartym powietrzu, przy czym udostępnia się publiczności nie więcej niż 25% liczby miejsc przewidzianych dla publiczności, co czwarte miejsce na widowni, a w przypadku braku wyznaczonych miejsc na widowni – przy zachowaniu odległości 1,5 m pomiędzy widzami;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8)</w:t>
      </w:r>
      <w:r w:rsidRPr="00430E15">
        <w:rPr>
          <w:rFonts w:cs="Times New Roman"/>
          <w:sz w:val="24"/>
          <w:szCs w:val="24"/>
        </w:rPr>
        <w:tab/>
        <w:t>basenów, aquaparków i obiektów sportowych zamkniętych, przy czym basen, aquapark albo obiekt sportowy udostępnia się liczbie osób nie większej niż połowa obłożenia basenu, aquaparku albo obiektu oraz udostępnia się publiczności nie więcej niż 50% liczby miejsc przewidzianych dla publiczności, co drugie miejsce na widowni, w rzędach naprzemiennie, a w przypadku braku wyznaczonych miejsc na widowni – przy zachowaniu od</w:t>
      </w:r>
      <w:r w:rsidR="0060716A" w:rsidRPr="00430E15">
        <w:rPr>
          <w:rFonts w:cs="Times New Roman"/>
          <w:sz w:val="24"/>
          <w:szCs w:val="24"/>
        </w:rPr>
        <w:t>ległości 1,5 m pomiędzy widzami;</w:t>
      </w:r>
    </w:p>
    <w:p w:rsidR="0060716A" w:rsidRPr="00430E15" w:rsidRDefault="0060716A" w:rsidP="00430E15">
      <w:pPr>
        <w:pStyle w:val="PKTpunkt"/>
        <w:spacing w:line="360" w:lineRule="auto"/>
        <w:rPr>
          <w:rFonts w:cs="Times New Roman"/>
          <w:sz w:val="24"/>
          <w:szCs w:val="24"/>
        </w:rPr>
      </w:pPr>
      <w:r w:rsidRPr="00430E15">
        <w:rPr>
          <w:rFonts w:cs="Times New Roman"/>
          <w:sz w:val="24"/>
          <w:szCs w:val="24"/>
        </w:rPr>
        <w:t>9)</w:t>
      </w:r>
      <w:r w:rsidRPr="00430E15">
        <w:rPr>
          <w:rStyle w:val="Odwoanieprzypisudolnego"/>
          <w:sz w:val="24"/>
          <w:szCs w:val="24"/>
        </w:rPr>
        <w:footnoteReference w:id="63"/>
      </w:r>
      <w:r w:rsidRPr="00430E15">
        <w:rPr>
          <w:rFonts w:cs="Times New Roman"/>
          <w:sz w:val="24"/>
          <w:szCs w:val="24"/>
          <w:vertAlign w:val="superscript"/>
        </w:rPr>
        <w:t>)</w:t>
      </w:r>
      <w:r w:rsidRPr="00430E15">
        <w:rPr>
          <w:rFonts w:cs="Times New Roman"/>
          <w:sz w:val="24"/>
          <w:szCs w:val="24"/>
        </w:rPr>
        <w:t xml:space="preserve"> </w:t>
      </w:r>
      <w:r w:rsidRPr="00430E15">
        <w:rPr>
          <w:rFonts w:cs="Times New Roman"/>
          <w:sz w:val="24"/>
          <w:szCs w:val="24"/>
        </w:rPr>
        <w:tab/>
        <w:t>działalności prowadzonej na otwartym powietrzu, poza obiektami sportowymi, pod warunkiem udziału w wydarzeniu, zajęciach sportowych lub współzawodnictwie sp</w:t>
      </w:r>
      <w:r w:rsidR="004D3A54" w:rsidRPr="00430E15">
        <w:rPr>
          <w:rFonts w:cs="Times New Roman"/>
          <w:sz w:val="24"/>
          <w:szCs w:val="24"/>
        </w:rPr>
        <w:t>ortowym nie więcej niż 250 osób;</w:t>
      </w:r>
    </w:p>
    <w:p w:rsidR="004D3A54" w:rsidRPr="00430E15" w:rsidRDefault="004D3A54" w:rsidP="00430E15">
      <w:pPr>
        <w:pStyle w:val="PKTpunkt"/>
        <w:keepNext/>
        <w:spacing w:line="360" w:lineRule="auto"/>
        <w:rPr>
          <w:rFonts w:cs="Times New Roman"/>
          <w:spacing w:val="-4"/>
          <w:sz w:val="24"/>
          <w:szCs w:val="24"/>
        </w:rPr>
      </w:pPr>
      <w:r w:rsidRPr="00430E15">
        <w:rPr>
          <w:rFonts w:cs="Times New Roman"/>
          <w:spacing w:val="-4"/>
          <w:sz w:val="24"/>
          <w:szCs w:val="24"/>
        </w:rPr>
        <w:t>10)</w:t>
      </w:r>
      <w:r w:rsidRPr="00430E15">
        <w:rPr>
          <w:rStyle w:val="Odwoanieprzypisudolnego"/>
          <w:spacing w:val="-4"/>
          <w:sz w:val="24"/>
          <w:szCs w:val="24"/>
        </w:rPr>
        <w:footnoteReference w:id="64"/>
      </w:r>
      <w:r w:rsidRPr="00430E15">
        <w:rPr>
          <w:rFonts w:cs="Times New Roman"/>
          <w:spacing w:val="-4"/>
          <w:sz w:val="24"/>
          <w:szCs w:val="24"/>
          <w:vertAlign w:val="superscript"/>
        </w:rPr>
        <w:t>)</w:t>
      </w:r>
      <w:r w:rsidRPr="00430E15">
        <w:rPr>
          <w:rFonts w:cs="Times New Roman"/>
          <w:spacing w:val="-4"/>
          <w:sz w:val="24"/>
          <w:szCs w:val="24"/>
        </w:rPr>
        <w:tab/>
        <w:t>szkolenia i współzawodnictwa w sporcie akademickim realizowanych przez Akademicki Związek Sportowy.</w:t>
      </w:r>
    </w:p>
    <w:p w:rsidR="004D3A54" w:rsidRPr="00430E15" w:rsidRDefault="004D3A54" w:rsidP="00430E15">
      <w:pPr>
        <w:pStyle w:val="USTustnpkodeksu"/>
        <w:spacing w:line="360" w:lineRule="auto"/>
        <w:rPr>
          <w:rFonts w:cs="Times New Roman"/>
          <w:sz w:val="24"/>
          <w:szCs w:val="24"/>
          <w:vertAlign w:val="superscript"/>
        </w:rPr>
      </w:pPr>
      <w:r w:rsidRPr="00430E15">
        <w:rPr>
          <w:rFonts w:cs="Times New Roman"/>
          <w:sz w:val="24"/>
          <w:szCs w:val="24"/>
        </w:rPr>
        <w:t>31a.</w:t>
      </w:r>
      <w:r w:rsidRPr="00430E15">
        <w:rPr>
          <w:rStyle w:val="Odwoanieprzypisudolnego"/>
          <w:sz w:val="24"/>
          <w:szCs w:val="24"/>
        </w:rPr>
        <w:footnoteReference w:id="65"/>
      </w:r>
      <w:r w:rsidRPr="00430E15">
        <w:rPr>
          <w:rFonts w:cs="Times New Roman"/>
          <w:sz w:val="24"/>
          <w:szCs w:val="24"/>
          <w:vertAlign w:val="superscript"/>
        </w:rPr>
        <w:t>)</w:t>
      </w:r>
      <w:r w:rsidRPr="00430E15">
        <w:rPr>
          <w:rFonts w:cs="Times New Roman"/>
          <w:sz w:val="24"/>
          <w:szCs w:val="24"/>
        </w:rPr>
        <w:t> </w:t>
      </w:r>
      <w:r w:rsidR="009172A2" w:rsidRPr="00430E15">
        <w:rPr>
          <w:rFonts w:cs="Times New Roman"/>
          <w:sz w:val="24"/>
          <w:szCs w:val="24"/>
        </w:rPr>
        <w:t>(uchylony).</w:t>
      </w:r>
      <w:r w:rsidR="009172A2" w:rsidRPr="00430E15">
        <w:rPr>
          <w:rStyle w:val="Odwoanieprzypisudolnego"/>
          <w:sz w:val="24"/>
          <w:szCs w:val="24"/>
        </w:rPr>
        <w:footnoteReference w:id="66"/>
      </w:r>
      <w:r w:rsidR="009172A2" w:rsidRPr="00430E15">
        <w:rPr>
          <w:rFonts w:cs="Times New Roman"/>
          <w:sz w:val="24"/>
          <w:szCs w:val="24"/>
          <w:vertAlign w:val="superscript"/>
        </w:rPr>
        <w:t>)</w:t>
      </w:r>
    </w:p>
    <w:p w:rsidR="004D3A54" w:rsidRPr="00430E15" w:rsidRDefault="004D3A54" w:rsidP="00430E15">
      <w:pPr>
        <w:pStyle w:val="USTustnpkodeksu"/>
        <w:spacing w:line="360" w:lineRule="auto"/>
        <w:rPr>
          <w:rFonts w:cs="Times New Roman"/>
          <w:sz w:val="24"/>
          <w:szCs w:val="24"/>
          <w:vertAlign w:val="superscript"/>
        </w:rPr>
      </w:pPr>
      <w:bookmarkStart w:id="9" w:name="_Hlk72584776"/>
      <w:r w:rsidRPr="00430E15">
        <w:rPr>
          <w:rFonts w:cs="Times New Roman"/>
          <w:sz w:val="24"/>
          <w:szCs w:val="24"/>
        </w:rPr>
        <w:t>31b.</w:t>
      </w:r>
      <w:r w:rsidR="00A931A3" w:rsidRPr="00430E15">
        <w:rPr>
          <w:rFonts w:cs="Times New Roman"/>
          <w:sz w:val="24"/>
          <w:szCs w:val="24"/>
          <w:vertAlign w:val="superscript"/>
        </w:rPr>
        <w:t>64</w:t>
      </w:r>
      <w:r w:rsidRPr="00430E15">
        <w:rPr>
          <w:rFonts w:cs="Times New Roman"/>
          <w:sz w:val="24"/>
          <w:szCs w:val="24"/>
          <w:vertAlign w:val="superscript"/>
        </w:rPr>
        <w:t>)</w:t>
      </w:r>
      <w:r w:rsidR="0027303A" w:rsidRPr="00430E15">
        <w:rPr>
          <w:rFonts w:cs="Times New Roman"/>
          <w:sz w:val="24"/>
          <w:szCs w:val="24"/>
        </w:rPr>
        <w:t> </w:t>
      </w:r>
      <w:r w:rsidR="009172A2" w:rsidRPr="00430E15">
        <w:rPr>
          <w:rFonts w:cs="Times New Roman"/>
          <w:sz w:val="24"/>
          <w:szCs w:val="24"/>
        </w:rPr>
        <w:t>(uchylony).</w:t>
      </w:r>
      <w:r w:rsidR="00A931A3" w:rsidRPr="00430E15">
        <w:rPr>
          <w:rFonts w:cs="Times New Roman"/>
          <w:sz w:val="24"/>
          <w:szCs w:val="24"/>
          <w:vertAlign w:val="superscript"/>
        </w:rPr>
        <w:t>65</w:t>
      </w:r>
      <w:r w:rsidR="009172A2" w:rsidRPr="00430E15">
        <w:rPr>
          <w:rFonts w:cs="Times New Roman"/>
          <w:sz w:val="24"/>
          <w:szCs w:val="24"/>
          <w:vertAlign w:val="superscript"/>
        </w:rPr>
        <w:t>)</w:t>
      </w:r>
    </w:p>
    <w:bookmarkEnd w:id="9"/>
    <w:p w:rsidR="003F02B9" w:rsidRPr="00430E15" w:rsidRDefault="003F02B9" w:rsidP="00430E15">
      <w:pPr>
        <w:pStyle w:val="USTustnpkodeksu"/>
        <w:keepNext/>
        <w:spacing w:line="360" w:lineRule="auto"/>
        <w:rPr>
          <w:rFonts w:cs="Times New Roman"/>
          <w:sz w:val="24"/>
          <w:szCs w:val="24"/>
        </w:rPr>
      </w:pPr>
      <w:r w:rsidRPr="00430E15">
        <w:rPr>
          <w:rFonts w:cs="Times New Roman"/>
          <w:sz w:val="24"/>
          <w:szCs w:val="24"/>
        </w:rPr>
        <w:lastRenderedPageBreak/>
        <w:t>31c.</w:t>
      </w:r>
      <w:r w:rsidRPr="00430E15">
        <w:rPr>
          <w:rStyle w:val="Odwoanieprzypisudolnego"/>
          <w:spacing w:val="-4"/>
          <w:sz w:val="24"/>
          <w:szCs w:val="24"/>
        </w:rPr>
        <w:footnoteReference w:id="67"/>
      </w:r>
      <w:r w:rsidRPr="00430E15">
        <w:rPr>
          <w:rFonts w:cs="Times New Roman"/>
          <w:sz w:val="24"/>
          <w:szCs w:val="24"/>
          <w:vertAlign w:val="superscript"/>
        </w:rPr>
        <w:t>)</w:t>
      </w:r>
      <w:r w:rsidRPr="00430E15">
        <w:rPr>
          <w:rFonts w:cs="Times New Roman"/>
          <w:sz w:val="24"/>
          <w:szCs w:val="24"/>
        </w:rPr>
        <w:t xml:space="preserve"> W przypadku udziału w wydarzeniu, zajęciach sportowych lub współzawodnictwie sportowym, o których mowa w ust. 31 pkt 9 i ust. 31e pkt 9, więcej niż jednej grupy uczestników, odstęp między grupami biorącymi udział w wydarzeniu, zajęciach sportowych lub współzawodnictwie sportowym wynosi co najmniej 15 minut. Ograniczenia dotyczące liczby uczestników stosuje się oddzielnie do każdej z grup, o których mowa w zdaniu pierwszym.</w:t>
      </w:r>
    </w:p>
    <w:p w:rsidR="004D3A54" w:rsidRPr="00430E15" w:rsidRDefault="004D3A54" w:rsidP="00430E15">
      <w:pPr>
        <w:pStyle w:val="USTustnpkodeksu"/>
        <w:spacing w:line="360" w:lineRule="auto"/>
        <w:rPr>
          <w:sz w:val="24"/>
          <w:szCs w:val="24"/>
          <w:vertAlign w:val="superscript"/>
        </w:rPr>
      </w:pPr>
      <w:r w:rsidRPr="00430E15">
        <w:rPr>
          <w:sz w:val="24"/>
          <w:szCs w:val="24"/>
        </w:rPr>
        <w:t>31d.</w:t>
      </w:r>
      <w:r w:rsidR="00A931A3" w:rsidRPr="00430E15">
        <w:rPr>
          <w:sz w:val="24"/>
          <w:szCs w:val="24"/>
          <w:vertAlign w:val="superscript"/>
        </w:rPr>
        <w:t>64</w:t>
      </w:r>
      <w:r w:rsidRPr="00430E15">
        <w:rPr>
          <w:sz w:val="24"/>
          <w:szCs w:val="24"/>
          <w:vertAlign w:val="superscript"/>
        </w:rPr>
        <w:t>)</w:t>
      </w:r>
      <w:r w:rsidRPr="00430E15">
        <w:rPr>
          <w:sz w:val="24"/>
          <w:szCs w:val="24"/>
        </w:rPr>
        <w:t> </w:t>
      </w:r>
      <w:r w:rsidR="006B5093" w:rsidRPr="00430E15">
        <w:rPr>
          <w:sz w:val="24"/>
          <w:szCs w:val="24"/>
        </w:rPr>
        <w:t>(uchylony).</w:t>
      </w:r>
      <w:r w:rsidR="00A931A3" w:rsidRPr="00430E15">
        <w:rPr>
          <w:sz w:val="24"/>
          <w:szCs w:val="24"/>
          <w:vertAlign w:val="superscript"/>
        </w:rPr>
        <w:t>22</w:t>
      </w:r>
      <w:r w:rsidR="006B5093" w:rsidRPr="00430E15">
        <w:rPr>
          <w:sz w:val="24"/>
          <w:szCs w:val="24"/>
          <w:vertAlign w:val="superscript"/>
        </w:rPr>
        <w:t>)</w:t>
      </w:r>
    </w:p>
    <w:p w:rsidR="009172A2" w:rsidRPr="00430E15" w:rsidRDefault="009172A2" w:rsidP="00430E15">
      <w:pPr>
        <w:pStyle w:val="USTustnpkodeksu"/>
        <w:keepNext/>
        <w:spacing w:line="360" w:lineRule="auto"/>
        <w:rPr>
          <w:rFonts w:cs="Times New Roman"/>
          <w:sz w:val="24"/>
          <w:szCs w:val="24"/>
        </w:rPr>
      </w:pPr>
      <w:r w:rsidRPr="00430E15">
        <w:rPr>
          <w:rFonts w:cs="Times New Roman"/>
          <w:sz w:val="24"/>
          <w:szCs w:val="24"/>
        </w:rPr>
        <w:t>31e.</w:t>
      </w:r>
      <w:r w:rsidRPr="00430E15">
        <w:rPr>
          <w:rStyle w:val="Odwoanieprzypisudolnego"/>
          <w:spacing w:val="-4"/>
          <w:sz w:val="24"/>
          <w:szCs w:val="24"/>
        </w:rPr>
        <w:footnoteReference w:id="68"/>
      </w:r>
      <w:r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związanej ze sportem, rozrywkowej i rekreacyjnej (ujętej w Polskiej Klasyfikacji Działalności w dziale 93.0) jest dopuszczalne wyłącznie w przypadku:</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sportu zawodowego w rozumieniu art. 2 pkt 143 rozporządzenia Komisji (UE) nr 651/2014 z dnia 17 czerwca 2014 r. uznającego niektóre rodzaje pomocy za zgodne z rynkiem wewnętrznym w zastosowaniu art. 107 i 108 Traktatu;</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zawodników pobierających stypendium sportowe, o którym mowa w ustawie z dnia 25 czerwca 2010 r. o sporcie;</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zawodników będących członkami kadry narodowej, reprezentacji olimpijskiej lub reprezentacji paraolimpijskiej;</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zawodników uprawiających sport w ramach ligi zawodowej, o której mowa w ustawie z dnia 25 czerwca 2010 r. o sporcie;</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5)</w:t>
      </w:r>
      <w:r w:rsidRPr="00430E15">
        <w:rPr>
          <w:rFonts w:cs="Times New Roman"/>
          <w:sz w:val="24"/>
          <w:szCs w:val="24"/>
        </w:rPr>
        <w:tab/>
        <w:t>zawodników przygotowujących się do igrzysk olimpijskich, igrzysk paraolimpijskich lub igrzysk głuchych;</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dzieci i młodzieży uczestniczącej we współzawodnictwie sportowym prowadzonym przez odpowiedni polski związek sportowy;</w:t>
      </w:r>
    </w:p>
    <w:p w:rsidR="009172A2" w:rsidRPr="00430E15" w:rsidRDefault="009172A2" w:rsidP="00430E15">
      <w:pPr>
        <w:pStyle w:val="PKTpunkt"/>
        <w:spacing w:line="360" w:lineRule="auto"/>
        <w:rPr>
          <w:rFonts w:cs="Times New Roman"/>
          <w:sz w:val="24"/>
          <w:szCs w:val="24"/>
        </w:rPr>
      </w:pPr>
      <w:r w:rsidRPr="00430E15">
        <w:rPr>
          <w:rFonts w:cs="Times New Roman"/>
          <w:sz w:val="24"/>
          <w:szCs w:val="24"/>
        </w:rPr>
        <w:t>7)</w:t>
      </w:r>
      <w:r w:rsidRPr="00430E15">
        <w:rPr>
          <w:rFonts w:cs="Times New Roman"/>
          <w:sz w:val="24"/>
          <w:szCs w:val="24"/>
        </w:rPr>
        <w:tab/>
        <w:t>obiektów sportowych na otwartym powietrzu, przy czym udostępnia się publiczności nie więcej niż 50% liczby miejsc przewidzianych dla publiczności, co drugie miejsce na widowni, a w przypadku braku wyznaczonych miejsc na widowni – przy zachowaniu odległości 1,5 m pomiędzy widzami;</w:t>
      </w:r>
    </w:p>
    <w:p w:rsidR="003F02B9" w:rsidRPr="00430E15" w:rsidRDefault="003F02B9" w:rsidP="00430E15">
      <w:pPr>
        <w:pStyle w:val="PKTpunkt"/>
        <w:spacing w:line="360" w:lineRule="auto"/>
        <w:rPr>
          <w:rFonts w:cs="Times New Roman"/>
          <w:sz w:val="24"/>
          <w:szCs w:val="24"/>
        </w:rPr>
      </w:pPr>
      <w:r w:rsidRPr="00430E15">
        <w:rPr>
          <w:rFonts w:cs="Times New Roman"/>
          <w:sz w:val="24"/>
          <w:szCs w:val="24"/>
        </w:rPr>
        <w:lastRenderedPageBreak/>
        <w:t>8)</w:t>
      </w:r>
      <w:r w:rsidR="00BE2582" w:rsidRPr="00430E15">
        <w:rPr>
          <w:rStyle w:val="Odwoanieprzypisudolnego"/>
          <w:spacing w:val="-4"/>
          <w:sz w:val="24"/>
          <w:szCs w:val="24"/>
        </w:rPr>
        <w:footnoteReference w:id="69"/>
      </w:r>
      <w:r w:rsidRPr="00430E15">
        <w:rPr>
          <w:rFonts w:cs="Times New Roman"/>
          <w:sz w:val="24"/>
          <w:szCs w:val="24"/>
          <w:vertAlign w:val="superscript"/>
        </w:rPr>
        <w:t xml:space="preserve">) </w:t>
      </w:r>
      <w:r w:rsidRPr="00430E15">
        <w:rPr>
          <w:rFonts w:cs="Times New Roman"/>
          <w:sz w:val="24"/>
          <w:szCs w:val="24"/>
        </w:rPr>
        <w:tab/>
        <w:t xml:space="preserve">basenów, aquaparków i obiektów sportowych zamkniętych, przy czym basen, aquapark albo obiekt sportowy udostępnia się liczbie osób nie większej niż </w:t>
      </w:r>
      <w:r w:rsidR="001F4787" w:rsidRPr="00430E15">
        <w:rPr>
          <w:rFonts w:cs="Times New Roman"/>
          <w:sz w:val="24"/>
          <w:szCs w:val="24"/>
        </w:rPr>
        <w:t>75%</w:t>
      </w:r>
      <w:r w:rsidRPr="00430E15">
        <w:rPr>
          <w:rFonts w:cs="Times New Roman"/>
          <w:sz w:val="24"/>
          <w:szCs w:val="24"/>
        </w:rPr>
        <w:t xml:space="preserve"> obłożenia basenu, aquaparku albo obiektu oraz udostępnia się publiczności nie więcej niż 75% liczby miejsc przewidzianych dla publiczności, a w przypadku braku wyznaczonych miejsc na widowni – przy zachowaniu odległości 1,5 m pomiędzy widzami;</w:t>
      </w:r>
    </w:p>
    <w:p w:rsidR="003F02B9" w:rsidRPr="00430E15" w:rsidRDefault="003F02B9" w:rsidP="00430E15">
      <w:pPr>
        <w:pStyle w:val="PKTpunkt"/>
        <w:spacing w:line="360" w:lineRule="auto"/>
        <w:rPr>
          <w:rFonts w:cs="Times New Roman"/>
          <w:sz w:val="24"/>
          <w:szCs w:val="24"/>
        </w:rPr>
      </w:pPr>
      <w:r w:rsidRPr="00430E15">
        <w:rPr>
          <w:rFonts w:cs="Times New Roman"/>
          <w:sz w:val="24"/>
          <w:szCs w:val="24"/>
        </w:rPr>
        <w:t>9)</w:t>
      </w:r>
      <w:r w:rsidRPr="00430E15">
        <w:rPr>
          <w:rStyle w:val="Odwoanieprzypisudolnego"/>
          <w:sz w:val="24"/>
          <w:szCs w:val="24"/>
        </w:rPr>
        <w:footnoteReference w:id="70"/>
      </w:r>
      <w:r w:rsidR="00C96D04" w:rsidRPr="00430E15">
        <w:rPr>
          <w:rFonts w:cs="Times New Roman"/>
          <w:sz w:val="24"/>
          <w:szCs w:val="24"/>
          <w:vertAlign w:val="superscript"/>
        </w:rPr>
        <w:t xml:space="preserve">) </w:t>
      </w:r>
      <w:r w:rsidRPr="00430E15">
        <w:rPr>
          <w:rFonts w:cs="Times New Roman"/>
          <w:sz w:val="24"/>
          <w:szCs w:val="24"/>
        </w:rPr>
        <w:tab/>
        <w:t xml:space="preserve">działalności prowadzonej na otwartym powietrzu, poza obiektami sportowymi, pod warunkiem udziału w wydarzeniu, zajęciach sportowych lub współzawodnictwie sportowym nie więcej niż </w:t>
      </w:r>
      <w:r w:rsidR="00C96D04" w:rsidRPr="00430E15">
        <w:rPr>
          <w:rFonts w:cs="Times New Roman"/>
          <w:sz w:val="24"/>
          <w:szCs w:val="24"/>
        </w:rPr>
        <w:t>500</w:t>
      </w:r>
      <w:r w:rsidRPr="00430E15">
        <w:rPr>
          <w:rFonts w:cs="Times New Roman"/>
          <w:sz w:val="24"/>
          <w:szCs w:val="24"/>
        </w:rPr>
        <w:t> osób;</w:t>
      </w:r>
    </w:p>
    <w:p w:rsidR="009172A2" w:rsidRPr="00430E15" w:rsidRDefault="009172A2" w:rsidP="00430E15">
      <w:pPr>
        <w:pStyle w:val="PKTpunkt"/>
        <w:spacing w:line="360" w:lineRule="auto"/>
        <w:ind w:left="426" w:hanging="426"/>
        <w:rPr>
          <w:rFonts w:cs="Times New Roman"/>
          <w:sz w:val="24"/>
          <w:szCs w:val="24"/>
        </w:rPr>
      </w:pPr>
      <w:r w:rsidRPr="00430E15">
        <w:rPr>
          <w:rFonts w:cs="Times New Roman"/>
          <w:spacing w:val="-2"/>
          <w:sz w:val="24"/>
          <w:szCs w:val="24"/>
        </w:rPr>
        <w:t>10)</w:t>
      </w:r>
      <w:r w:rsidRPr="00430E15">
        <w:rPr>
          <w:rFonts w:cs="Times New Roman"/>
          <w:spacing w:val="-2"/>
          <w:sz w:val="24"/>
          <w:szCs w:val="24"/>
        </w:rPr>
        <w:tab/>
        <w:t>szkolenia i współzawodnictwa w sporcie akademickim realizowanych przez Akademicki Związek Sportowy.</w:t>
      </w:r>
    </w:p>
    <w:p w:rsidR="00496F23" w:rsidRPr="00430E15" w:rsidRDefault="004D3A54" w:rsidP="00430E15">
      <w:pPr>
        <w:pStyle w:val="USTustnpkodeksu"/>
        <w:spacing w:line="360" w:lineRule="auto"/>
        <w:rPr>
          <w:rFonts w:cs="Times New Roman"/>
          <w:sz w:val="24"/>
          <w:szCs w:val="24"/>
        </w:rPr>
      </w:pPr>
      <w:r w:rsidRPr="00430E15">
        <w:rPr>
          <w:rFonts w:cs="Times New Roman"/>
          <w:spacing w:val="-4"/>
          <w:sz w:val="24"/>
          <w:szCs w:val="24"/>
        </w:rPr>
        <w:t>32.</w:t>
      </w:r>
      <w:r w:rsidRPr="00430E15">
        <w:rPr>
          <w:rStyle w:val="Odwoanieprzypisudolnego"/>
          <w:spacing w:val="-4"/>
          <w:sz w:val="24"/>
          <w:szCs w:val="24"/>
        </w:rPr>
        <w:footnoteReference w:id="71"/>
      </w:r>
      <w:r w:rsidRPr="00430E15">
        <w:rPr>
          <w:rFonts w:cs="Times New Roman"/>
          <w:spacing w:val="-4"/>
          <w:sz w:val="24"/>
          <w:szCs w:val="24"/>
          <w:vertAlign w:val="superscript"/>
        </w:rPr>
        <w:t>)</w:t>
      </w:r>
      <w:r w:rsidRPr="00430E15">
        <w:rPr>
          <w:rFonts w:cs="Times New Roman"/>
          <w:spacing w:val="-4"/>
          <w:sz w:val="24"/>
          <w:szCs w:val="24"/>
        </w:rPr>
        <w:t> Okoliczności, o których mowa w ust. 31 pkt 1–6 i 10</w:t>
      </w:r>
      <w:r w:rsidR="009172A2" w:rsidRPr="00430E15">
        <w:rPr>
          <w:rFonts w:cs="Times New Roman"/>
          <w:sz w:val="24"/>
          <w:szCs w:val="24"/>
        </w:rPr>
        <w:t xml:space="preserve"> oraz ust. 31e pkt 1–6 i 10</w:t>
      </w:r>
      <w:r w:rsidRPr="00430E15">
        <w:rPr>
          <w:rFonts w:cs="Times New Roman"/>
          <w:spacing w:val="-4"/>
          <w:sz w:val="24"/>
          <w:szCs w:val="24"/>
        </w:rPr>
        <w:t>, potwierdza dokument wystawiony przez podmiot opłacający wynagrodzenie lub stypendium sportowe albo przez odpowiednio międzynarodową federację sportową działającą w sporcie olimpijskim lub paraolimpijskim lub inną uznaną przez Międzynarodowy Komitet Olimpijski albo międzynarodową organizację sportową o zasięgu kontynentalnym należącą do takiej federacji albo polski związek sportowy albo Polski Komitet Olimpijski albo Polski Komitet Paraolimpijski albo Akademicki Związek Sportowy.</w:t>
      </w:r>
    </w:p>
    <w:p w:rsidR="00496F2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33. W przypadkach, o których mowa w ust. 31</w:t>
      </w:r>
      <w:r w:rsidR="009172A2" w:rsidRPr="00430E15">
        <w:rPr>
          <w:rFonts w:cs="Times New Roman"/>
          <w:sz w:val="24"/>
          <w:szCs w:val="24"/>
        </w:rPr>
        <w:t xml:space="preserve"> i 31e</w:t>
      </w:r>
      <w:r w:rsidRPr="00430E15">
        <w:rPr>
          <w:rFonts w:cs="Times New Roman"/>
          <w:sz w:val="24"/>
          <w:szCs w:val="24"/>
        </w:rPr>
        <w:t>:</w:t>
      </w:r>
      <w:r w:rsidR="00EF5945" w:rsidRPr="00430E15">
        <w:rPr>
          <w:rStyle w:val="Odwoanieprzypisudolnego"/>
          <w:sz w:val="24"/>
          <w:szCs w:val="24"/>
        </w:rPr>
        <w:footnoteReference w:id="72"/>
      </w:r>
      <w:r w:rsidR="00EF5945" w:rsidRPr="00430E15">
        <w:rPr>
          <w:rFonts w:cs="Times New Roman"/>
          <w:sz w:val="24"/>
          <w:szCs w:val="24"/>
          <w:vertAlign w:val="superscript"/>
        </w:rPr>
        <w:t>)</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1)</w:t>
      </w:r>
      <w:r w:rsidRPr="00430E15">
        <w:rPr>
          <w:rFonts w:cs="Times New Roman"/>
          <w:sz w:val="24"/>
          <w:szCs w:val="24"/>
        </w:rPr>
        <w:tab/>
        <w:t>podmiot uprawniony do udostępnienia obiektu, organizator współzawodnictwa sportowego, zajęć sportowych lub wydarzenia sportowego (w przypadku zajęć poza obiektem sportowym):</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dezynfekuje szatnie i węzły sanitarne,</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zapewnia osobom uczestniczącym w zajęciach sportowych, wydarzeniu sportowym lub korzystającym z obiektu sportowego, basenu lub aquaparku lub ze sprzętu sportowego środki do dezynfekcji rąk i sprzętu sportowego,</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c)</w:t>
      </w:r>
      <w:r w:rsidRPr="00430E15">
        <w:rPr>
          <w:rFonts w:cs="Times New Roman"/>
          <w:sz w:val="24"/>
          <w:szCs w:val="24"/>
        </w:rPr>
        <w:tab/>
        <w:t>dezynfekuje urządzenia i sprzęt sportowy po każdym użyciu i każdej grupie korzystających,</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lastRenderedPageBreak/>
        <w:t>d)</w:t>
      </w:r>
      <w:r w:rsidRPr="00430E15">
        <w:rPr>
          <w:rFonts w:cs="Times New Roman"/>
          <w:sz w:val="24"/>
          <w:szCs w:val="24"/>
        </w:rPr>
        <w:tab/>
        <w:t>zapewnia 15</w:t>
      </w:r>
      <w:r w:rsidRPr="00430E15">
        <w:rPr>
          <w:rFonts w:cs="Times New Roman"/>
          <w:sz w:val="24"/>
          <w:szCs w:val="24"/>
        </w:rPr>
        <w:noBreakHyphen/>
        <w:t>minutowe odstępy między wchodzącymi i wychodzącymi uczestnikami zajęć sportowych, wydarzeń sportowych lub korzystających z obiektu sportowego, basenu lub aquaparku lub sprzętu sportowego lub w inny sposób ogranicza kontakt pomiędzy tymi osobami;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osoby uczestniczące w zajęciach sportowych lub wydarzeniu sportowym oraz korzystające z obiektu sportowego, basenu lub aquaparku lub ze sprzętu sportowego są obowiązane do dezynfekcji rąk, wchodząc i opuszczając obiekt, wydarzenie sportowe lub zajęcia sportowe.</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34.</w:t>
      </w:r>
      <w:r w:rsidR="00EF5945" w:rsidRPr="00430E15">
        <w:rPr>
          <w:rStyle w:val="Odwoanieprzypisudolnego"/>
          <w:sz w:val="24"/>
          <w:szCs w:val="24"/>
        </w:rPr>
        <w:footnoteReference w:id="73"/>
      </w:r>
      <w:r w:rsidR="00EF5945" w:rsidRPr="00430E15">
        <w:rPr>
          <w:rFonts w:cs="Times New Roman"/>
          <w:sz w:val="24"/>
          <w:szCs w:val="24"/>
          <w:vertAlign w:val="superscript"/>
        </w:rPr>
        <w:t>)</w:t>
      </w:r>
      <w:r w:rsidRPr="00430E15">
        <w:rPr>
          <w:rFonts w:cs="Times New Roman"/>
          <w:sz w:val="24"/>
          <w:szCs w:val="24"/>
        </w:rPr>
        <w:t> </w:t>
      </w:r>
      <w:r w:rsidR="00EF5945" w:rsidRPr="00430E15">
        <w:rPr>
          <w:rFonts w:cs="Times New Roman"/>
          <w:sz w:val="24"/>
          <w:szCs w:val="24"/>
        </w:rPr>
        <w:t>Do dnia 25 czerwca 2021 r.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w:t>
      </w:r>
      <w:r w:rsidR="00C72270" w:rsidRPr="00430E15">
        <w:rPr>
          <w:rFonts w:cs="Times New Roman"/>
          <w:sz w:val="24"/>
          <w:szCs w:val="24"/>
        </w:rPr>
        <w:t>sie 82.30.Z), jest dopuszczalne</w:t>
      </w:r>
      <w:r w:rsidR="00EF5945" w:rsidRPr="00430E15">
        <w:rPr>
          <w:rFonts w:cs="Times New Roman"/>
          <w:sz w:val="24"/>
          <w:szCs w:val="24"/>
        </w:rPr>
        <w:t xml:space="preserve"> pod warunkiem, że w pomieszczeniu, w którym realizowana jest tego rodzaju działalność, przebywa jednocześnie nie więcej niż 1 osoba na 15 m</w:t>
      </w:r>
      <w:r w:rsidR="00EF5945" w:rsidRPr="00430E15">
        <w:rPr>
          <w:rStyle w:val="IGindeksgrny"/>
          <w:rFonts w:cs="Times New Roman"/>
          <w:sz w:val="24"/>
          <w:szCs w:val="24"/>
        </w:rPr>
        <w:t>2</w:t>
      </w:r>
      <w:r w:rsidR="00EF5945" w:rsidRPr="00430E15">
        <w:rPr>
          <w:rFonts w:cs="Times New Roman"/>
          <w:sz w:val="24"/>
          <w:szCs w:val="24"/>
        </w:rPr>
        <w:t xml:space="preserve"> powierzchni pomieszczenia.</w:t>
      </w:r>
    </w:p>
    <w:p w:rsidR="00EF5945" w:rsidRPr="00430E15" w:rsidRDefault="00EF5945" w:rsidP="00430E15">
      <w:pPr>
        <w:pStyle w:val="USTustnpkodeksu"/>
        <w:spacing w:line="360" w:lineRule="auto"/>
        <w:rPr>
          <w:rFonts w:cs="Times New Roman"/>
          <w:sz w:val="24"/>
          <w:szCs w:val="24"/>
        </w:rPr>
      </w:pPr>
      <w:r w:rsidRPr="00430E15">
        <w:rPr>
          <w:rFonts w:cs="Times New Roman"/>
          <w:sz w:val="24"/>
          <w:szCs w:val="24"/>
        </w:rPr>
        <w:t>34a.</w:t>
      </w:r>
      <w:r w:rsidRPr="00430E15">
        <w:rPr>
          <w:rStyle w:val="Odwoanieprzypisudolnego"/>
          <w:sz w:val="24"/>
          <w:szCs w:val="24"/>
        </w:rPr>
        <w:footnoteReference w:id="74"/>
      </w:r>
      <w:r w:rsidRPr="00430E15">
        <w:rPr>
          <w:rFonts w:cs="Times New Roman"/>
          <w:sz w:val="24"/>
          <w:szCs w:val="24"/>
          <w:vertAlign w:val="superscript"/>
        </w:rPr>
        <w:t>)</w:t>
      </w:r>
      <w:r w:rsidRPr="00430E15">
        <w:rPr>
          <w:rFonts w:cs="Times New Roman"/>
          <w:sz w:val="24"/>
          <w:szCs w:val="24"/>
        </w:rPr>
        <w:t xml:space="preserve"> Do dnia 25 czerwca 2021 r. prowadzenie przez przedsiębiorców w rozumieniu przepisów ustawy z dnia 6 marca 2018 r. – Prawo przedsiębiorców oraz przez inne podmioty działalności polegającej na prowadzeniu pokojów zagadek lub domów strachu (ujętej w Polskiej Klasyfikacji Działalności w podklasie 93.29.A) jest dopuszczalne pod warunkiem, że w pomieszczeniu, w którym realizowana jest tego rodzaju działalność, przebywa jednocześnie nie więcej niż 1 osoba na 15 m</w:t>
      </w:r>
      <w:r w:rsidRPr="00430E15">
        <w:rPr>
          <w:rStyle w:val="IGindeksgrny"/>
          <w:rFonts w:cs="Times New Roman"/>
          <w:sz w:val="24"/>
          <w:szCs w:val="24"/>
        </w:rPr>
        <w:t>2</w:t>
      </w:r>
      <w:r w:rsidRPr="00430E15">
        <w:rPr>
          <w:rFonts w:cs="Times New Roman"/>
          <w:sz w:val="24"/>
          <w:szCs w:val="24"/>
        </w:rPr>
        <w:t xml:space="preserve"> powierzchni pomieszczenia.</w:t>
      </w:r>
    </w:p>
    <w:p w:rsidR="00EF5945" w:rsidRPr="00430E15" w:rsidRDefault="00EF5945" w:rsidP="00430E15">
      <w:pPr>
        <w:pStyle w:val="USTustnpkodeksu"/>
        <w:keepNext/>
        <w:spacing w:line="360" w:lineRule="auto"/>
        <w:ind w:firstLine="426"/>
        <w:rPr>
          <w:rFonts w:cs="Times New Roman"/>
          <w:sz w:val="24"/>
          <w:szCs w:val="24"/>
        </w:rPr>
      </w:pPr>
      <w:r w:rsidRPr="00430E15">
        <w:rPr>
          <w:rFonts w:cs="Times New Roman"/>
          <w:sz w:val="24"/>
          <w:szCs w:val="24"/>
        </w:rPr>
        <w:t>34b.</w:t>
      </w:r>
      <w:r w:rsidR="00C96D04" w:rsidRPr="00430E15">
        <w:rPr>
          <w:rFonts w:cs="Times New Roman"/>
          <w:sz w:val="24"/>
          <w:szCs w:val="24"/>
          <w:vertAlign w:val="superscript"/>
        </w:rPr>
        <w:t>7</w:t>
      </w:r>
      <w:r w:rsidR="00A931A3" w:rsidRPr="00430E15">
        <w:rPr>
          <w:rFonts w:cs="Times New Roman"/>
          <w:sz w:val="24"/>
          <w:szCs w:val="24"/>
          <w:vertAlign w:val="superscript"/>
        </w:rPr>
        <w:t>3</w:t>
      </w:r>
      <w:r w:rsidRPr="00430E15">
        <w:rPr>
          <w:rFonts w:cs="Times New Roman"/>
          <w:sz w:val="24"/>
          <w:szCs w:val="24"/>
          <w:vertAlign w:val="superscript"/>
        </w:rPr>
        <w:t>)</w:t>
      </w:r>
      <w:r w:rsidRPr="00430E15">
        <w:rPr>
          <w:rFonts w:cs="Times New Roman"/>
          <w:sz w:val="24"/>
          <w:szCs w:val="24"/>
        </w:rPr>
        <w:t xml:space="preserve"> Do dnia 25 czerwca 2021 r. prowadzenie działalności polegającej na prowadzeniu sal zabaw jest dopuszczalne pod warunkiem, że w pomieszczeniu, w którym realizowana jest tego rodzaju działalność, przebywa jednocześnie nie więcej niż 1 osoba na 15 m</w:t>
      </w:r>
      <w:r w:rsidRPr="00430E15">
        <w:rPr>
          <w:rStyle w:val="IGindeksgrny"/>
          <w:rFonts w:cs="Times New Roman"/>
          <w:sz w:val="24"/>
          <w:szCs w:val="24"/>
        </w:rPr>
        <w:t>2</w:t>
      </w:r>
      <w:r w:rsidRPr="00430E15">
        <w:rPr>
          <w:rFonts w:cs="Times New Roman"/>
          <w:sz w:val="24"/>
          <w:szCs w:val="24"/>
        </w:rPr>
        <w:t xml:space="preserve"> powierzchni pomieszczenia.</w:t>
      </w:r>
    </w:p>
    <w:p w:rsidR="009F42E8" w:rsidRPr="00430E15" w:rsidRDefault="009F42E8" w:rsidP="00430E15">
      <w:pPr>
        <w:pStyle w:val="USTustnpkodeksu"/>
        <w:spacing w:line="360" w:lineRule="auto"/>
        <w:rPr>
          <w:rFonts w:cs="Times New Roman"/>
          <w:sz w:val="24"/>
          <w:szCs w:val="24"/>
        </w:rPr>
      </w:pPr>
      <w:r w:rsidRPr="00430E15">
        <w:rPr>
          <w:rFonts w:cs="Times New Roman"/>
          <w:sz w:val="24"/>
          <w:szCs w:val="24"/>
        </w:rPr>
        <w:t>34c.</w:t>
      </w:r>
      <w:r w:rsidRPr="00430E15">
        <w:rPr>
          <w:rStyle w:val="Odwoanieprzypisudolnego"/>
          <w:spacing w:val="-4"/>
          <w:sz w:val="24"/>
          <w:szCs w:val="24"/>
        </w:rPr>
        <w:footnoteReference w:id="75"/>
      </w:r>
      <w:r w:rsidRPr="00430E15">
        <w:rPr>
          <w:rFonts w:cs="Times New Roman"/>
          <w:sz w:val="24"/>
          <w:szCs w:val="24"/>
          <w:vertAlign w:val="superscript"/>
        </w:rPr>
        <w:t>)</w:t>
      </w:r>
      <w:r w:rsidRPr="00430E15">
        <w:rPr>
          <w:rFonts w:cs="Times New Roman"/>
          <w:sz w:val="24"/>
          <w:szCs w:val="24"/>
        </w:rPr>
        <w:t xml:space="preserve"> Od dnia 26 czerwca 2021 r. do dnia 31 sierpnia 2021 r. prowadzenie przez przedsiębiorców w rozumieniu przepisów ustawy z dnia 6 marca 2018 r. – Prawo przedsiębiorców oraz przez inne podmioty działalności związanej z organizacją, promocją lub zarządzaniem imprezami, takimi jak targi, wystawy, kongresy, konferencje, spotkania, włączając działalności polegające na zarządzaniu i dostarczaniu pracowników do obsługi terenów i obiektów, w których te imprezy mają miejsce (ujętej w Polskiej Klasyfikacji Działalności w podklasie 82.30.Z), jest dopuszczalne pod warunkiem, że </w:t>
      </w:r>
      <w:r w:rsidRPr="00430E15">
        <w:rPr>
          <w:rFonts w:cs="Times New Roman"/>
          <w:sz w:val="24"/>
          <w:szCs w:val="24"/>
        </w:rPr>
        <w:lastRenderedPageBreak/>
        <w:t>w pomieszczeniu, w którym jest realizowana tego rodzaju działalność, przebywa jednocześnie nie więcej niż 1 osoba na 10 m</w:t>
      </w:r>
      <w:r w:rsidRPr="00430E15">
        <w:rPr>
          <w:rStyle w:val="IGindeksgrny"/>
          <w:rFonts w:cs="Times New Roman"/>
          <w:spacing w:val="-4"/>
          <w:sz w:val="24"/>
          <w:szCs w:val="24"/>
        </w:rPr>
        <w:t>2 </w:t>
      </w:r>
      <w:r w:rsidRPr="00430E15">
        <w:rPr>
          <w:rFonts w:cs="Times New Roman"/>
          <w:sz w:val="24"/>
          <w:szCs w:val="24"/>
        </w:rPr>
        <w:t>powierzchni pomieszczenia.</w:t>
      </w:r>
    </w:p>
    <w:p w:rsidR="009F42E8" w:rsidRPr="00430E15" w:rsidRDefault="009F42E8" w:rsidP="00430E15">
      <w:pPr>
        <w:pStyle w:val="USTustnpkodeksu"/>
        <w:spacing w:line="360" w:lineRule="auto"/>
        <w:rPr>
          <w:rFonts w:cs="Times New Roman"/>
          <w:sz w:val="24"/>
          <w:szCs w:val="24"/>
        </w:rPr>
      </w:pPr>
      <w:r w:rsidRPr="00430E15">
        <w:rPr>
          <w:rFonts w:cs="Times New Roman"/>
          <w:sz w:val="24"/>
          <w:szCs w:val="24"/>
        </w:rPr>
        <w:t>34d.</w:t>
      </w:r>
      <w:r w:rsidR="00A931A3" w:rsidRPr="00430E15">
        <w:rPr>
          <w:rFonts w:cs="Times New Roman"/>
          <w:sz w:val="24"/>
          <w:szCs w:val="24"/>
          <w:vertAlign w:val="superscript"/>
        </w:rPr>
        <w:t>74</w:t>
      </w:r>
      <w:r w:rsidRPr="00430E15">
        <w:rPr>
          <w:rFonts w:cs="Times New Roman"/>
          <w:sz w:val="24"/>
          <w:szCs w:val="24"/>
          <w:vertAlign w:val="superscript"/>
        </w:rPr>
        <w:t>)</w:t>
      </w:r>
      <w:r w:rsidRPr="00430E15">
        <w:rPr>
          <w:rFonts w:cs="Times New Roman"/>
          <w:sz w:val="24"/>
          <w:szCs w:val="24"/>
        </w:rPr>
        <w:t> Od dnia 26 czerwca 2021 r. do dnia 31 sierpnia 2021 r. prowadzenie przez przedsiębiorców w rozumieniu przepisów ustawy z dnia 6 marca 2018 r. – Prawo przedsiębiorców oraz przez inne podmioty działalności polegającej na prowadzeniu pokojów zagadek lub domów strachu (ujętej w Polskiej Klasyfikacji Działalności w podklasie 93.29.A) jest dopuszczalne pod warunkiem, że w pomieszczeniu, w którym jest realizowana tego rodzaju działalność, przebywa jednocześnie nie więcej niż 1 osoba na 10 m</w:t>
      </w:r>
      <w:r w:rsidRPr="00430E15">
        <w:rPr>
          <w:rStyle w:val="IGindeksgrny"/>
          <w:rFonts w:cs="Times New Roman"/>
          <w:spacing w:val="-4"/>
          <w:sz w:val="24"/>
          <w:szCs w:val="24"/>
        </w:rPr>
        <w:t>2 </w:t>
      </w:r>
      <w:r w:rsidRPr="00430E15">
        <w:rPr>
          <w:rFonts w:cs="Times New Roman"/>
          <w:sz w:val="24"/>
          <w:szCs w:val="24"/>
        </w:rPr>
        <w:t>powierzchni pomieszczenia.</w:t>
      </w:r>
    </w:p>
    <w:p w:rsidR="009F42E8" w:rsidRPr="00430E15" w:rsidRDefault="009F42E8" w:rsidP="00430E15">
      <w:pPr>
        <w:pStyle w:val="USTustnpkodeksu"/>
        <w:spacing w:line="360" w:lineRule="auto"/>
        <w:ind w:firstLine="426"/>
        <w:rPr>
          <w:rFonts w:cs="Times New Roman"/>
          <w:sz w:val="24"/>
          <w:szCs w:val="24"/>
        </w:rPr>
      </w:pPr>
      <w:r w:rsidRPr="00430E15">
        <w:rPr>
          <w:rFonts w:cs="Times New Roman"/>
          <w:spacing w:val="-4"/>
          <w:sz w:val="24"/>
          <w:szCs w:val="24"/>
        </w:rPr>
        <w:t>34e.</w:t>
      </w:r>
      <w:r w:rsidR="00A931A3" w:rsidRPr="00430E15">
        <w:rPr>
          <w:rFonts w:cs="Times New Roman"/>
          <w:spacing w:val="-4"/>
          <w:sz w:val="24"/>
          <w:szCs w:val="24"/>
          <w:vertAlign w:val="superscript"/>
        </w:rPr>
        <w:t>74</w:t>
      </w:r>
      <w:r w:rsidRPr="00430E15">
        <w:rPr>
          <w:rFonts w:cs="Times New Roman"/>
          <w:spacing w:val="-4"/>
          <w:sz w:val="24"/>
          <w:szCs w:val="24"/>
          <w:vertAlign w:val="superscript"/>
        </w:rPr>
        <w:t>)</w:t>
      </w:r>
      <w:r w:rsidRPr="00430E15">
        <w:rPr>
          <w:rFonts w:cs="Times New Roman"/>
          <w:spacing w:val="-4"/>
          <w:sz w:val="24"/>
          <w:szCs w:val="24"/>
        </w:rPr>
        <w:t> Od dnia 26 czerwca 2021 r. do dnia 31 sierpnia 2021 r. prowadzenie działalności polegającej na prowadzeniu sal zabaw jest dopuszczalne pod warunkiem, że w pomieszczeniu, w którym jest realizowana tego rodzaju działalność, przebywa jednocześnie nie więcej niż 1 osoba na 10 m</w:t>
      </w:r>
      <w:r w:rsidRPr="00430E15">
        <w:rPr>
          <w:rStyle w:val="IGindeksgrny"/>
          <w:rFonts w:cs="Times New Roman"/>
          <w:spacing w:val="-4"/>
          <w:sz w:val="24"/>
          <w:szCs w:val="24"/>
        </w:rPr>
        <w:t>2 </w:t>
      </w:r>
      <w:r w:rsidRPr="00430E15">
        <w:rPr>
          <w:rFonts w:cs="Times New Roman"/>
          <w:spacing w:val="-4"/>
          <w:sz w:val="24"/>
          <w:szCs w:val="24"/>
        </w:rPr>
        <w:t>powierzchni pomieszczenia.</w:t>
      </w:r>
    </w:p>
    <w:p w:rsidR="0000261D" w:rsidRPr="00430E15" w:rsidRDefault="0000261D" w:rsidP="00430E15">
      <w:pPr>
        <w:pStyle w:val="USTustnpkodeksu"/>
        <w:keepNext/>
        <w:spacing w:line="360" w:lineRule="auto"/>
        <w:rPr>
          <w:rFonts w:cs="Times New Roman"/>
          <w:sz w:val="24"/>
          <w:szCs w:val="24"/>
        </w:rPr>
      </w:pPr>
      <w:r w:rsidRPr="00430E15">
        <w:rPr>
          <w:rFonts w:cs="Times New Roman"/>
          <w:sz w:val="24"/>
          <w:szCs w:val="24"/>
        </w:rPr>
        <w:t>35.</w:t>
      </w:r>
      <w:r w:rsidRPr="00430E15">
        <w:rPr>
          <w:rStyle w:val="Odwoanieprzypisudolnego"/>
          <w:sz w:val="24"/>
          <w:szCs w:val="24"/>
        </w:rPr>
        <w:footnoteReference w:id="76"/>
      </w:r>
      <w:r w:rsidRPr="00430E15">
        <w:rPr>
          <w:rFonts w:cs="Times New Roman"/>
          <w:sz w:val="24"/>
          <w:szCs w:val="24"/>
          <w:vertAlign w:val="superscript"/>
        </w:rPr>
        <w:t>)</w:t>
      </w:r>
      <w:r w:rsidRPr="00430E15">
        <w:rPr>
          <w:rFonts w:cs="Times New Roman"/>
          <w:sz w:val="24"/>
          <w:szCs w:val="24"/>
        </w:rPr>
        <w:t xml:space="preserve"> </w:t>
      </w:r>
      <w:r w:rsidR="00EF5945" w:rsidRPr="00430E15">
        <w:rPr>
          <w:rFonts w:cs="Times New Roman"/>
          <w:sz w:val="24"/>
          <w:szCs w:val="24"/>
        </w:rPr>
        <w:t>Do dnia 25 czerwca 2021 r. ustanawia się zakaz prowadzenia przez przedsiębiorców w rozumieniu przepisów ustawy z dnia 6 marca 2018 r. – Prawo przedsiębiorców oraz przez inne podmioty działalności polegającej na prowadzeniu miejsc do tańczenia i w zakresie innych form rozrywki lub rekreacji organizowanych w pomieszczeniach lub w innych miejscach o zamkniętej przestrzeni (ujętej w Polskiej Klasyfikacji Działalności w podklasie 93.29.A) oraz pozostałej działalności rozrywkowej i rekreacyjnej (ujętej w Polskiej Klasyfikacji Działalności w podklasie 93.29.B), z wyjątkiem działalności przystani jachtowych.</w:t>
      </w:r>
    </w:p>
    <w:p w:rsidR="002F39C5" w:rsidRPr="00430E15" w:rsidRDefault="002F39C5" w:rsidP="00430E15">
      <w:pPr>
        <w:pStyle w:val="USTustnpkodeksu"/>
        <w:spacing w:line="360" w:lineRule="auto"/>
        <w:rPr>
          <w:rFonts w:cs="Times New Roman"/>
          <w:spacing w:val="-2"/>
          <w:sz w:val="24"/>
          <w:szCs w:val="24"/>
        </w:rPr>
      </w:pPr>
      <w:r w:rsidRPr="00430E15">
        <w:rPr>
          <w:rFonts w:cs="Times New Roman"/>
          <w:spacing w:val="-2"/>
          <w:sz w:val="24"/>
          <w:szCs w:val="24"/>
        </w:rPr>
        <w:t>35a.</w:t>
      </w:r>
      <w:r w:rsidRPr="00430E15">
        <w:rPr>
          <w:rStyle w:val="Odwoanieprzypisudolnego"/>
          <w:spacing w:val="-2"/>
          <w:sz w:val="24"/>
          <w:szCs w:val="24"/>
        </w:rPr>
        <w:footnoteReference w:id="77"/>
      </w:r>
      <w:r w:rsidRPr="00430E15">
        <w:rPr>
          <w:rFonts w:cs="Times New Roman"/>
          <w:spacing w:val="-2"/>
          <w:sz w:val="24"/>
          <w:szCs w:val="24"/>
          <w:vertAlign w:val="superscript"/>
        </w:rPr>
        <w:t>)</w:t>
      </w:r>
      <w:r w:rsidRPr="00430E15">
        <w:rPr>
          <w:rFonts w:cs="Times New Roman"/>
          <w:spacing w:val="-2"/>
          <w:sz w:val="24"/>
          <w:szCs w:val="24"/>
        </w:rPr>
        <w:t> </w:t>
      </w:r>
      <w:r w:rsidR="006B5093" w:rsidRPr="00430E15">
        <w:rPr>
          <w:rFonts w:cs="Times New Roman"/>
          <w:sz w:val="24"/>
          <w:szCs w:val="24"/>
        </w:rPr>
        <w:t>(uchylony).</w:t>
      </w:r>
      <w:r w:rsidR="00A931A3" w:rsidRPr="00430E15">
        <w:rPr>
          <w:rFonts w:cs="Times New Roman"/>
          <w:sz w:val="24"/>
          <w:szCs w:val="24"/>
          <w:vertAlign w:val="superscript"/>
        </w:rPr>
        <w:t>22</w:t>
      </w:r>
      <w:r w:rsidR="006B5093" w:rsidRPr="00430E15">
        <w:rPr>
          <w:rFonts w:cs="Times New Roman"/>
          <w:sz w:val="24"/>
          <w:szCs w:val="24"/>
          <w:vertAlign w:val="superscript"/>
        </w:rPr>
        <w:t>)</w:t>
      </w:r>
    </w:p>
    <w:p w:rsidR="002F39C5" w:rsidRPr="00430E15" w:rsidRDefault="002F39C5" w:rsidP="00430E15">
      <w:pPr>
        <w:pStyle w:val="USTustnpkodeksu"/>
        <w:spacing w:line="360" w:lineRule="auto"/>
        <w:rPr>
          <w:rFonts w:cs="Times New Roman"/>
          <w:sz w:val="24"/>
          <w:szCs w:val="24"/>
        </w:rPr>
      </w:pPr>
      <w:r w:rsidRPr="00430E15">
        <w:rPr>
          <w:rFonts w:cs="Times New Roman"/>
          <w:sz w:val="24"/>
          <w:szCs w:val="24"/>
        </w:rPr>
        <w:t>35b.</w:t>
      </w:r>
      <w:r w:rsidR="00A931A3" w:rsidRPr="00430E15">
        <w:rPr>
          <w:rFonts w:cs="Times New Roman"/>
          <w:sz w:val="24"/>
          <w:szCs w:val="24"/>
          <w:vertAlign w:val="superscript"/>
        </w:rPr>
        <w:t>76</w:t>
      </w:r>
      <w:r w:rsidRPr="00430E15">
        <w:rPr>
          <w:rFonts w:cs="Times New Roman"/>
          <w:sz w:val="24"/>
          <w:szCs w:val="24"/>
          <w:vertAlign w:val="superscript"/>
        </w:rPr>
        <w:t>)</w:t>
      </w:r>
      <w:r w:rsidRPr="00430E15">
        <w:rPr>
          <w:rFonts w:cs="Times New Roman"/>
          <w:sz w:val="24"/>
          <w:szCs w:val="24"/>
        </w:rPr>
        <w:t> </w:t>
      </w:r>
      <w:r w:rsidR="007D3BAC" w:rsidRPr="00430E15">
        <w:rPr>
          <w:rFonts w:cs="Times New Roman"/>
          <w:sz w:val="24"/>
          <w:szCs w:val="24"/>
        </w:rPr>
        <w:t>D</w:t>
      </w:r>
      <w:r w:rsidRPr="00430E15">
        <w:rPr>
          <w:rFonts w:cs="Times New Roman"/>
          <w:sz w:val="24"/>
          <w:szCs w:val="24"/>
        </w:rPr>
        <w:t xml:space="preserve">o dnia </w:t>
      </w:r>
      <w:r w:rsidR="007D3BAC" w:rsidRPr="00430E15">
        <w:rPr>
          <w:rFonts w:cs="Times New Roman"/>
          <w:sz w:val="24"/>
          <w:szCs w:val="24"/>
        </w:rPr>
        <w:t>2</w:t>
      </w:r>
      <w:r w:rsidRPr="00430E15">
        <w:rPr>
          <w:rFonts w:cs="Times New Roman"/>
          <w:sz w:val="24"/>
          <w:szCs w:val="24"/>
        </w:rPr>
        <w:t>5 czerwca 2021 r.</w:t>
      </w:r>
      <w:r w:rsidR="00A931A3" w:rsidRPr="00430E15">
        <w:rPr>
          <w:rFonts w:cs="Times New Roman"/>
          <w:sz w:val="24"/>
          <w:szCs w:val="24"/>
          <w:vertAlign w:val="superscript"/>
        </w:rPr>
        <w:t>24</w:t>
      </w:r>
      <w:r w:rsidR="007D3BAC" w:rsidRPr="00430E15">
        <w:rPr>
          <w:rFonts w:cs="Times New Roman"/>
          <w:sz w:val="24"/>
          <w:szCs w:val="24"/>
          <w:vertAlign w:val="superscript"/>
        </w:rPr>
        <w:t>)</w:t>
      </w:r>
      <w:r w:rsidRPr="00430E15">
        <w:rPr>
          <w:rFonts w:cs="Times New Roman"/>
          <w:sz w:val="24"/>
          <w:szCs w:val="24"/>
        </w:rPr>
        <w:t xml:space="preserve"> prowadzenie przez przedsiębiorców w rozumieniu przepisów ustawy z dnia 6 marca 2018 r. – Prawo przedsiębiorców oraz przez inne podmioty działalności polegającej na prowadzeniu wesołych miasteczek i parków rozrywki (ujętej w Polskiej Klasyfikacji Działalności w podklasie 93.21.Z) jest dopuszczalne, pod warunkiem że na terenie wesołego miasteczka lub parku rozrywki przebywa nie więcej osób niż połowa obłożenia danego obiektu.</w:t>
      </w:r>
    </w:p>
    <w:p w:rsidR="009F42E8" w:rsidRPr="00430E15" w:rsidRDefault="009F42E8" w:rsidP="00430E15">
      <w:pPr>
        <w:pStyle w:val="USTustnpkodeksu"/>
        <w:spacing w:line="360" w:lineRule="auto"/>
        <w:rPr>
          <w:rFonts w:cs="Times New Roman"/>
          <w:sz w:val="24"/>
          <w:szCs w:val="24"/>
        </w:rPr>
      </w:pPr>
      <w:r w:rsidRPr="00430E15">
        <w:rPr>
          <w:rFonts w:cs="Times New Roman"/>
          <w:sz w:val="24"/>
          <w:szCs w:val="24"/>
        </w:rPr>
        <w:t>35c.</w:t>
      </w:r>
      <w:r w:rsidRPr="00430E15">
        <w:rPr>
          <w:rStyle w:val="Odwoanieprzypisudolnego"/>
          <w:spacing w:val="-4"/>
          <w:sz w:val="24"/>
          <w:szCs w:val="24"/>
        </w:rPr>
        <w:footnoteReference w:id="78"/>
      </w:r>
      <w:r w:rsidRPr="00430E15">
        <w:rPr>
          <w:rFonts w:cs="Times New Roman"/>
          <w:sz w:val="24"/>
          <w:szCs w:val="24"/>
          <w:vertAlign w:val="superscript"/>
        </w:rPr>
        <w:t>)</w:t>
      </w:r>
      <w:r w:rsidRPr="00430E15">
        <w:rPr>
          <w:rFonts w:cs="Times New Roman"/>
          <w:sz w:val="24"/>
          <w:szCs w:val="24"/>
        </w:rPr>
        <w:t xml:space="preserve"> Od dnia 26 czerwca 2021 r. do dnia 31 sierpnia 2021 r. prowadzenie przez przedsiębiorców w rozumieniu przepisów ustawy z dnia 6 marca 2018 r. – Prawo przedsiębiorców oraz przez inne podmioty działalności polegającej na prowadzeniu miejsc do tańczenia i w zakresie innych form rozrywki lub rekreacji organizowanych w pomieszczeniach lub w innych miejscach o zamkniętej przestrzeni (ujętej w Polskiej Klasyfikacji Działalności w podklasie 93.29.A) oraz pozostałej działalności </w:t>
      </w:r>
      <w:r w:rsidRPr="00430E15">
        <w:rPr>
          <w:rFonts w:cs="Times New Roman"/>
          <w:sz w:val="24"/>
          <w:szCs w:val="24"/>
        </w:rPr>
        <w:lastRenderedPageBreak/>
        <w:t>rozrywkowej i rekreacyjnej (ujętej w Polskiej Klasyfikacji Działalności w podklasie 93.29.B) jest dopuszczalne pod warunkiem, że w pomieszczeniu, w którym prowadzona jest tego rodzaju działalność, przebywa jednocześnie nie więcej niż 150 osób.</w:t>
      </w:r>
    </w:p>
    <w:p w:rsidR="009F42E8" w:rsidRPr="00430E15" w:rsidRDefault="009F42E8" w:rsidP="00430E15">
      <w:pPr>
        <w:pStyle w:val="USTustnpkodeksu"/>
        <w:spacing w:line="360" w:lineRule="auto"/>
        <w:ind w:firstLine="567"/>
        <w:rPr>
          <w:rFonts w:cs="Times New Roman"/>
          <w:sz w:val="24"/>
          <w:szCs w:val="24"/>
        </w:rPr>
      </w:pPr>
      <w:r w:rsidRPr="00430E15">
        <w:rPr>
          <w:rFonts w:cs="Times New Roman"/>
          <w:spacing w:val="-4"/>
          <w:sz w:val="24"/>
          <w:szCs w:val="24"/>
        </w:rPr>
        <w:t>35d.</w:t>
      </w:r>
      <w:r w:rsidR="00A931A3" w:rsidRPr="00430E15">
        <w:rPr>
          <w:rFonts w:cs="Times New Roman"/>
          <w:spacing w:val="-4"/>
          <w:sz w:val="24"/>
          <w:szCs w:val="24"/>
          <w:vertAlign w:val="superscript"/>
        </w:rPr>
        <w:t>77</w:t>
      </w:r>
      <w:r w:rsidRPr="00430E15">
        <w:rPr>
          <w:rFonts w:cs="Times New Roman"/>
          <w:spacing w:val="-4"/>
          <w:sz w:val="24"/>
          <w:szCs w:val="24"/>
          <w:vertAlign w:val="superscript"/>
        </w:rPr>
        <w:t>)</w:t>
      </w:r>
      <w:r w:rsidRPr="00430E15">
        <w:rPr>
          <w:rFonts w:cs="Times New Roman"/>
          <w:spacing w:val="-4"/>
          <w:sz w:val="24"/>
          <w:szCs w:val="24"/>
        </w:rPr>
        <w:t> Od dnia 26 czerwca 2021 r. do dnia 31 sierpnia 2021 r. prowadzenie przez przedsiębiorców w rozumieniu przepisów ustawy z dnia 6 marca 2018 r. – Prawo przedsiębiorców oraz przez inne podmioty działalności polegającej na prowadzeniu wesołych miasteczek i parków rozrywki (ujętej w Polskiej Klasyfikacji Działalności w podklasie 93.21.Z) jest dopuszczalne pod warunkiem, że na terenie wesołego miasteczka lub parku rozrywki przebywa nie więcej osób niż 75% obłożenia danego obiektu.</w:t>
      </w:r>
    </w:p>
    <w:p w:rsidR="0000261D" w:rsidRPr="00430E15" w:rsidRDefault="0000261D" w:rsidP="00430E15">
      <w:pPr>
        <w:pStyle w:val="USTustnpkodeksu"/>
        <w:spacing w:line="360" w:lineRule="auto"/>
        <w:rPr>
          <w:rFonts w:cs="Times New Roman"/>
          <w:sz w:val="24"/>
          <w:szCs w:val="24"/>
        </w:rPr>
      </w:pPr>
      <w:r w:rsidRPr="00430E15">
        <w:rPr>
          <w:rFonts w:cs="Times New Roman"/>
          <w:sz w:val="24"/>
          <w:szCs w:val="24"/>
        </w:rPr>
        <w:t>36.</w:t>
      </w:r>
      <w:r w:rsidRPr="00430E15">
        <w:rPr>
          <w:rStyle w:val="Odwoanieprzypisudolnego"/>
          <w:sz w:val="24"/>
          <w:szCs w:val="24"/>
        </w:rPr>
        <w:footnoteReference w:id="79"/>
      </w:r>
      <w:r w:rsidR="0081384D" w:rsidRPr="00430E15">
        <w:rPr>
          <w:rFonts w:cs="Times New Roman"/>
          <w:sz w:val="24"/>
          <w:szCs w:val="24"/>
          <w:vertAlign w:val="superscript"/>
        </w:rPr>
        <w:t>)</w:t>
      </w:r>
      <w:r w:rsidRPr="00430E15">
        <w:rPr>
          <w:rFonts w:cs="Times New Roman"/>
          <w:sz w:val="24"/>
          <w:szCs w:val="24"/>
        </w:rPr>
        <w:t xml:space="preserve"> Przepis</w:t>
      </w:r>
      <w:r w:rsidR="002F39C5" w:rsidRPr="00430E15">
        <w:rPr>
          <w:rFonts w:cs="Times New Roman"/>
          <w:sz w:val="24"/>
          <w:szCs w:val="24"/>
        </w:rPr>
        <w:t>y</w:t>
      </w:r>
      <w:r w:rsidRPr="00430E15">
        <w:rPr>
          <w:rFonts w:cs="Times New Roman"/>
          <w:sz w:val="24"/>
          <w:szCs w:val="24"/>
        </w:rPr>
        <w:t xml:space="preserve"> </w:t>
      </w:r>
      <w:r w:rsidR="009F42E8" w:rsidRPr="00430E15">
        <w:rPr>
          <w:rFonts w:cs="Times New Roman"/>
          <w:sz w:val="24"/>
          <w:szCs w:val="24"/>
        </w:rPr>
        <w:t xml:space="preserve">ust. 35 i 35b–35d </w:t>
      </w:r>
      <w:r w:rsidRPr="00430E15">
        <w:rPr>
          <w:rFonts w:cs="Times New Roman"/>
          <w:sz w:val="24"/>
          <w:szCs w:val="24"/>
        </w:rPr>
        <w:t>stosuje się odpowiednio do podmiotów prowadzących działalność określoną w tym przepisie, które we wpisie w Centralnej Ewidencji i Informacji o Działalności Gospodarczej, Krajowym Rejestrze Sądowym lub krajowym rejestrze urzędowym podmiotów gospodarki narodowej, jako oznaczenie przedmiotu wykonywanej działalności gospodarczej mają wskazany kod Polskiej Klasyfikacji Działalności 93.29.Z, 93.29.B.</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37. Do dnia </w:t>
      </w:r>
      <w:r w:rsidR="00B365B1" w:rsidRPr="00430E15">
        <w:rPr>
          <w:rFonts w:cs="Times New Roman"/>
          <w:sz w:val="24"/>
          <w:szCs w:val="24"/>
        </w:rPr>
        <w:t>31 sierpnia</w:t>
      </w:r>
      <w:r w:rsidRPr="00430E15">
        <w:rPr>
          <w:rFonts w:cs="Times New Roman"/>
          <w:sz w:val="24"/>
          <w:szCs w:val="24"/>
        </w:rPr>
        <w:t xml:space="preserve"> 2021 r.</w:t>
      </w:r>
      <w:r w:rsidR="006B5093" w:rsidRPr="00430E15">
        <w:rPr>
          <w:rFonts w:cs="Times New Roman"/>
          <w:sz w:val="24"/>
          <w:szCs w:val="24"/>
          <w:vertAlign w:val="superscript"/>
        </w:rPr>
        <w:t>2)</w:t>
      </w:r>
      <w:r w:rsidRPr="00430E15">
        <w:rPr>
          <w:rFonts w:cs="Times New Roman"/>
          <w:sz w:val="24"/>
          <w:szCs w:val="24"/>
        </w:rPr>
        <w:t xml:space="preserve"> prowadzenie przez przedsiębiorców w rozumieniu przepisów ustawy z dnia 6 marca 2018 r. – Prawo przedsiębiorców oraz przez inne podmioty działalności związanej z fryzjerstwem i pozostałymi zabiegami kosmetycznymi (ujętej w Polskiej Klasyfikacji Działalności w podklasie 96.02.Z) oraz związanej z działalnością salonów tatuażu i piercingu (ujętej w Polskiej Klasyfikacji Działalności w podklasie 96.09.Z) jest dopuszczalne, pod warunkiem zapewnienia, aby w miejscu, w którym jest prowadzona ta działalność, przebywali wyłącznie obsługa oraz obsługiwani klienci, a w przypadku gdy klient wymaga opieki, także jego opiekun, przy czym: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miejscu, w którym jest prowadzona ta działalność, może przebywać nie więcej niż 1 osoba na 1 stanowisko obsługi, z wyjątkiem obsługi;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stanowiska obsługi muszą znajdować się w odległości co najmniej 1,5 m od siebie, chyba że między tymi stanowiskami znajduje się przegroda o wysokości co najmniej 1 m, licząc od powierzchni stanowiska obsługi, albo której górna krawędź kończy się co najmniej 2 m od powierzchni podłogi.</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38. Do dnia </w:t>
      </w:r>
      <w:r w:rsidR="006B5093" w:rsidRPr="00430E15">
        <w:rPr>
          <w:rFonts w:cs="Times New Roman"/>
          <w:sz w:val="24"/>
          <w:szCs w:val="24"/>
        </w:rPr>
        <w:t>2</w:t>
      </w:r>
      <w:r w:rsidRPr="00430E15">
        <w:rPr>
          <w:rFonts w:cs="Times New Roman"/>
          <w:sz w:val="24"/>
          <w:szCs w:val="24"/>
        </w:rPr>
        <w:t>5 czerwca 2021 r.</w:t>
      </w:r>
      <w:r w:rsidR="001F4787" w:rsidRPr="00430E15">
        <w:rPr>
          <w:rFonts w:cs="Times New Roman"/>
          <w:sz w:val="24"/>
          <w:szCs w:val="24"/>
          <w:vertAlign w:val="superscript"/>
        </w:rPr>
        <w:t>31</w:t>
      </w:r>
      <w:r w:rsidR="006B5093" w:rsidRPr="00430E15">
        <w:rPr>
          <w:rFonts w:cs="Times New Roman"/>
          <w:sz w:val="24"/>
          <w:szCs w:val="24"/>
          <w:vertAlign w:val="superscript"/>
        </w:rPr>
        <w:t>)</w:t>
      </w:r>
      <w:r w:rsidRPr="00430E15">
        <w:rPr>
          <w:rFonts w:cs="Times New Roman"/>
          <w:sz w:val="24"/>
          <w:szCs w:val="24"/>
        </w:rPr>
        <w:t xml:space="preserve"> prowadzenie przez biblioteki publiczne i naukowe działalności polegającej na udostępnianiu zbiorów jest dopuszczalne, pod warunkiem zapewnienia, aby w pomieszczeniu dostępnym dla osób korzystających ze zbiorów biblioteki przebywała jednocześnie nie więcej niż 1 osoba na 15 m</w:t>
      </w:r>
      <w:r w:rsidRPr="00430E15">
        <w:rPr>
          <w:rStyle w:val="IGindeksgrny"/>
          <w:rFonts w:cs="Times New Roman"/>
          <w:sz w:val="24"/>
          <w:szCs w:val="24"/>
        </w:rPr>
        <w:t>2</w:t>
      </w:r>
      <w:r w:rsidRPr="00430E15">
        <w:rPr>
          <w:rFonts w:cs="Times New Roman"/>
          <w:sz w:val="24"/>
          <w:szCs w:val="24"/>
        </w:rPr>
        <w:t xml:space="preserve"> powierzchni takiego pomieszczenia, z wyłączeniem bibliotekarzy. Przed </w:t>
      </w:r>
      <w:r w:rsidRPr="00430E15">
        <w:rPr>
          <w:rFonts w:cs="Times New Roman"/>
          <w:sz w:val="24"/>
          <w:szCs w:val="24"/>
        </w:rPr>
        <w:lastRenderedPageBreak/>
        <w:t>wejściem do biblioteki zamieszcza się informację o limicie osób oraz podejmuje środki zapewniające jego przestrzeganie.</w:t>
      </w:r>
    </w:p>
    <w:p w:rsidR="004D3A54" w:rsidRPr="00430E15" w:rsidRDefault="004D3A54" w:rsidP="00430E15">
      <w:pPr>
        <w:pStyle w:val="USTustnpkodeksu"/>
        <w:keepNext/>
        <w:spacing w:line="360" w:lineRule="auto"/>
        <w:rPr>
          <w:rFonts w:cs="Times New Roman"/>
          <w:sz w:val="24"/>
          <w:szCs w:val="24"/>
        </w:rPr>
      </w:pPr>
      <w:r w:rsidRPr="00430E15">
        <w:rPr>
          <w:rFonts w:cs="Times New Roman"/>
          <w:sz w:val="24"/>
          <w:szCs w:val="24"/>
        </w:rPr>
        <w:t>38a.</w:t>
      </w:r>
      <w:r w:rsidRPr="00430E15">
        <w:rPr>
          <w:rStyle w:val="Odwoanieprzypisudolnego"/>
          <w:spacing w:val="-2"/>
          <w:sz w:val="24"/>
          <w:szCs w:val="24"/>
        </w:rPr>
        <w:footnoteReference w:id="80"/>
      </w:r>
      <w:r w:rsidRPr="00430E15">
        <w:rPr>
          <w:rFonts w:cs="Times New Roman"/>
          <w:sz w:val="24"/>
          <w:szCs w:val="24"/>
          <w:vertAlign w:val="superscript"/>
        </w:rPr>
        <w:t>)</w:t>
      </w:r>
      <w:r w:rsidRPr="00430E15">
        <w:rPr>
          <w:rFonts w:cs="Times New Roman"/>
          <w:sz w:val="24"/>
          <w:szCs w:val="24"/>
        </w:rPr>
        <w:t xml:space="preserve"> Do dnia </w:t>
      </w:r>
      <w:r w:rsidR="006B5093" w:rsidRPr="00430E15">
        <w:rPr>
          <w:rFonts w:cs="Times New Roman"/>
          <w:sz w:val="24"/>
          <w:szCs w:val="24"/>
        </w:rPr>
        <w:t>2</w:t>
      </w:r>
      <w:r w:rsidRPr="00430E15">
        <w:rPr>
          <w:rFonts w:cs="Times New Roman"/>
          <w:sz w:val="24"/>
          <w:szCs w:val="24"/>
        </w:rPr>
        <w:t>5 czerwca 2021 r.</w:t>
      </w:r>
      <w:r w:rsidR="001F4787" w:rsidRPr="00430E15">
        <w:rPr>
          <w:rFonts w:cs="Times New Roman"/>
          <w:sz w:val="24"/>
          <w:szCs w:val="24"/>
          <w:vertAlign w:val="superscript"/>
        </w:rPr>
        <w:t>31</w:t>
      </w:r>
      <w:r w:rsidR="006B5093" w:rsidRPr="00430E15">
        <w:rPr>
          <w:rFonts w:cs="Times New Roman"/>
          <w:sz w:val="24"/>
          <w:szCs w:val="24"/>
          <w:vertAlign w:val="superscript"/>
        </w:rPr>
        <w:t>)</w:t>
      </w:r>
      <w:r w:rsidRPr="00430E15">
        <w:rPr>
          <w:rFonts w:cs="Times New Roman"/>
          <w:sz w:val="24"/>
          <w:szCs w:val="24"/>
        </w:rPr>
        <w:t xml:space="preserve"> prowadzenie przez biblioteki publiczne i naukowe działalności polegającej na organizacji spotkań i wydarzeń jest dopuszczalne w pomieszczeniach, pod warunkiem zapewnienia:</w:t>
      </w:r>
    </w:p>
    <w:p w:rsidR="004D3A54" w:rsidRPr="00430E15" w:rsidRDefault="004D3A54"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udziału nie więcej niż 15 osób, przy zachowaniu odległości 1,5 m pomiędzy uczestnikami;</w:t>
      </w:r>
    </w:p>
    <w:p w:rsidR="004D3A54" w:rsidRPr="00430E15" w:rsidRDefault="004D3A54"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aby uczestnicy realizowali nakaz zakrywania ust i nosa, o którym mowa w § 25 ust. 1</w:t>
      </w:r>
      <w:r w:rsidR="009F42E8" w:rsidRPr="00430E15">
        <w:rPr>
          <w:rFonts w:cs="Times New Roman"/>
          <w:sz w:val="24"/>
          <w:szCs w:val="24"/>
        </w:rPr>
        <w:t>.</w:t>
      </w:r>
    </w:p>
    <w:p w:rsidR="004D3A54" w:rsidRPr="00430E15" w:rsidRDefault="004D3A54" w:rsidP="00430E15">
      <w:pPr>
        <w:pStyle w:val="PKTpunkt"/>
        <w:spacing w:line="360" w:lineRule="auto"/>
        <w:rPr>
          <w:rFonts w:cs="Times New Roman"/>
          <w:sz w:val="24"/>
          <w:szCs w:val="24"/>
          <w:vertAlign w:val="superscript"/>
        </w:rPr>
      </w:pPr>
      <w:r w:rsidRPr="00430E15">
        <w:rPr>
          <w:rFonts w:cs="Times New Roman"/>
          <w:sz w:val="24"/>
          <w:szCs w:val="24"/>
        </w:rPr>
        <w:t>3)</w:t>
      </w:r>
      <w:r w:rsidRPr="00430E15">
        <w:rPr>
          <w:rFonts w:cs="Times New Roman"/>
          <w:sz w:val="24"/>
          <w:szCs w:val="24"/>
        </w:rPr>
        <w:tab/>
      </w:r>
      <w:r w:rsidR="009F42E8" w:rsidRPr="00430E15">
        <w:rPr>
          <w:rFonts w:cs="Times New Roman"/>
          <w:sz w:val="24"/>
          <w:szCs w:val="24"/>
        </w:rPr>
        <w:t>(uchylony)</w:t>
      </w:r>
      <w:r w:rsidRPr="00430E15">
        <w:rPr>
          <w:rFonts w:cs="Times New Roman"/>
          <w:sz w:val="24"/>
          <w:szCs w:val="24"/>
        </w:rPr>
        <w:t>.</w:t>
      </w:r>
      <w:r w:rsidR="009F42E8" w:rsidRPr="00430E15">
        <w:rPr>
          <w:rStyle w:val="Odwoanieprzypisudolnego"/>
          <w:sz w:val="24"/>
          <w:szCs w:val="24"/>
        </w:rPr>
        <w:footnoteReference w:id="81"/>
      </w:r>
      <w:r w:rsidR="009F42E8" w:rsidRPr="00430E15">
        <w:rPr>
          <w:rFonts w:cs="Times New Roman"/>
          <w:sz w:val="24"/>
          <w:szCs w:val="24"/>
          <w:vertAlign w:val="superscript"/>
        </w:rPr>
        <w:t>)</w:t>
      </w:r>
    </w:p>
    <w:p w:rsidR="009F42E8" w:rsidRPr="00430E15" w:rsidRDefault="009F42E8" w:rsidP="00430E15">
      <w:pPr>
        <w:pStyle w:val="USTustnpkodeksu"/>
        <w:spacing w:line="360" w:lineRule="auto"/>
        <w:rPr>
          <w:rFonts w:cs="Times New Roman"/>
          <w:sz w:val="24"/>
          <w:szCs w:val="24"/>
        </w:rPr>
      </w:pPr>
      <w:r w:rsidRPr="00430E15">
        <w:rPr>
          <w:rFonts w:cs="Times New Roman"/>
          <w:sz w:val="24"/>
          <w:szCs w:val="24"/>
        </w:rPr>
        <w:t>38b.</w:t>
      </w:r>
      <w:r w:rsidRPr="00430E15">
        <w:rPr>
          <w:rStyle w:val="Odwoanieprzypisudolnego"/>
          <w:sz w:val="24"/>
          <w:szCs w:val="24"/>
        </w:rPr>
        <w:footnoteReference w:id="82"/>
      </w:r>
      <w:r w:rsidR="000F4AEB" w:rsidRPr="00430E15">
        <w:rPr>
          <w:rFonts w:cs="Times New Roman"/>
          <w:sz w:val="24"/>
          <w:szCs w:val="24"/>
          <w:vertAlign w:val="superscript"/>
        </w:rPr>
        <w:t>)</w:t>
      </w:r>
      <w:r w:rsidRPr="00430E15">
        <w:rPr>
          <w:rFonts w:cs="Times New Roman"/>
          <w:sz w:val="24"/>
          <w:szCs w:val="24"/>
        </w:rPr>
        <w:t> Od dnia 26 czerwca 2021 r. do dnia 31 sierpnia 2021 r. prowadzenie przez biblioteki publiczne i naukowe działalności polegającej na udostępnianiu zbiorów jest dopuszczalne, pod warunkiem zapewnienia, aby w pomieszczeniu dostępnym dla osób korzystających ze zbiorów biblioteki przebywało jednocześnie nie więcej niż 15 osób albo 1 osoba na 10 m</w:t>
      </w:r>
      <w:r w:rsidRPr="00430E15">
        <w:rPr>
          <w:rStyle w:val="IGindeksgrny"/>
          <w:rFonts w:cs="Times New Roman"/>
          <w:sz w:val="24"/>
          <w:szCs w:val="24"/>
        </w:rPr>
        <w:t>2</w:t>
      </w:r>
      <w:r w:rsidRPr="00430E15">
        <w:rPr>
          <w:rStyle w:val="IGindeksgrny"/>
          <w:rFonts w:cs="Times New Roman"/>
          <w:sz w:val="24"/>
          <w:szCs w:val="24"/>
          <w:vertAlign w:val="baseline"/>
        </w:rPr>
        <w:t> </w:t>
      </w:r>
      <w:r w:rsidRPr="00430E15">
        <w:rPr>
          <w:rFonts w:cs="Times New Roman"/>
          <w:sz w:val="24"/>
          <w:szCs w:val="24"/>
        </w:rPr>
        <w:t>powierzchni takiego pomieszczenia, z wyłączeniem bibliotekarzy. Przed wejściem do biblioteki zamieszcza się informację o limicie osób oraz podejmuje środki zapewniające jego przestrzeganie.</w:t>
      </w:r>
    </w:p>
    <w:p w:rsidR="009F42E8" w:rsidRPr="00430E15" w:rsidRDefault="009F42E8" w:rsidP="00430E15">
      <w:pPr>
        <w:pStyle w:val="USTustnpkodeksu"/>
        <w:keepNext/>
        <w:spacing w:line="360" w:lineRule="auto"/>
        <w:rPr>
          <w:rFonts w:cs="Times New Roman"/>
          <w:sz w:val="24"/>
          <w:szCs w:val="24"/>
        </w:rPr>
      </w:pPr>
      <w:r w:rsidRPr="00430E15">
        <w:rPr>
          <w:rFonts w:cs="Times New Roman"/>
          <w:sz w:val="24"/>
          <w:szCs w:val="24"/>
        </w:rPr>
        <w:t>38c.</w:t>
      </w:r>
      <w:r w:rsidR="00C96D04" w:rsidRPr="00430E15">
        <w:rPr>
          <w:rFonts w:cs="Times New Roman"/>
          <w:sz w:val="24"/>
          <w:szCs w:val="24"/>
          <w:vertAlign w:val="superscript"/>
        </w:rPr>
        <w:t>8</w:t>
      </w:r>
      <w:r w:rsidR="00A931A3" w:rsidRPr="00430E15">
        <w:rPr>
          <w:rFonts w:cs="Times New Roman"/>
          <w:sz w:val="24"/>
          <w:szCs w:val="24"/>
          <w:vertAlign w:val="superscript"/>
        </w:rPr>
        <w:t>1</w:t>
      </w:r>
      <w:r w:rsidR="000F4AEB" w:rsidRPr="00430E15">
        <w:rPr>
          <w:rFonts w:cs="Times New Roman"/>
          <w:sz w:val="24"/>
          <w:szCs w:val="24"/>
          <w:vertAlign w:val="superscript"/>
        </w:rPr>
        <w:t>)</w:t>
      </w:r>
      <w:r w:rsidRPr="00430E15">
        <w:rPr>
          <w:rFonts w:cs="Times New Roman"/>
          <w:sz w:val="24"/>
          <w:szCs w:val="24"/>
        </w:rPr>
        <w:t> Od dnia 26 czerwca 2021 r. do dnia 31 sierpnia 2021 r. prowadzenie przez biblioteki publiczne i naukowe działalności polegającej na organizacji spotkań i wydarzeń jest dopuszczalne w pomieszczeniach, pod warunkiem zapewnienia, aby:</w:t>
      </w:r>
    </w:p>
    <w:p w:rsidR="009F42E8" w:rsidRPr="00430E15" w:rsidRDefault="009F42E8"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pomieszczeniu, w którym organizowane jest spotkanie lub wydarzenie, przebywało jednocześnie nie więcej niż 15 osób albo 1 osoba na 10 m</w:t>
      </w:r>
      <w:r w:rsidRPr="00430E15">
        <w:rPr>
          <w:rStyle w:val="IGindeksgrny"/>
          <w:rFonts w:cs="Times New Roman"/>
          <w:sz w:val="24"/>
          <w:szCs w:val="24"/>
        </w:rPr>
        <w:t>2</w:t>
      </w:r>
      <w:r w:rsidRPr="00430E15">
        <w:rPr>
          <w:rStyle w:val="IGindeksgrny"/>
          <w:rFonts w:cs="Times New Roman"/>
          <w:sz w:val="24"/>
          <w:szCs w:val="24"/>
          <w:vertAlign w:val="baseline"/>
        </w:rPr>
        <w:t> </w:t>
      </w:r>
      <w:r w:rsidRPr="00430E15">
        <w:rPr>
          <w:rFonts w:cs="Times New Roman"/>
          <w:sz w:val="24"/>
          <w:szCs w:val="24"/>
        </w:rPr>
        <w:t>powierzchni takiego pomieszczenia, przy zachowaniu odległości 1,5 m pomiędzy uczestnikami;</w:t>
      </w:r>
    </w:p>
    <w:p w:rsidR="009F42E8" w:rsidRPr="00430E15" w:rsidRDefault="009F42E8" w:rsidP="00430E15">
      <w:pPr>
        <w:pStyle w:val="PKTpunkt"/>
        <w:spacing w:line="360" w:lineRule="auto"/>
        <w:rPr>
          <w:rFonts w:cs="Times New Roman"/>
          <w:sz w:val="24"/>
          <w:szCs w:val="24"/>
          <w:vertAlign w:val="superscript"/>
        </w:rPr>
      </w:pPr>
      <w:r w:rsidRPr="00430E15">
        <w:rPr>
          <w:rFonts w:cs="Times New Roman"/>
          <w:sz w:val="24"/>
          <w:szCs w:val="24"/>
        </w:rPr>
        <w:t>2)</w:t>
      </w:r>
      <w:r w:rsidRPr="00430E15">
        <w:rPr>
          <w:rFonts w:cs="Times New Roman"/>
          <w:sz w:val="24"/>
          <w:szCs w:val="24"/>
        </w:rPr>
        <w:tab/>
        <w:t>uczestnicy realizowali nakaz zakrywania ust i nosa, o którym mowa w § 25 ust.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39. </w:t>
      </w:r>
      <w:r w:rsidR="006B5093" w:rsidRPr="00430E15">
        <w:rPr>
          <w:rFonts w:cs="Times New Roman"/>
          <w:sz w:val="24"/>
          <w:szCs w:val="24"/>
        </w:rPr>
        <w:t>(uchylony).</w:t>
      </w:r>
      <w:r w:rsidR="00A931A3" w:rsidRPr="00430E15">
        <w:rPr>
          <w:rFonts w:cs="Times New Roman"/>
          <w:sz w:val="24"/>
          <w:szCs w:val="24"/>
          <w:vertAlign w:val="superscript"/>
        </w:rPr>
        <w:t>22</w:t>
      </w:r>
      <w:r w:rsidR="006B5093" w:rsidRPr="00430E15">
        <w:rPr>
          <w:rFonts w:cs="Times New Roman"/>
          <w:sz w:val="24"/>
          <w:szCs w:val="24"/>
          <w:vertAlign w:val="superscript"/>
        </w:rPr>
        <w:t>)</w:t>
      </w:r>
    </w:p>
    <w:p w:rsidR="00496F23" w:rsidRPr="00430E15" w:rsidRDefault="00496F23" w:rsidP="00430E15">
      <w:pPr>
        <w:pStyle w:val="ARTartustawynprozporzdzenia"/>
        <w:keepNext/>
        <w:spacing w:line="360" w:lineRule="auto"/>
        <w:rPr>
          <w:rFonts w:cs="Times New Roman"/>
          <w:sz w:val="24"/>
          <w:szCs w:val="24"/>
        </w:rPr>
      </w:pPr>
      <w:r w:rsidRPr="00430E15">
        <w:rPr>
          <w:rStyle w:val="Ppogrubienie"/>
          <w:sz w:val="24"/>
          <w:szCs w:val="24"/>
        </w:rPr>
        <w:t>§ 10.</w:t>
      </w:r>
      <w:r w:rsidRPr="00430E15">
        <w:rPr>
          <w:rFonts w:cs="Times New Roman"/>
          <w:sz w:val="24"/>
          <w:szCs w:val="24"/>
        </w:rPr>
        <w:t xml:space="preserve"> 1. Do dnia </w:t>
      </w:r>
      <w:r w:rsidR="00B365B1" w:rsidRPr="00430E15">
        <w:rPr>
          <w:rFonts w:cs="Times New Roman"/>
          <w:sz w:val="24"/>
          <w:szCs w:val="24"/>
        </w:rPr>
        <w:t>31 sierpnia</w:t>
      </w:r>
      <w:r w:rsidRPr="00430E15">
        <w:rPr>
          <w:rFonts w:cs="Times New Roman"/>
          <w:sz w:val="24"/>
          <w:szCs w:val="24"/>
        </w:rPr>
        <w:t xml:space="preserve"> 2021 r.</w:t>
      </w:r>
      <w:r w:rsidR="009D63B4" w:rsidRPr="00430E15">
        <w:rPr>
          <w:rFonts w:cs="Times New Roman"/>
          <w:sz w:val="24"/>
          <w:szCs w:val="24"/>
          <w:vertAlign w:val="superscript"/>
        </w:rPr>
        <w:t>2)</w:t>
      </w:r>
      <w:r w:rsidRPr="00430E15">
        <w:rPr>
          <w:rFonts w:cs="Times New Roman"/>
          <w:sz w:val="24"/>
          <w:szCs w:val="24"/>
        </w:rPr>
        <w:t xml:space="preserve"> osoby przebywające: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obiekcie handlowym lub usługowym o powierzchni sprzedaży lub świadczenia usług powyżej 2000 m</w:t>
      </w:r>
      <w:r w:rsidRPr="00430E15">
        <w:rPr>
          <w:rStyle w:val="IGindeksgrny"/>
          <w:rFonts w:cs="Times New Roman"/>
          <w:sz w:val="24"/>
          <w:szCs w:val="24"/>
        </w:rPr>
        <w:t>2</w:t>
      </w:r>
      <w:r w:rsidRPr="00430E15">
        <w:rPr>
          <w:rFonts w:cs="Times New Roman"/>
          <w:sz w:val="24"/>
          <w:szCs w:val="24"/>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w placówce handlowej w rozumieniu art. 3 pkt 1 ustawy z dnia 10 stycznia 2018 r. o ograniczeniu handlu w niedziele i święta oraz w niektóre inne dni,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3)</w:t>
      </w:r>
      <w:r w:rsidRPr="00430E15">
        <w:rPr>
          <w:rFonts w:cs="Times New Roman"/>
          <w:sz w:val="24"/>
          <w:szCs w:val="24"/>
        </w:rPr>
        <w:tab/>
        <w:t>na stacji paliw płynnych w rozumieniu art. 3 pkt 8 ustawy z dnia 10 stycznia 2018 r. o ograniczeniu handlu w niedziele i święta oraz w niektóre inne dni,</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4)</w:t>
      </w:r>
      <w:r w:rsidRPr="00430E15">
        <w:rPr>
          <w:rFonts w:cs="Times New Roman"/>
          <w:sz w:val="24"/>
          <w:szCs w:val="24"/>
        </w:rPr>
        <w:tab/>
        <w:t>w miejscu prowadzenia sprzedaży na targowisku (straganie)</w:t>
      </w:r>
    </w:p>
    <w:p w:rsidR="00496F23" w:rsidRPr="00430E15" w:rsidRDefault="00496F23" w:rsidP="00430E15">
      <w:pPr>
        <w:pStyle w:val="CZWSPPKTczwsplnapunktw"/>
        <w:spacing w:line="360" w:lineRule="auto"/>
        <w:rPr>
          <w:rFonts w:cs="Times New Roman"/>
          <w:sz w:val="24"/>
          <w:szCs w:val="24"/>
        </w:rPr>
      </w:pPr>
      <w:r w:rsidRPr="00430E15">
        <w:rPr>
          <w:rFonts w:cs="Times New Roman"/>
          <w:sz w:val="24"/>
          <w:szCs w:val="24"/>
        </w:rPr>
        <w:t>– są obowiązane nosić rękawiczki jednorazowe lub stosować środki do dezynfekcji rąk.</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Obowiązek, o którym mowa w ust. 1,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3. Do dnia </w:t>
      </w:r>
      <w:r w:rsidR="00B365B1" w:rsidRPr="00430E15">
        <w:rPr>
          <w:rFonts w:cs="Times New Roman"/>
          <w:sz w:val="24"/>
          <w:szCs w:val="24"/>
        </w:rPr>
        <w:t xml:space="preserve">31 sierpnia </w:t>
      </w:r>
      <w:r w:rsidRPr="00430E15">
        <w:rPr>
          <w:rFonts w:cs="Times New Roman"/>
          <w:sz w:val="24"/>
          <w:szCs w:val="24"/>
        </w:rPr>
        <w:t>2021 r.</w:t>
      </w:r>
      <w:r w:rsidR="009D63B4" w:rsidRPr="00430E15">
        <w:rPr>
          <w:rFonts w:cs="Times New Roman"/>
          <w:sz w:val="24"/>
          <w:szCs w:val="24"/>
          <w:vertAlign w:val="superscript"/>
        </w:rPr>
        <w:t>2)</w:t>
      </w:r>
      <w:r w:rsidRPr="00430E15">
        <w:rPr>
          <w:rFonts w:cs="Times New Roman"/>
          <w:sz w:val="24"/>
          <w:szCs w:val="24"/>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obiekty handlowe lub usługowe o powierzchni sprzedaży lub świadczenia usług powyżej 2000 m</w:t>
      </w:r>
      <w:r w:rsidRPr="00430E15">
        <w:rPr>
          <w:rStyle w:val="IGindeksgrny"/>
          <w:rFonts w:cs="Times New Roman"/>
          <w:sz w:val="24"/>
          <w:szCs w:val="24"/>
        </w:rPr>
        <w:t>2</w:t>
      </w:r>
      <w:r w:rsidRPr="00430E15">
        <w:rPr>
          <w:rFonts w:cs="Times New Roman"/>
          <w:sz w:val="24"/>
          <w:szCs w:val="24"/>
        </w:rPr>
        <w:t>, placówki handlowe w rozumieniu art. 3 pkt 1 ustawy z dnia 10 stycznia 2018 r. o ograniczeniu handlu w niedziele i święta oraz w niektóre inne dni oraz zarządza</w:t>
      </w:r>
      <w:r w:rsidRPr="00430E15">
        <w:rPr>
          <w:rFonts w:cs="Times New Roman"/>
          <w:sz w:val="24"/>
          <w:szCs w:val="24"/>
        </w:rPr>
        <w:softHyphen/>
        <w:t>jący targowiskami (straganami) są obowiązani zapewnić rękawiczki jednorazowe lub środki do dezynfekcji rąk;</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obiekty handlowe lub usługowe o powierzchni sprzedaży lub świadczenia usług powyżej 2000 m</w:t>
      </w:r>
      <w:r w:rsidRPr="00430E15">
        <w:rPr>
          <w:rStyle w:val="IGindeksgrny"/>
          <w:rFonts w:cs="Times New Roman"/>
          <w:sz w:val="24"/>
          <w:szCs w:val="24"/>
        </w:rPr>
        <w:t xml:space="preserve">2 </w:t>
      </w:r>
      <w:r w:rsidRPr="00430E15">
        <w:rPr>
          <w:rStyle w:val="IGindeksgrny"/>
          <w:rFonts w:cs="Times New Roman"/>
          <w:sz w:val="24"/>
          <w:szCs w:val="24"/>
          <w:vertAlign w:val="baseline"/>
        </w:rPr>
        <w:t>oraz</w:t>
      </w:r>
      <w:r w:rsidRPr="00430E15">
        <w:rPr>
          <w:rFonts w:cs="Times New Roman"/>
          <w:sz w:val="24"/>
          <w:szCs w:val="24"/>
        </w:rPr>
        <w:t xml:space="preserve"> placówki handlowe w rozumieniu art. 3 pkt 1 ustawy z dnia 10 stycznia 2018 r. o ograniczeniu handlu w niedziele i święta oraz w niektóre inne dni są obowiązane dokonywać, w godzinach ich otwarcia, co najmniej raz na godzinę, dezynfekcji stanowiska kasowego lub stanowiska obsługi, lub dystrybutora na stacji paliw płynnych w rozumieniu art. 3 pkt 8 ustawy z dnia 10 stycznia 2018 r. o ograniczeniu handlu w niedziele i święta oraz w niektóre inne dni;</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3)</w:t>
      </w:r>
      <w:r w:rsidRPr="00430E15">
        <w:rPr>
          <w:rFonts w:cs="Times New Roman"/>
          <w:sz w:val="24"/>
          <w:szCs w:val="24"/>
        </w:rPr>
        <w:tab/>
        <w:t>zakłady pracy są obowiązane zapewnić:</w:t>
      </w:r>
    </w:p>
    <w:p w:rsidR="00496F23" w:rsidRPr="00430E15" w:rsidRDefault="00496F23" w:rsidP="00430E15">
      <w:pPr>
        <w:pStyle w:val="LITlitera"/>
        <w:spacing w:line="360" w:lineRule="auto"/>
        <w:rPr>
          <w:rFonts w:cs="Times New Roman"/>
          <w:spacing w:val="-2"/>
          <w:sz w:val="24"/>
          <w:szCs w:val="24"/>
        </w:rPr>
      </w:pPr>
      <w:r w:rsidRPr="00430E15">
        <w:rPr>
          <w:rFonts w:cs="Times New Roman"/>
          <w:sz w:val="24"/>
          <w:szCs w:val="24"/>
        </w:rPr>
        <w:t>a)</w:t>
      </w:r>
      <w:r w:rsidRPr="00430E15">
        <w:rPr>
          <w:rFonts w:cs="Times New Roman"/>
          <w:sz w:val="24"/>
          <w:szCs w:val="24"/>
        </w:rPr>
        <w:tab/>
      </w:r>
      <w:r w:rsidRPr="00430E15">
        <w:rPr>
          <w:rFonts w:cs="Times New Roman"/>
          <w:spacing w:val="-2"/>
          <w:sz w:val="24"/>
          <w:szCs w:val="24"/>
        </w:rPr>
        <w:t>osobom zatrudnionym niezależnie od podstawy zatrudnienia rękawiczki jednorazowe lub środki do dezynfekcji rąk,</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odległość między stanowiskami pracy wynoszącą co najmniej 1,5 m, chyba że jest to niemożliwe ze względu na charakter działalności wykonywanej w danym zakładzie pracy, a zakład ten zapewnia środki ochrony osobistej związane ze zwalczaniem epidemii.</w:t>
      </w:r>
    </w:p>
    <w:p w:rsidR="00496F23" w:rsidRPr="00430E15" w:rsidRDefault="00496F23" w:rsidP="00430E15">
      <w:pPr>
        <w:pStyle w:val="USTustnpkodeksu"/>
        <w:spacing w:line="360" w:lineRule="auto"/>
        <w:rPr>
          <w:rFonts w:cs="Times New Roman"/>
          <w:spacing w:val="-4"/>
          <w:sz w:val="24"/>
          <w:szCs w:val="24"/>
        </w:rPr>
      </w:pPr>
      <w:r w:rsidRPr="00430E15">
        <w:rPr>
          <w:rFonts w:cs="Times New Roman"/>
          <w:sz w:val="24"/>
          <w:szCs w:val="24"/>
        </w:rPr>
        <w:t>4.</w:t>
      </w:r>
      <w:r w:rsidR="000F4AEB" w:rsidRPr="00430E15">
        <w:rPr>
          <w:rStyle w:val="Odwoanieprzypisudolnego"/>
          <w:sz w:val="24"/>
          <w:szCs w:val="24"/>
        </w:rPr>
        <w:footnoteReference w:id="83"/>
      </w:r>
      <w:r w:rsidR="000F4AEB" w:rsidRPr="00430E15">
        <w:rPr>
          <w:rFonts w:cs="Times New Roman"/>
          <w:sz w:val="24"/>
          <w:szCs w:val="24"/>
          <w:vertAlign w:val="superscript"/>
        </w:rPr>
        <w:t>)</w:t>
      </w:r>
      <w:r w:rsidR="000F4AEB" w:rsidRPr="00430E15">
        <w:rPr>
          <w:rFonts w:cs="Times New Roman"/>
          <w:spacing w:val="-4"/>
          <w:sz w:val="24"/>
          <w:szCs w:val="24"/>
        </w:rPr>
        <w:t> Do dnia 25 czerwca 2021 r. w obiektach i placówkach, o których mowa w ust. 1 pkt 1 i 2, oraz świadczących usługi pocztowe może przebywać jednocześnie nie więcej niż 1 osoba na 15 m</w:t>
      </w:r>
      <w:r w:rsidR="000F4AEB" w:rsidRPr="00430E15">
        <w:rPr>
          <w:rStyle w:val="IGindeksgrny"/>
          <w:rFonts w:cs="Times New Roman"/>
          <w:spacing w:val="-4"/>
          <w:sz w:val="24"/>
          <w:szCs w:val="24"/>
        </w:rPr>
        <w:t>2</w:t>
      </w:r>
      <w:r w:rsidR="000F4AEB" w:rsidRPr="00430E15">
        <w:rPr>
          <w:rFonts w:cs="Times New Roman"/>
          <w:spacing w:val="-4"/>
          <w:sz w:val="24"/>
          <w:szCs w:val="24"/>
        </w:rPr>
        <w:t>, z wyłączeniem obsługi.</w:t>
      </w:r>
    </w:p>
    <w:p w:rsidR="000F4AEB" w:rsidRPr="00430E15" w:rsidRDefault="000F4AEB" w:rsidP="00430E15">
      <w:pPr>
        <w:pStyle w:val="USTustnpkodeksu"/>
        <w:spacing w:line="360" w:lineRule="auto"/>
        <w:rPr>
          <w:rFonts w:cs="Times New Roman"/>
          <w:sz w:val="24"/>
          <w:szCs w:val="24"/>
        </w:rPr>
      </w:pPr>
      <w:r w:rsidRPr="00430E15">
        <w:rPr>
          <w:rFonts w:cs="Times New Roman"/>
          <w:sz w:val="24"/>
          <w:szCs w:val="24"/>
        </w:rPr>
        <w:lastRenderedPageBreak/>
        <w:t>4a.</w:t>
      </w:r>
      <w:r w:rsidRPr="00430E15">
        <w:rPr>
          <w:rStyle w:val="Odwoanieprzypisudolnego"/>
          <w:sz w:val="24"/>
          <w:szCs w:val="24"/>
        </w:rPr>
        <w:footnoteReference w:id="84"/>
      </w:r>
      <w:r w:rsidRPr="00430E15">
        <w:rPr>
          <w:rFonts w:cs="Times New Roman"/>
          <w:sz w:val="24"/>
          <w:szCs w:val="24"/>
          <w:vertAlign w:val="superscript"/>
        </w:rPr>
        <w:t>)</w:t>
      </w:r>
      <w:r w:rsidRPr="00430E15">
        <w:rPr>
          <w:rFonts w:cs="Times New Roman"/>
          <w:sz w:val="24"/>
          <w:szCs w:val="24"/>
        </w:rPr>
        <w:t> Od dnia 26 czerwca 2021 r. do dnia 31 sierpnia 2021 r. w obiektach i placówkach, o których mowa w ust. 1 pkt 1 i 2, oraz świadczących usługi pocztowe może przebywać jednocześnie nie więcej niż 1 osoba na 10 m</w:t>
      </w:r>
      <w:r w:rsidRPr="00430E15">
        <w:rPr>
          <w:rStyle w:val="IGindeksgrny"/>
          <w:rFonts w:cs="Times New Roman"/>
          <w:sz w:val="24"/>
          <w:szCs w:val="24"/>
        </w:rPr>
        <w:t>2</w:t>
      </w:r>
      <w:r w:rsidRPr="00430E15">
        <w:rPr>
          <w:rFonts w:cs="Times New Roman"/>
          <w:sz w:val="24"/>
          <w:szCs w:val="24"/>
        </w:rPr>
        <w:t>, z wyłączeniem obsługi.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w:t>
      </w:r>
      <w:r w:rsidR="000F4AEB" w:rsidRPr="00430E15">
        <w:rPr>
          <w:rStyle w:val="Odwoanieprzypisudolnego"/>
          <w:sz w:val="24"/>
          <w:szCs w:val="24"/>
        </w:rPr>
        <w:footnoteReference w:id="85"/>
      </w:r>
      <w:r w:rsidR="000F4AEB" w:rsidRPr="00430E15">
        <w:rPr>
          <w:rFonts w:cs="Times New Roman"/>
          <w:sz w:val="24"/>
          <w:szCs w:val="24"/>
          <w:vertAlign w:val="superscript"/>
        </w:rPr>
        <w:t>)</w:t>
      </w:r>
      <w:r w:rsidRPr="00430E15">
        <w:rPr>
          <w:rFonts w:cs="Times New Roman"/>
          <w:sz w:val="24"/>
          <w:szCs w:val="24"/>
        </w:rPr>
        <w:t> Przed wejściem do obiektów i placówek, o których mowa w ust. 1 pkt 1 i 2, oraz świadczących usługi pocztowe</w:t>
      </w:r>
      <w:r w:rsidR="002F39C5" w:rsidRPr="00430E15">
        <w:rPr>
          <w:rFonts w:cs="Times New Roman"/>
          <w:sz w:val="24"/>
          <w:szCs w:val="24"/>
        </w:rPr>
        <w:t xml:space="preserve"> </w:t>
      </w:r>
      <w:r w:rsidRPr="00430E15">
        <w:rPr>
          <w:rFonts w:cs="Times New Roman"/>
          <w:sz w:val="24"/>
          <w:szCs w:val="24"/>
        </w:rPr>
        <w:t>informuje się o limicie osób, o którym mowa w ust. 4</w:t>
      </w:r>
      <w:r w:rsidR="000F4AEB" w:rsidRPr="00430E15">
        <w:rPr>
          <w:rFonts w:cs="Times New Roman"/>
          <w:sz w:val="24"/>
          <w:szCs w:val="24"/>
        </w:rPr>
        <w:t xml:space="preserve"> i 4a</w:t>
      </w:r>
      <w:r w:rsidRPr="00430E15">
        <w:rPr>
          <w:rFonts w:cs="Times New Roman"/>
          <w:sz w:val="24"/>
          <w:szCs w:val="24"/>
        </w:rPr>
        <w:t>, oraz podejmuje środki zapewniające jego przestrzeganie.</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w:t>
      </w:r>
      <w:r w:rsidR="009D63B4" w:rsidRPr="00430E15">
        <w:rPr>
          <w:rStyle w:val="Odwoanieprzypisudolnego"/>
          <w:sz w:val="24"/>
          <w:szCs w:val="24"/>
        </w:rPr>
        <w:footnoteReference w:id="86"/>
      </w:r>
      <w:r w:rsidR="009D63B4" w:rsidRPr="00430E15">
        <w:rPr>
          <w:rFonts w:cs="Times New Roman"/>
          <w:sz w:val="24"/>
          <w:szCs w:val="24"/>
          <w:vertAlign w:val="superscript"/>
        </w:rPr>
        <w:t>)</w:t>
      </w:r>
      <w:r w:rsidRPr="00430E15">
        <w:rPr>
          <w:rFonts w:cs="Times New Roman"/>
          <w:sz w:val="24"/>
          <w:szCs w:val="24"/>
        </w:rPr>
        <w:t> </w:t>
      </w:r>
      <w:r w:rsidR="009D63B4" w:rsidRPr="00430E15">
        <w:rPr>
          <w:rFonts w:cs="Times New Roman"/>
          <w:sz w:val="24"/>
          <w:szCs w:val="24"/>
        </w:rPr>
        <w:t>Do dnia 25 czerwca 2021 r. w obiektach, o których mowa w ust. 1 pkt 1, prowadzenie działalności polegającej na prowadzeniu sal zabaw jest dopuszczalne pod warunkiem, że w pomieszczeniu, w którym realizowana jest tego rodzaju działalność, przebywa jednocześnie nie więcej niż 1 osoba na 15 m</w:t>
      </w:r>
      <w:r w:rsidR="009D63B4" w:rsidRPr="00430E15">
        <w:rPr>
          <w:rStyle w:val="IGindeksgrny"/>
          <w:rFonts w:cs="Times New Roman"/>
          <w:sz w:val="24"/>
          <w:szCs w:val="24"/>
        </w:rPr>
        <w:t>2</w:t>
      </w:r>
      <w:r w:rsidR="009D63B4" w:rsidRPr="00430E15">
        <w:rPr>
          <w:rFonts w:cs="Times New Roman"/>
          <w:sz w:val="24"/>
          <w:szCs w:val="24"/>
        </w:rPr>
        <w:t xml:space="preserve"> powierzchni pomieszczenia</w:t>
      </w:r>
      <w:r w:rsidRPr="00430E15">
        <w:rPr>
          <w:rFonts w:cs="Times New Roman"/>
          <w:sz w:val="24"/>
          <w:szCs w:val="24"/>
        </w:rPr>
        <w:t>.</w:t>
      </w:r>
    </w:p>
    <w:p w:rsidR="009D63B4" w:rsidRPr="00430E15" w:rsidRDefault="009D63B4" w:rsidP="00430E15">
      <w:pPr>
        <w:pStyle w:val="USTustnpkodeksu"/>
        <w:spacing w:line="360" w:lineRule="auto"/>
        <w:rPr>
          <w:rFonts w:cs="Times New Roman"/>
          <w:sz w:val="24"/>
          <w:szCs w:val="24"/>
        </w:rPr>
      </w:pPr>
      <w:r w:rsidRPr="00430E15">
        <w:rPr>
          <w:rFonts w:cs="Times New Roman"/>
          <w:sz w:val="24"/>
          <w:szCs w:val="24"/>
        </w:rPr>
        <w:t>6a.</w:t>
      </w:r>
      <w:r w:rsidRPr="00430E15">
        <w:rPr>
          <w:rStyle w:val="Odwoanieprzypisudolnego"/>
          <w:sz w:val="24"/>
          <w:szCs w:val="24"/>
        </w:rPr>
        <w:footnoteReference w:id="87"/>
      </w:r>
      <w:r w:rsidRPr="00430E15">
        <w:rPr>
          <w:rFonts w:cs="Times New Roman"/>
          <w:sz w:val="24"/>
          <w:szCs w:val="24"/>
          <w:vertAlign w:val="superscript"/>
        </w:rPr>
        <w:t>)</w:t>
      </w:r>
      <w:r w:rsidRPr="00430E15">
        <w:rPr>
          <w:rFonts w:cs="Times New Roman"/>
          <w:sz w:val="24"/>
          <w:szCs w:val="24"/>
        </w:rPr>
        <w:t xml:space="preserve"> Do ograniczenia, o którym mowa w ust. 6</w:t>
      </w:r>
      <w:r w:rsidR="000F4AEB" w:rsidRPr="00430E15">
        <w:rPr>
          <w:rFonts w:cs="Times New Roman"/>
          <w:sz w:val="24"/>
          <w:szCs w:val="24"/>
        </w:rPr>
        <w:t xml:space="preserve"> i ust. 6</w:t>
      </w:r>
      <w:r w:rsidR="00DC4A34" w:rsidRPr="00430E15">
        <w:rPr>
          <w:rFonts w:cs="Times New Roman"/>
          <w:sz w:val="24"/>
          <w:szCs w:val="24"/>
        </w:rPr>
        <w:t>b</w:t>
      </w:r>
      <w:r w:rsidRPr="00430E15">
        <w:rPr>
          <w:rFonts w:cs="Times New Roman"/>
          <w:sz w:val="24"/>
          <w:szCs w:val="24"/>
        </w:rPr>
        <w:t>, nie wlicza się osób zaszczepionych przeciwko COVID-19.</w:t>
      </w:r>
    </w:p>
    <w:p w:rsidR="000F4AEB" w:rsidRPr="00430E15" w:rsidRDefault="000F4AEB" w:rsidP="00430E15">
      <w:pPr>
        <w:pStyle w:val="USTustnpkodeksu"/>
        <w:spacing w:line="360" w:lineRule="auto"/>
        <w:rPr>
          <w:rFonts w:cs="Times New Roman"/>
          <w:sz w:val="24"/>
          <w:szCs w:val="24"/>
        </w:rPr>
      </w:pPr>
      <w:r w:rsidRPr="00430E15">
        <w:rPr>
          <w:rFonts w:cs="Times New Roman"/>
          <w:sz w:val="24"/>
          <w:szCs w:val="24"/>
        </w:rPr>
        <w:t>6b.</w:t>
      </w:r>
      <w:r w:rsidRPr="00430E15">
        <w:rPr>
          <w:rStyle w:val="Odwoanieprzypisudolnego"/>
          <w:sz w:val="24"/>
          <w:szCs w:val="24"/>
        </w:rPr>
        <w:footnoteReference w:id="88"/>
      </w:r>
      <w:r w:rsidRPr="00430E15">
        <w:rPr>
          <w:rFonts w:cs="Times New Roman"/>
          <w:sz w:val="24"/>
          <w:szCs w:val="24"/>
          <w:vertAlign w:val="superscript"/>
        </w:rPr>
        <w:t>)</w:t>
      </w:r>
      <w:r w:rsidRPr="00430E15">
        <w:rPr>
          <w:rFonts w:cs="Times New Roman"/>
          <w:sz w:val="24"/>
          <w:szCs w:val="24"/>
        </w:rPr>
        <w:t> Od dnia 26 czerwca 2021 r. do dnia 31 sierpnia 2021 r. w obiektach, o których mowa w ust. 1 pkt 1, prowadzenie działalności polegającej na prowadzeniu sal zabaw jest dopuszczalne pod warunkiem, że w pomieszczeniu, w którym realizowana jest tego rodzaju działalność, przebywa jednocześnie nie więcej niż 1 osoba na 10 m</w:t>
      </w:r>
      <w:r w:rsidRPr="00430E15">
        <w:rPr>
          <w:rStyle w:val="IGindeksgrny"/>
          <w:rFonts w:cs="Times New Roman"/>
          <w:sz w:val="24"/>
          <w:szCs w:val="24"/>
        </w:rPr>
        <w:t>2 </w:t>
      </w:r>
      <w:r w:rsidRPr="00430E15">
        <w:rPr>
          <w:rFonts w:cs="Times New Roman"/>
          <w:sz w:val="24"/>
          <w:szCs w:val="24"/>
        </w:rPr>
        <w:t>powierzchni pomieszczenia.</w:t>
      </w:r>
    </w:p>
    <w:p w:rsidR="00496F23" w:rsidRPr="00430E15" w:rsidRDefault="00496F23" w:rsidP="00430E15">
      <w:pPr>
        <w:pStyle w:val="ARTartustawynprozporzdzenia"/>
        <w:keepNext/>
        <w:spacing w:line="360" w:lineRule="auto"/>
        <w:rPr>
          <w:rFonts w:cs="Times New Roman"/>
          <w:sz w:val="24"/>
          <w:szCs w:val="24"/>
        </w:rPr>
      </w:pPr>
      <w:r w:rsidRPr="00430E15">
        <w:rPr>
          <w:rStyle w:val="Ppogrubienie"/>
          <w:sz w:val="24"/>
          <w:szCs w:val="24"/>
        </w:rPr>
        <w:t>§ 11.</w:t>
      </w:r>
      <w:r w:rsidRPr="00430E15">
        <w:rPr>
          <w:rFonts w:cs="Times New Roman"/>
          <w:sz w:val="24"/>
          <w:szCs w:val="24"/>
        </w:rPr>
        <w:t> 1. Do odwołania warunkiem rozpoczęcia: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rehabilitacji leczniczej w ośrodku rehabilitacyjnym w systemie stacjonarnym,</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turnusów leczniczo</w:t>
      </w:r>
      <w:r w:rsidRPr="00430E15">
        <w:rPr>
          <w:rFonts w:cs="Times New Roman"/>
          <w:sz w:val="24"/>
          <w:szCs w:val="24"/>
        </w:rPr>
        <w:softHyphen/>
      </w:r>
      <w:r w:rsidRPr="00430E15">
        <w:rPr>
          <w:rFonts w:cs="Times New Roman"/>
          <w:sz w:val="24"/>
          <w:szCs w:val="24"/>
        </w:rPr>
        <w:noBreakHyphen/>
        <w:t>profilaktycznych w podmiotach leczniczych nadzorowanych przez Ministra Obrony Narodowej przez osoby uprawnione, o których mowa w:</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art. 67 ust. 6 ustawy z dnia 11 września 2003 r. o służbie wojskowej żołnierzy zawodowych (Dz. U. z </w:t>
      </w:r>
      <w:r w:rsidR="000A0354" w:rsidRPr="00430E15">
        <w:rPr>
          <w:rFonts w:cs="Times New Roman"/>
          <w:sz w:val="24"/>
          <w:szCs w:val="24"/>
        </w:rPr>
        <w:t>2021 r. poz. 1131</w:t>
      </w:r>
      <w:r w:rsidRPr="00430E15">
        <w:rPr>
          <w:rFonts w:cs="Times New Roman"/>
          <w:sz w:val="24"/>
          <w:szCs w:val="24"/>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art. 4a ust. 2 ustawy z dnia 9 czerwca 2006 r. o służbie funkcjonariuszy Służby Kontrwywiadu Wojskowego oraz Służby Wywiadu Wojskowego (Dz. U. z 2020 r. poz. 1221 i 2112),</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art. 9b ust. 1 ustawy z dnia 17 grudnia 1998 r. o zasadach użycia lub pobytu Sił Zbrojnych Rzeczypospolitej Polskiej poza granicami państwa (Dz. U. z 2021 r. poz. 396),</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lastRenderedPageBreak/>
        <w:t>3)</w:t>
      </w:r>
      <w:r w:rsidRPr="00430E15">
        <w:rPr>
          <w:rFonts w:cs="Times New Roman"/>
          <w:sz w:val="24"/>
          <w:szCs w:val="24"/>
        </w:rPr>
        <w:tab/>
        <w:t>turnusów leczniczo</w:t>
      </w:r>
      <w:r w:rsidRPr="00430E15">
        <w:rPr>
          <w:rFonts w:cs="Times New Roman"/>
          <w:sz w:val="24"/>
          <w:szCs w:val="24"/>
        </w:rPr>
        <w:softHyphen/>
      </w:r>
      <w:r w:rsidRPr="00430E15">
        <w:rPr>
          <w:rFonts w:cs="Times New Roman"/>
          <w:sz w:val="24"/>
          <w:szCs w:val="24"/>
        </w:rPr>
        <w:noBreakHyphen/>
        <w:t>profilaktycznych w podmiotach leczniczych utworzonych przez ministra właściwego do spraw wewnętrznych, w których są udzielane stacjonarne i całodobowe świadczenia opieki zdrowotnej z zakresu leczenia uzdrowiskowego albo rehabilitacji uzdrowiskowej, przez osoby uprawnione, o których mowa w:</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art. 145ga ust. 2 ustawy z dnia 6 kwietnia 1990 r. o Policji (Dz. U. z 2020 r. poz. 360, 956, 1610, 2112 i 2320</w:t>
      </w:r>
      <w:r w:rsidR="009D63B4" w:rsidRPr="00430E15">
        <w:rPr>
          <w:rFonts w:cs="Times New Roman"/>
          <w:sz w:val="24"/>
          <w:szCs w:val="24"/>
        </w:rPr>
        <w:t xml:space="preserve"> oraz z 2021 r. poz. 1005</w:t>
      </w:r>
      <w:r w:rsidRPr="00430E15">
        <w:rPr>
          <w:rFonts w:cs="Times New Roman"/>
          <w:sz w:val="24"/>
          <w:szCs w:val="24"/>
        </w:rPr>
        <w:t>),</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art. 49i ust. 2 ustawy z dnia 24 sierpnia 1991 r. o Państwowej Straży Pożarnej (Dz</w:t>
      </w:r>
      <w:r w:rsidR="009A588C" w:rsidRPr="00430E15">
        <w:rPr>
          <w:rFonts w:cs="Times New Roman"/>
          <w:sz w:val="24"/>
          <w:szCs w:val="24"/>
        </w:rPr>
        <w:t>. U. z 2020 r. poz. 1123, 1610 i </w:t>
      </w:r>
      <w:r w:rsidRPr="00430E15">
        <w:rPr>
          <w:rFonts w:cs="Times New Roman"/>
          <w:sz w:val="24"/>
          <w:szCs w:val="24"/>
        </w:rPr>
        <w:t>2112 oraz z 2021 r. poz. 464),</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c)</w:t>
      </w:r>
      <w:r w:rsidRPr="00430E15">
        <w:rPr>
          <w:rFonts w:cs="Times New Roman"/>
          <w:sz w:val="24"/>
          <w:szCs w:val="24"/>
        </w:rPr>
        <w:tab/>
        <w:t>art. 144a ust. 2 ustawy z dnia 8 grudnia 2017 r. o Służbie Ochrony Państwa (Dz. U. z 2021 r. poz. 575),</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d)</w:t>
      </w:r>
      <w:r w:rsidRPr="00430E15">
        <w:rPr>
          <w:rFonts w:cs="Times New Roman"/>
          <w:sz w:val="24"/>
          <w:szCs w:val="24"/>
        </w:rPr>
        <w:tab/>
        <w:t>art. 147j ust. 2 ustawy z dnia 12 października 1990 r. o Straży Granicznej,</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4)</w:t>
      </w:r>
      <w:r w:rsidRPr="00430E15">
        <w:rPr>
          <w:rFonts w:cs="Times New Roman"/>
          <w:sz w:val="24"/>
          <w:szCs w:val="24"/>
        </w:rPr>
        <w:tab/>
        <w:t>turnusów readaptacyjno</w:t>
      </w:r>
      <w:r w:rsidRPr="00430E15">
        <w:rPr>
          <w:rFonts w:cs="Times New Roman"/>
          <w:sz w:val="24"/>
          <w:szCs w:val="24"/>
        </w:rPr>
        <w:softHyphen/>
      </w:r>
      <w:r w:rsidRPr="00430E15">
        <w:rPr>
          <w:rFonts w:cs="Times New Roman"/>
          <w:sz w:val="24"/>
          <w:szCs w:val="24"/>
        </w:rPr>
        <w:noBreakHyphen/>
        <w:t>kondycyjnych w:</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podmiotach leczniczych utworzonych przez ministra właściwego do spraw wewnętrznych, w których są udzielane stacjonarne i całodobowe świadczenia opieki zdrowotnej z zakresu leczenia uzdrowiskowego albo rehabilitacji uzdrowiskowej,</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jednostkach organizacyjnych podległych Ministrowi Obrony Narodowej,</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5)</w:t>
      </w:r>
      <w:r w:rsidRPr="00430E15">
        <w:rPr>
          <w:rFonts w:cs="Times New Roman"/>
          <w:sz w:val="24"/>
          <w:szCs w:val="24"/>
        </w:rPr>
        <w:tab/>
        <w:t>turnusów antystresowych w podmiotach leczniczych utworzonych i nadzorowanych przez ministra właściwego do spraw wewnętrznych przez funkcjonariuszy lub pracowników Policji, Państwowej Straży Pożarnej, Straży Granicznej oraz Służby Ochrony Państwa,</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6)</w:t>
      </w:r>
      <w:r w:rsidRPr="00430E15">
        <w:rPr>
          <w:rFonts w:cs="Times New Roman"/>
          <w:sz w:val="24"/>
          <w:szCs w:val="24"/>
        </w:rPr>
        <w:tab/>
        <w:t>turnusów rehabilitacyjnych realizowanych w ramach zamówień udzielanych przez Zakład Ubezpieczeń Społecznych na podstawie ustawy z dnia 13 października 1998 r. o systemie ubezpieczeń społecznych (Dz. U. z 2021 r. poz. 423, 432 i 619), w trybie stacjonarnym</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jest negatywny wynik testu diagnostycznego w kierunku SARS</w:t>
      </w:r>
      <w:r w:rsidRPr="00430E15">
        <w:rPr>
          <w:rFonts w:cs="Times New Roman"/>
          <w:sz w:val="24"/>
          <w:szCs w:val="24"/>
        </w:rPr>
        <w:noBreakHyphen/>
        <w:t>CoV</w:t>
      </w:r>
      <w:r w:rsidRPr="00430E15">
        <w:rPr>
          <w:rFonts w:cs="Times New Roman"/>
          <w:sz w:val="24"/>
          <w:szCs w:val="24"/>
        </w:rPr>
        <w:noBreakHyphen/>
        <w:t>2, z materiału pobranego w terminie nie wcześniejszym niż 4 dni przed terminem rozpoczęcia rehabilitacji leczniczej albo danego turnusu.</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2. Zlecenia na wykonanie testu diagnostycznego w przypadku, o którym mowa w ust. 1:</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pkt 1–3, 4 lit. a, 5 i 6, dokonuje ośrodek rehabilitacyjny będący podmiotem wykonującym działalność leczniczą, do którego pacjent został skierowany na rehabilitację leczniczą albo turnus;</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pkt 4 lit. b, dokonuje jednostka organizacyjna podległa Ministrowi Obrony Narodowej, do której został skierowany uczestnik turnusu readaptacyjno</w:t>
      </w:r>
      <w:r w:rsidRPr="00430E15">
        <w:rPr>
          <w:rFonts w:cs="Times New Roman"/>
          <w:sz w:val="24"/>
          <w:szCs w:val="24"/>
        </w:rPr>
        <w:softHyphen/>
      </w:r>
      <w:r w:rsidRPr="00430E15">
        <w:rPr>
          <w:rFonts w:cs="Times New Roman"/>
          <w:sz w:val="24"/>
          <w:szCs w:val="24"/>
        </w:rPr>
        <w:noBreakHyphen/>
        <w:t>kondycyjnego.</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Testy diagnostyczne, o których mowa w ust. 1, są finansowane ze środków publicznych.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4. Podstawą wykonania testu diagnostycznego, o którym mowa w ust. 1, w przypadku turnusów rehabilitacyjnych, o których mowa w ust. 1 pkt 6, jest zawiadomienie o skierowaniu na rehabilitację leczniczą w ramach prewencji rentowej Zakładu Ubezpieczeń Społecznych, o którym mowa w § 5 ust. 2 rozporządzenia Rady Ministrów z dnia 12 października 2001 r. w sprawie szczegółowych zasad i trybu kierowania przez Zakład Ubezpieczeń Społecznych na rehabilitację leczniczą oraz udzielania zamówień na usługi rehabilitacyjne (Dz. U. z 2019 r. poz. 277), wystawione przez właściwą jednostkę organizacyjną Zakładu Ubezpieczeń Społecznych.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Do odwołania warunkiem uczestnictwa w projekcie „Wypracowanie i pilotażowe wdrożenie modelu kompleksowej rehabilitacji umożliwiającej podjęcie lub powrót do pracy” realizowanym przez Państwowy Fundusz Rehabilitacji Osób Niepełnosprawnych jest negatywny wynik testu diagnostycznego w kierunku SARS</w:t>
      </w:r>
      <w:r w:rsidRPr="00430E15">
        <w:rPr>
          <w:rFonts w:cs="Times New Roman"/>
          <w:sz w:val="24"/>
          <w:szCs w:val="24"/>
        </w:rPr>
        <w:noBreakHyphen/>
        <w:t>CoV</w:t>
      </w:r>
      <w:r w:rsidRPr="00430E15">
        <w:rPr>
          <w:rFonts w:cs="Times New Roman"/>
          <w:sz w:val="24"/>
          <w:szCs w:val="24"/>
        </w:rPr>
        <w:noBreakHyphen/>
        <w:t>2 z materiału pobranego w terminie nie wcześniejszym niż 4 dni przed terminem rozpoczęcia uczestnictwa w projekcie. Podstawą do wykonania takiego testu jest informacja o skierowaniu na kompleksową rehabilitację wystawiona przez Państwowy Fundusz Rehabilitacji Osób Niepełnosprawnych. Testy te są finansowane ze środków publicznych.</w:t>
      </w:r>
    </w:p>
    <w:p w:rsidR="00496F23" w:rsidRPr="00430E15" w:rsidRDefault="00496F23" w:rsidP="00430E15">
      <w:pPr>
        <w:pStyle w:val="ARTartustawynprozporzdzenia"/>
        <w:spacing w:before="120" w:line="360" w:lineRule="auto"/>
        <w:rPr>
          <w:rFonts w:cs="Times New Roman"/>
          <w:bCs w:val="0"/>
          <w:sz w:val="24"/>
          <w:szCs w:val="24"/>
        </w:rPr>
      </w:pPr>
      <w:r w:rsidRPr="00430E15">
        <w:rPr>
          <w:rStyle w:val="Ppogrubienie"/>
          <w:sz w:val="24"/>
          <w:szCs w:val="24"/>
        </w:rPr>
        <w:t>§ 12.</w:t>
      </w:r>
      <w:r w:rsidRPr="00430E15">
        <w:rPr>
          <w:rFonts w:cs="Times New Roman"/>
          <w:bCs w:val="0"/>
          <w:sz w:val="24"/>
          <w:szCs w:val="24"/>
        </w:rPr>
        <w:t> 1. Świadczeniobiorca, który w okresie ogłoszenia stanu zagrożenia epidemicznego albo stanu epidemii przerwał rehabilitację leczniczą realizowaną w warunkach stacjonarnych przed upływem czasu określonego w przepisach wydanych na podstawie art. 31d ustawy z dnia 27 sierpnia 2004 r. o świadczeniach opieki zdrowotnej finansowanych ze środków publicznych (Dz. U. z 2020 r. poz. 1398, z późn. zm.</w:t>
      </w:r>
      <w:r w:rsidRPr="00430E15">
        <w:rPr>
          <w:rStyle w:val="IGindeksgrny"/>
          <w:rFonts w:cs="Times New Roman"/>
          <w:bCs w:val="0"/>
          <w:sz w:val="24"/>
          <w:szCs w:val="24"/>
        </w:rPr>
        <w:footnoteReference w:id="89"/>
      </w:r>
      <w:r w:rsidRPr="00430E15">
        <w:rPr>
          <w:rStyle w:val="IGindeksgrny"/>
          <w:rFonts w:cs="Times New Roman"/>
          <w:bCs w:val="0"/>
          <w:sz w:val="24"/>
          <w:szCs w:val="24"/>
        </w:rPr>
        <w:t>)</w:t>
      </w:r>
      <w:r w:rsidRPr="00430E15">
        <w:rPr>
          <w:rFonts w:cs="Times New Roman"/>
          <w:bCs w:val="0"/>
          <w:sz w:val="24"/>
          <w:szCs w:val="24"/>
        </w:rPr>
        <w:t>), może ją kontynuować u świadczeniodawcy, u którego nastąpiło jej przerwanie, na podstawie dotychczasowego skierowania na rehabilitację leczniczą, o którym mowa w art. 59 tej ustawy.</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Kontynuacja rehabilitacji leczniczej, o której mowa w ust. 1, odbywa się na dotychczasowych warunkach realizacji świadczenia opieki zdrowotnej, przy uwzględnieniu liczby zrealizowanych, przed przerwaniem tej rehabilitacji, zabiegów lub osobodni.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Świadczeniodawca, u którego świadczeniobiorca przerwał rehabilitację leczniczą, o której mowa w ust. 1, uzgadnia ze świadczeniobiorcą termin rozpoczęcia kontynuacji tej rehabilitacji.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4. W przypadku, w którym przerwanie rehabilitacji leczniczej, o której mowa w ust. 1, grozi poważnym pogorszeniem stanu zdrowia, świadczeniobiorca może kontynuować tę rehabilitację u innego świadczeniodawcy.</w:t>
      </w:r>
    </w:p>
    <w:p w:rsidR="00496F23" w:rsidRPr="00430E15" w:rsidRDefault="00496F23" w:rsidP="00430E15">
      <w:pPr>
        <w:pStyle w:val="USTustnpkodeksu"/>
        <w:spacing w:line="360" w:lineRule="auto"/>
        <w:rPr>
          <w:rFonts w:cs="Times New Roman"/>
          <w:spacing w:val="-2"/>
          <w:sz w:val="24"/>
          <w:szCs w:val="24"/>
        </w:rPr>
      </w:pPr>
      <w:r w:rsidRPr="00430E15">
        <w:rPr>
          <w:rFonts w:cs="Times New Roman"/>
          <w:spacing w:val="-2"/>
          <w:sz w:val="24"/>
          <w:szCs w:val="24"/>
        </w:rPr>
        <w:lastRenderedPageBreak/>
        <w:t>5. W przypadku, o którym mowa w ust. 4, rehabilitacja lecznicza jest kontynuowana na podstawie zaświadczenia o konieczności jej kontynuowania wystawionego przez świadczeniodawcę, u którego rozpoczęto rehabilitację leczniczą, o której mowa w ust. 1, informacji o skierowaniu, o którym mowa w ust. 1, oraz o zrealizowanych zabiegach lub osobodniach.</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 xml:space="preserve">6. Świadczeniodawca kontynuujący rehabilitację, o którym mowa w ust. 4, umieszcza w harmonogramie przyjęć świadczeniobiorcę, wyznaczając termin udzielenia świadczenia opieki zdrowotnej w sposób, </w:t>
      </w:r>
      <w:r w:rsidR="00A57A52" w:rsidRPr="00430E15">
        <w:rPr>
          <w:rFonts w:cs="Times New Roman"/>
          <w:sz w:val="24"/>
          <w:szCs w:val="24"/>
        </w:rPr>
        <w:t xml:space="preserve">o którym mowa w art. 19a ust. 2 </w:t>
      </w:r>
      <w:r w:rsidRPr="00430E15">
        <w:rPr>
          <w:rFonts w:cs="Times New Roman"/>
          <w:sz w:val="24"/>
          <w:szCs w:val="24"/>
        </w:rPr>
        <w:t>pkt 2 i art. 20 ust. 1a ustawy z dnia 27 sierpnia 2004 r. o świadczeniach opieki zdrowotnej finansowanych ze środków publicznych.</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7. Informacje 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planowanej kontynuacji rehabilitacji, o której mowa w ust. 1,</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zrealizowanych świadczeniach opieki zdrowotnej, o których mowa w ust. 1</w:t>
      </w:r>
    </w:p>
    <w:p w:rsidR="00496F23" w:rsidRPr="00430E15" w:rsidRDefault="00496F23" w:rsidP="00430E15">
      <w:pPr>
        <w:pStyle w:val="CZWSPPKTczwsplnapunktw"/>
        <w:spacing w:before="80" w:line="360" w:lineRule="auto"/>
        <w:rPr>
          <w:rFonts w:cs="Times New Roman"/>
          <w:sz w:val="24"/>
          <w:szCs w:val="24"/>
        </w:rPr>
      </w:pPr>
      <w:r w:rsidRPr="00430E15">
        <w:rPr>
          <w:rFonts w:cs="Times New Roman"/>
          <w:sz w:val="24"/>
          <w:szCs w:val="24"/>
        </w:rPr>
        <w:t>– świadczeniodawca niezwłocznie przekazuje właściwemu oddziałowi wojewódzkiemu Narodowego Funduszu Zdrowia.</w:t>
      </w:r>
    </w:p>
    <w:p w:rsidR="00496F23" w:rsidRPr="00430E15" w:rsidRDefault="00496F23" w:rsidP="00430E15">
      <w:pPr>
        <w:pStyle w:val="ARTartustawynprozporzdzenia"/>
        <w:keepNext/>
        <w:spacing w:before="120" w:line="360" w:lineRule="auto"/>
        <w:rPr>
          <w:rFonts w:cs="Times New Roman"/>
          <w:bCs w:val="0"/>
          <w:sz w:val="24"/>
          <w:szCs w:val="24"/>
        </w:rPr>
      </w:pPr>
      <w:r w:rsidRPr="00430E15">
        <w:rPr>
          <w:rStyle w:val="Ppogrubienie"/>
          <w:sz w:val="24"/>
          <w:szCs w:val="24"/>
        </w:rPr>
        <w:t>§ 13.</w:t>
      </w:r>
      <w:r w:rsidRPr="00430E15">
        <w:rPr>
          <w:rFonts w:cs="Times New Roman"/>
          <w:bCs w:val="0"/>
          <w:sz w:val="24"/>
          <w:szCs w:val="24"/>
        </w:rPr>
        <w:t> 1. Do odwołania warunkiem rozpoczęcia:</w:t>
      </w:r>
    </w:p>
    <w:p w:rsidR="00496F23" w:rsidRPr="00430E15" w:rsidRDefault="00496F23" w:rsidP="00430E15">
      <w:pPr>
        <w:pStyle w:val="PKTpunkt"/>
        <w:spacing w:before="100" w:line="360" w:lineRule="auto"/>
        <w:rPr>
          <w:rFonts w:cs="Times New Roman"/>
          <w:sz w:val="24"/>
          <w:szCs w:val="24"/>
        </w:rPr>
      </w:pPr>
      <w:bookmarkStart w:id="10" w:name="mip55263953"/>
      <w:bookmarkEnd w:id="10"/>
      <w:r w:rsidRPr="00430E15">
        <w:rPr>
          <w:rFonts w:cs="Times New Roman"/>
          <w:sz w:val="24"/>
          <w:szCs w:val="24"/>
        </w:rPr>
        <w:t>1)</w:t>
      </w:r>
      <w:r w:rsidRPr="00430E15">
        <w:rPr>
          <w:rFonts w:cs="Times New Roman"/>
          <w:sz w:val="24"/>
          <w:szCs w:val="24"/>
        </w:rPr>
        <w:tab/>
        <w:t>leczenia uzdrowiskowego albo rehabilitacji </w:t>
      </w:r>
      <w:bookmarkStart w:id="11" w:name="highlightHit_1"/>
      <w:bookmarkEnd w:id="11"/>
      <w:r w:rsidRPr="00430E15">
        <w:rPr>
          <w:rFonts w:cs="Times New Roman"/>
          <w:sz w:val="24"/>
          <w:szCs w:val="24"/>
        </w:rPr>
        <w:t>uzdrowiskowej,</w:t>
      </w:r>
    </w:p>
    <w:p w:rsidR="00496F23" w:rsidRPr="00430E15" w:rsidRDefault="00496F23" w:rsidP="00430E15">
      <w:pPr>
        <w:pStyle w:val="PKTpunkt"/>
        <w:keepNext/>
        <w:spacing w:before="100" w:line="360" w:lineRule="auto"/>
        <w:rPr>
          <w:rFonts w:cs="Times New Roman"/>
          <w:sz w:val="24"/>
          <w:szCs w:val="24"/>
        </w:rPr>
      </w:pPr>
      <w:bookmarkStart w:id="12" w:name="mip55263954"/>
      <w:bookmarkEnd w:id="12"/>
      <w:r w:rsidRPr="00430E15">
        <w:rPr>
          <w:rFonts w:cs="Times New Roman"/>
          <w:sz w:val="24"/>
          <w:szCs w:val="24"/>
        </w:rPr>
        <w:t>2)</w:t>
      </w:r>
      <w:r w:rsidRPr="00430E15">
        <w:rPr>
          <w:rFonts w:cs="Times New Roman"/>
          <w:sz w:val="24"/>
          <w:szCs w:val="24"/>
        </w:rPr>
        <w:tab/>
        <w:t>świadczeń </w:t>
      </w:r>
      <w:bookmarkStart w:id="13" w:name="highlightHit_2"/>
      <w:bookmarkEnd w:id="13"/>
      <w:r w:rsidRPr="00430E15">
        <w:rPr>
          <w:rFonts w:cs="Times New Roman"/>
          <w:sz w:val="24"/>
          <w:szCs w:val="24"/>
        </w:rPr>
        <w:t>uzdrowiskowego leczenia sanatoryjnego dzieci wykonywanego pod opieką dorosłych</w:t>
      </w:r>
    </w:p>
    <w:p w:rsidR="00496F23" w:rsidRPr="00430E15" w:rsidRDefault="00496F23" w:rsidP="00430E15">
      <w:pPr>
        <w:pStyle w:val="CZWSPPKTczwsplnapunktw"/>
        <w:spacing w:before="80" w:line="360" w:lineRule="auto"/>
        <w:rPr>
          <w:rFonts w:cs="Times New Roman"/>
          <w:sz w:val="24"/>
          <w:szCs w:val="24"/>
        </w:rPr>
      </w:pPr>
      <w:bookmarkStart w:id="14" w:name="mip55263955"/>
      <w:bookmarkEnd w:id="14"/>
      <w:r w:rsidRPr="00430E15">
        <w:rPr>
          <w:rFonts w:cs="Times New Roman"/>
          <w:sz w:val="24"/>
          <w:szCs w:val="24"/>
        </w:rPr>
        <w:t>– jest negatywny wynik testu diagnostycznego w kierunku SARS</w:t>
      </w:r>
      <w:r w:rsidRPr="00430E15">
        <w:rPr>
          <w:rFonts w:cs="Times New Roman"/>
          <w:sz w:val="24"/>
          <w:szCs w:val="24"/>
        </w:rPr>
        <w:noBreakHyphen/>
        <w:t>CoV</w:t>
      </w:r>
      <w:r w:rsidRPr="00430E15">
        <w:rPr>
          <w:rFonts w:cs="Times New Roman"/>
          <w:sz w:val="24"/>
          <w:szCs w:val="24"/>
        </w:rPr>
        <w:noBreakHyphen/>
        <w:t>2 pacjenta oraz opiekuna dziecka, o którym mowa w pkt 2, z materiału pobranego w terminie nie wcześniejszym niż 4 dni przed terminem rozpoczęcia leczenia</w:t>
      </w:r>
      <w:bookmarkStart w:id="15" w:name="highlightHit_3"/>
      <w:bookmarkEnd w:id="15"/>
      <w:r w:rsidRPr="00430E15">
        <w:rPr>
          <w:rFonts w:cs="Times New Roman"/>
          <w:sz w:val="24"/>
          <w:szCs w:val="24"/>
        </w:rPr>
        <w:t xml:space="preserve"> uzdrowiskowego albo rehabilitacji </w:t>
      </w:r>
      <w:bookmarkStart w:id="16" w:name="highlightHit_4"/>
      <w:bookmarkEnd w:id="16"/>
      <w:r w:rsidRPr="00430E15">
        <w:rPr>
          <w:rFonts w:cs="Times New Roman"/>
          <w:sz w:val="24"/>
          <w:szCs w:val="24"/>
        </w:rPr>
        <w:t>uzdrowiskowej albo zaszczepienie się pacjenta lub opiekuna dziecka, o którym mowa w pkt 2, przeciwko COVID</w:t>
      </w:r>
      <w:r w:rsidRPr="00430E15">
        <w:rPr>
          <w:rFonts w:cs="Times New Roman"/>
          <w:sz w:val="24"/>
          <w:szCs w:val="24"/>
        </w:rPr>
        <w:noBreakHyphen/>
        <w:t>19.</w:t>
      </w:r>
    </w:p>
    <w:p w:rsidR="00496F23" w:rsidRPr="00430E15" w:rsidRDefault="00496F23" w:rsidP="00430E15">
      <w:pPr>
        <w:pStyle w:val="USTustnpkodeksu"/>
        <w:spacing w:line="360" w:lineRule="auto"/>
        <w:rPr>
          <w:rFonts w:cs="Times New Roman"/>
          <w:sz w:val="24"/>
          <w:szCs w:val="24"/>
        </w:rPr>
      </w:pPr>
      <w:bookmarkStart w:id="17" w:name="mip55263956"/>
      <w:bookmarkEnd w:id="17"/>
      <w:r w:rsidRPr="00430E15">
        <w:rPr>
          <w:rFonts w:cs="Times New Roman"/>
          <w:sz w:val="24"/>
          <w:szCs w:val="24"/>
        </w:rPr>
        <w:t>2. Podstawą do wykonania testu diagnostycznego w kierunku SARS</w:t>
      </w:r>
      <w:r w:rsidRPr="00430E15">
        <w:rPr>
          <w:rFonts w:cs="Times New Roman"/>
          <w:sz w:val="24"/>
          <w:szCs w:val="24"/>
        </w:rPr>
        <w:noBreakHyphen/>
        <w:t>CoV</w:t>
      </w:r>
      <w:r w:rsidRPr="00430E15">
        <w:rPr>
          <w:rFonts w:cs="Times New Roman"/>
          <w:sz w:val="24"/>
          <w:szCs w:val="24"/>
        </w:rPr>
        <w:noBreakHyphen/>
        <w:t>2 finansowanego ze środków publicznych jest skierowanie na leczenie </w:t>
      </w:r>
      <w:bookmarkStart w:id="18" w:name="highlightHit_5"/>
      <w:bookmarkEnd w:id="18"/>
      <w:r w:rsidRPr="00430E15">
        <w:rPr>
          <w:rFonts w:cs="Times New Roman"/>
          <w:sz w:val="24"/>
          <w:szCs w:val="24"/>
        </w:rPr>
        <w:t>uzdrowiskowe albo rehabilitację </w:t>
      </w:r>
      <w:bookmarkStart w:id="19" w:name="highlightHit_6"/>
      <w:bookmarkEnd w:id="19"/>
      <w:r w:rsidRPr="00430E15">
        <w:rPr>
          <w:rFonts w:cs="Times New Roman"/>
          <w:sz w:val="24"/>
          <w:szCs w:val="24"/>
        </w:rPr>
        <w:t>uzdrowiskową, o którym mowa w art. 33 ustawy z dnia 27 sierpnia 2004 r. o świadczeniach opieki zdrowotnej finansowanych ze środków publicznych, potwierdzone przez oddział wojewódzki Narodowego Funduszu Zdrowia na zasadach określonych w przepisach wydanych na podstawie art. 33 ust. 5 ustawy z dnia 27 sierpnia 2004 r. o świadczeniach opieki zdrowotnej finansowanych ze środków publicznych.</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3. Do dnia 30 września 2021 r. do skierowań potwierdzonych przez oddział wojewódzki Narodowego Funduszu Zdrowia na zasadach określonych w przepisach wydanych na podstawie art. 33 ust. 5 ustawy z dnia 27 sierpnia 2004 r. o świadczeniach opieki zdrowotnej finansowanych ze środków </w:t>
      </w:r>
      <w:r w:rsidRPr="00430E15">
        <w:rPr>
          <w:rFonts w:cs="Times New Roman"/>
          <w:sz w:val="24"/>
          <w:szCs w:val="24"/>
        </w:rPr>
        <w:lastRenderedPageBreak/>
        <w:t>publicznych nie stosuje się terminu doręczenia świadczeniobiorcy potwierdzonego skierowania, o którym mowa w tych przepisach.</w:t>
      </w:r>
    </w:p>
    <w:p w:rsidR="002F39C5" w:rsidRPr="00430E15" w:rsidRDefault="002F39C5" w:rsidP="00430E15">
      <w:pPr>
        <w:pStyle w:val="ARTartustawynprozporzdzenia"/>
        <w:spacing w:line="360" w:lineRule="auto"/>
        <w:rPr>
          <w:rFonts w:cs="Times New Roman"/>
          <w:sz w:val="24"/>
          <w:szCs w:val="24"/>
        </w:rPr>
      </w:pPr>
      <w:r w:rsidRPr="00430E15">
        <w:rPr>
          <w:rStyle w:val="Ppogrubienie"/>
          <w:sz w:val="24"/>
          <w:szCs w:val="24"/>
        </w:rPr>
        <w:t>§ 14.</w:t>
      </w:r>
      <w:r w:rsidRPr="00430E15">
        <w:rPr>
          <w:rStyle w:val="Odwoanieprzypisudolnego"/>
          <w:spacing w:val="-2"/>
          <w:sz w:val="24"/>
          <w:szCs w:val="24"/>
        </w:rPr>
        <w:footnoteReference w:id="90"/>
      </w:r>
      <w:r w:rsidRPr="00430E15">
        <w:rPr>
          <w:rFonts w:cs="Times New Roman"/>
          <w:sz w:val="24"/>
          <w:szCs w:val="24"/>
          <w:vertAlign w:val="superscript"/>
        </w:rPr>
        <w:t>)</w:t>
      </w:r>
      <w:r w:rsidRPr="00430E15">
        <w:rPr>
          <w:rFonts w:cs="Times New Roman"/>
          <w:b/>
          <w:sz w:val="24"/>
          <w:szCs w:val="24"/>
        </w:rPr>
        <w:t> </w:t>
      </w:r>
      <w:r w:rsidRPr="00430E15">
        <w:rPr>
          <w:rFonts w:cs="Times New Roman"/>
          <w:sz w:val="24"/>
          <w:szCs w:val="24"/>
        </w:rPr>
        <w:t>1. Do odwołania warunkiem rozpoczęcia rehabilitacji w ramach turnusu rehabilitacyjnego, o którym mowa w</w:t>
      </w:r>
      <w:r w:rsidR="002507E2" w:rsidRPr="00430E15">
        <w:rPr>
          <w:rFonts w:cs="Times New Roman"/>
          <w:sz w:val="24"/>
          <w:szCs w:val="24"/>
        </w:rPr>
        <w:t xml:space="preserve"> </w:t>
      </w:r>
      <w:r w:rsidRPr="00430E15">
        <w:rPr>
          <w:rFonts w:cs="Times New Roman"/>
          <w:sz w:val="24"/>
          <w:szCs w:val="24"/>
        </w:rPr>
        <w:t> art. 10c ustawy z dnia 27 sierpnia 1997 r. o rehabilitacji zawodowej i społecznej oraz zatrudnianiu osób niepełnosprawnych (Dz. U. z 2021 r. poz. 573), jest negatywny wynik testu diagnostycznego w kierunku SARS</w:t>
      </w:r>
      <w:r w:rsidRPr="00430E15">
        <w:rPr>
          <w:rFonts w:cs="Times New Roman"/>
          <w:sz w:val="24"/>
          <w:szCs w:val="24"/>
        </w:rPr>
        <w:noBreakHyphen/>
        <w:t>CoV</w:t>
      </w:r>
      <w:r w:rsidRPr="00430E15">
        <w:rPr>
          <w:rFonts w:cs="Times New Roman"/>
          <w:sz w:val="24"/>
          <w:szCs w:val="24"/>
        </w:rPr>
        <w:noBreakHyphen/>
        <w:t>2 uczestnika tego turnusu z materiału pobranego w terminie nie wcześniejszym niż 4 dni przed terminem rozpoczęcia turnusu rehabilitacyjnego albo zaszczepienie się przeciwko COVID</w:t>
      </w:r>
      <w:r w:rsidRPr="00430E15">
        <w:rPr>
          <w:rFonts w:cs="Times New Roman"/>
          <w:sz w:val="24"/>
          <w:szCs w:val="24"/>
        </w:rPr>
        <w:noBreakHyphen/>
        <w:t>19.</w:t>
      </w:r>
    </w:p>
    <w:p w:rsidR="002F39C5" w:rsidRPr="00430E15" w:rsidRDefault="002F39C5" w:rsidP="00430E15">
      <w:pPr>
        <w:pStyle w:val="USTustnpkodeksu"/>
        <w:spacing w:line="360" w:lineRule="auto"/>
        <w:rPr>
          <w:rFonts w:cs="Times New Roman"/>
          <w:sz w:val="24"/>
          <w:szCs w:val="24"/>
        </w:rPr>
      </w:pPr>
      <w:r w:rsidRPr="00430E15">
        <w:rPr>
          <w:rFonts w:cs="Times New Roman"/>
          <w:sz w:val="24"/>
          <w:szCs w:val="24"/>
        </w:rPr>
        <w:t>2. Przepis ust. 1 stosuje się odpowiednio do opiekuna uczestnika turnusu rehabilitacyjnego, jeżeli konieczność jego obecności wynika z wniosku lekarza kierującego osobę niepełnosprawną na turnus rehabilitacyjny.</w:t>
      </w:r>
    </w:p>
    <w:p w:rsidR="002F39C5" w:rsidRPr="00430E15" w:rsidRDefault="002F39C5" w:rsidP="00430E15">
      <w:pPr>
        <w:pStyle w:val="USTustnpkodeksu"/>
        <w:keepNext/>
        <w:spacing w:line="360" w:lineRule="auto"/>
        <w:rPr>
          <w:rFonts w:cs="Times New Roman"/>
          <w:sz w:val="24"/>
          <w:szCs w:val="24"/>
        </w:rPr>
      </w:pPr>
      <w:r w:rsidRPr="00430E15">
        <w:rPr>
          <w:rFonts w:cs="Times New Roman"/>
          <w:sz w:val="24"/>
          <w:szCs w:val="24"/>
        </w:rPr>
        <w:t>3. Podstawą wykonania testu diagnostycznego w kierunku SARS</w:t>
      </w:r>
      <w:r w:rsidRPr="00430E15">
        <w:rPr>
          <w:rFonts w:cs="Times New Roman"/>
          <w:sz w:val="24"/>
          <w:szCs w:val="24"/>
        </w:rPr>
        <w:noBreakHyphen/>
        <w:t>CoV</w:t>
      </w:r>
      <w:r w:rsidRPr="00430E15">
        <w:rPr>
          <w:rFonts w:cs="Times New Roman"/>
          <w:sz w:val="24"/>
          <w:szCs w:val="24"/>
        </w:rPr>
        <w:noBreakHyphen/>
        <w:t>2, finansowanego ze środków publicznych, dla osób, o których mowa w ust. 1 i 2, jest skierowanie wystawione:</w:t>
      </w:r>
    </w:p>
    <w:p w:rsidR="002F39C5" w:rsidRPr="00430E15" w:rsidRDefault="002F39C5"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po dokonaniu przez te osoby zgłoszenia za pośrednictwem formularza udostępnionego przez ministra właściwego do spraw zdrowia na stronie internetowej urzędu obsługującego tego ministra lub</w:t>
      </w:r>
    </w:p>
    <w:p w:rsidR="002F39C5" w:rsidRPr="00430E15" w:rsidRDefault="002F39C5"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przez lekarza podstawowej opieki zdrowotnej.</w:t>
      </w:r>
    </w:p>
    <w:p w:rsidR="00496F23" w:rsidRPr="00430E15" w:rsidRDefault="00496F23" w:rsidP="00430E15">
      <w:pPr>
        <w:pStyle w:val="ARTartustawynprozporzdzenia"/>
        <w:keepNext/>
        <w:spacing w:line="360" w:lineRule="auto"/>
        <w:rPr>
          <w:rFonts w:cs="Times New Roman"/>
          <w:sz w:val="24"/>
          <w:szCs w:val="24"/>
        </w:rPr>
      </w:pPr>
      <w:r w:rsidRPr="00430E15">
        <w:rPr>
          <w:rStyle w:val="Ppogrubienie"/>
          <w:sz w:val="24"/>
          <w:szCs w:val="24"/>
        </w:rPr>
        <w:t>§ 15.</w:t>
      </w:r>
      <w:r w:rsidRPr="00430E15">
        <w:rPr>
          <w:rFonts w:cs="Times New Roman"/>
          <w:sz w:val="24"/>
          <w:szCs w:val="24"/>
        </w:rPr>
        <w:t xml:space="preserve"> 1. Do dnia </w:t>
      </w:r>
      <w:r w:rsidR="00B365B1" w:rsidRPr="00430E15">
        <w:rPr>
          <w:rFonts w:cs="Times New Roman"/>
          <w:sz w:val="24"/>
          <w:szCs w:val="24"/>
        </w:rPr>
        <w:t>31 sierpnia</w:t>
      </w:r>
      <w:r w:rsidRPr="00430E15">
        <w:rPr>
          <w:rFonts w:cs="Times New Roman"/>
          <w:sz w:val="24"/>
          <w:szCs w:val="24"/>
        </w:rPr>
        <w:t xml:space="preserve"> 2021 r.</w:t>
      </w:r>
      <w:r w:rsidR="009D63B4" w:rsidRPr="00430E15">
        <w:rPr>
          <w:rFonts w:cs="Times New Roman"/>
          <w:sz w:val="24"/>
          <w:szCs w:val="24"/>
          <w:vertAlign w:val="superscript"/>
        </w:rPr>
        <w:t>2)</w:t>
      </w:r>
      <w:r w:rsidRPr="00430E15">
        <w:rPr>
          <w:rFonts w:cs="Times New Roman"/>
          <w:sz w:val="24"/>
          <w:szCs w:val="24"/>
        </w:rPr>
        <w:t xml:space="preserve"> warunkiem przyjęcia do: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zakładu opiekuńczo</w:t>
      </w:r>
      <w:r w:rsidRPr="00430E15">
        <w:rPr>
          <w:rFonts w:cs="Times New Roman"/>
          <w:sz w:val="24"/>
          <w:szCs w:val="24"/>
        </w:rPr>
        <w:softHyphen/>
      </w:r>
      <w:r w:rsidRPr="00430E15">
        <w:rPr>
          <w:rFonts w:cs="Times New Roman"/>
          <w:sz w:val="24"/>
          <w:szCs w:val="24"/>
        </w:rPr>
        <w:noBreakHyphen/>
        <w:t>leczniczego,</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zakładu pielęgnacyjno</w:t>
      </w:r>
      <w:r w:rsidRPr="00430E15">
        <w:rPr>
          <w:rFonts w:cs="Times New Roman"/>
          <w:sz w:val="24"/>
          <w:szCs w:val="24"/>
        </w:rPr>
        <w:softHyphen/>
      </w:r>
      <w:r w:rsidRPr="00430E15">
        <w:rPr>
          <w:rFonts w:cs="Times New Roman"/>
          <w:sz w:val="24"/>
          <w:szCs w:val="24"/>
        </w:rPr>
        <w:noBreakHyphen/>
        <w:t>opiekuńczego</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jest negatywny wynik testu diagnostycznego w kierunku SARS</w:t>
      </w:r>
      <w:r w:rsidRPr="00430E15">
        <w:rPr>
          <w:rFonts w:cs="Times New Roman"/>
          <w:sz w:val="24"/>
          <w:szCs w:val="24"/>
        </w:rPr>
        <w:noBreakHyphen/>
        <w:t>CoV</w:t>
      </w:r>
      <w:r w:rsidRPr="00430E15">
        <w:rPr>
          <w:rFonts w:cs="Times New Roman"/>
          <w:sz w:val="24"/>
          <w:szCs w:val="24"/>
        </w:rPr>
        <w:noBreakHyphen/>
        <w:t>2 pacjenta z materiału pobranego w terminie nie wcześniejszym niż 4 dni przed terminem przyjęcia do zakładu.</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Podstawą do wykonania testu diagnostycznego w kierunku SARS</w:t>
      </w:r>
      <w:r w:rsidRPr="00430E15">
        <w:rPr>
          <w:rFonts w:cs="Times New Roman"/>
          <w:sz w:val="24"/>
          <w:szCs w:val="24"/>
        </w:rPr>
        <w:noBreakHyphen/>
        <w:t>CoV</w:t>
      </w:r>
      <w:r w:rsidRPr="00430E15">
        <w:rPr>
          <w:rFonts w:cs="Times New Roman"/>
          <w:sz w:val="24"/>
          <w:szCs w:val="24"/>
        </w:rPr>
        <w:noBreakHyphen/>
        <w:t>2 finansowanego ze środków publicznych jest skierowanie, o którym mowa w art. 33a ustawy z dnia 27 sierpnia 2004 r. o świadczeniach opieki zdrowotnej finansowanych ze środków publicznych, oraz skierowanie do przyjęcia do psychiatrycznego zakładu opiekuńczo</w:t>
      </w:r>
      <w:r w:rsidRPr="00430E15">
        <w:rPr>
          <w:rFonts w:cs="Times New Roman"/>
          <w:sz w:val="24"/>
          <w:szCs w:val="24"/>
        </w:rPr>
        <w:softHyphen/>
      </w:r>
      <w:r w:rsidRPr="00430E15">
        <w:rPr>
          <w:rFonts w:cs="Times New Roman"/>
          <w:sz w:val="24"/>
          <w:szCs w:val="24"/>
        </w:rPr>
        <w:noBreakHyphen/>
        <w:t>leczniczego i pielęgnacyjno</w:t>
      </w:r>
      <w:r w:rsidRPr="00430E15">
        <w:rPr>
          <w:rFonts w:cs="Times New Roman"/>
          <w:sz w:val="24"/>
          <w:szCs w:val="24"/>
        </w:rPr>
        <w:softHyphen/>
      </w:r>
      <w:r w:rsidRPr="00430E15">
        <w:rPr>
          <w:rFonts w:cs="Times New Roman"/>
          <w:sz w:val="24"/>
          <w:szCs w:val="24"/>
        </w:rPr>
        <w:noBreakHyphen/>
        <w:t>opiekuńczego dokonane na podstawie art. 22 i art. 29 ustawy z dnia 19 sierpnia 1994 r. o ochronie zdrowia psychicznego (Dz. U. z 2020 r. poz. 685).</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Przepisów ust. 1 i 2 nie stosuje się do osób zaszczepionych przeciwko COVID</w:t>
      </w:r>
      <w:r w:rsidRPr="00430E15">
        <w:rPr>
          <w:rFonts w:cs="Times New Roman"/>
          <w:sz w:val="24"/>
          <w:szCs w:val="24"/>
        </w:rPr>
        <w:noBreakHyphen/>
        <w:t>19.</w:t>
      </w:r>
    </w:p>
    <w:p w:rsidR="00496F23" w:rsidRPr="00430E15" w:rsidRDefault="00496F23" w:rsidP="00430E15">
      <w:pPr>
        <w:pStyle w:val="ARTartustawynprozporzdzenia"/>
        <w:keepNext/>
        <w:spacing w:before="120" w:line="360" w:lineRule="auto"/>
        <w:rPr>
          <w:rFonts w:cs="Times New Roman"/>
          <w:sz w:val="24"/>
          <w:szCs w:val="24"/>
        </w:rPr>
      </w:pPr>
      <w:r w:rsidRPr="00430E15">
        <w:rPr>
          <w:rStyle w:val="Ppogrubienie"/>
          <w:sz w:val="24"/>
          <w:szCs w:val="24"/>
        </w:rPr>
        <w:lastRenderedPageBreak/>
        <w:t>§ 16.</w:t>
      </w:r>
      <w:r w:rsidRPr="00430E15">
        <w:rPr>
          <w:rFonts w:cs="Times New Roman"/>
          <w:sz w:val="24"/>
          <w:szCs w:val="24"/>
        </w:rPr>
        <w:t xml:space="preserve"> 1. Do dnia </w:t>
      </w:r>
      <w:r w:rsidR="00B365B1" w:rsidRPr="00430E15">
        <w:rPr>
          <w:rFonts w:cs="Times New Roman"/>
          <w:sz w:val="24"/>
          <w:szCs w:val="24"/>
        </w:rPr>
        <w:t>31 sierpnia</w:t>
      </w:r>
      <w:r w:rsidRPr="00430E15">
        <w:rPr>
          <w:rFonts w:cs="Times New Roman"/>
          <w:sz w:val="24"/>
          <w:szCs w:val="24"/>
        </w:rPr>
        <w:t xml:space="preserve"> 2021</w:t>
      </w:r>
      <w:r w:rsidRPr="00430E15">
        <w:rPr>
          <w:rFonts w:cs="Times New Roman"/>
          <w:bCs w:val="0"/>
          <w:sz w:val="24"/>
          <w:szCs w:val="24"/>
        </w:rPr>
        <w:t> </w:t>
      </w:r>
      <w:r w:rsidRPr="00430E15">
        <w:rPr>
          <w:rFonts w:cs="Times New Roman"/>
          <w:sz w:val="24"/>
          <w:szCs w:val="24"/>
        </w:rPr>
        <w:t>r.</w:t>
      </w:r>
      <w:r w:rsidR="009D63B4" w:rsidRPr="00430E15">
        <w:rPr>
          <w:rFonts w:cs="Times New Roman"/>
          <w:sz w:val="24"/>
          <w:szCs w:val="24"/>
          <w:vertAlign w:val="superscript"/>
        </w:rPr>
        <w:t>2)</w:t>
      </w:r>
      <w:r w:rsidRPr="00430E15">
        <w:rPr>
          <w:rFonts w:cs="Times New Roman"/>
          <w:sz w:val="24"/>
          <w:szCs w:val="24"/>
        </w:rPr>
        <w:t xml:space="preserve"> warunkiem przyjęcia do: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hospicjum stacjonarnego,</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oddziału medycyny paliatywnej</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jest negatywny wynik testu diagnostycznego w kierunku SARS</w:t>
      </w:r>
      <w:r w:rsidRPr="00430E15">
        <w:rPr>
          <w:rFonts w:cs="Times New Roman"/>
          <w:sz w:val="24"/>
          <w:szCs w:val="24"/>
        </w:rPr>
        <w:noBreakHyphen/>
        <w:t>CoV</w:t>
      </w:r>
      <w:r w:rsidRPr="00430E15">
        <w:rPr>
          <w:rFonts w:cs="Times New Roman"/>
          <w:sz w:val="24"/>
          <w:szCs w:val="24"/>
        </w:rPr>
        <w:noBreakHyphen/>
        <w:t>2 pacjenta z materiału pobranego w terminie nie wcześniejszym niż 4 dni przed terminem przyjęcia do hospicjum lub oddziału.</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Podstawą do wykonania testu diagnostycznego w kierunku SARS</w:t>
      </w:r>
      <w:r w:rsidRPr="00430E15">
        <w:rPr>
          <w:rFonts w:cs="Times New Roman"/>
          <w:sz w:val="24"/>
          <w:szCs w:val="24"/>
        </w:rPr>
        <w:noBreakHyphen/>
        <w:t>CoV</w:t>
      </w:r>
      <w:r w:rsidRPr="00430E15">
        <w:rPr>
          <w:rFonts w:cs="Times New Roman"/>
          <w:sz w:val="24"/>
          <w:szCs w:val="24"/>
        </w:rPr>
        <w:noBreakHyphen/>
        <w:t>2 finansowanego ze środków publicznych jest skierowanie do hospicjum lub oddziału, o których mowa w ust.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Wynik testu diagnostycznego w kierunku SARS</w:t>
      </w:r>
      <w:r w:rsidRPr="00430E15">
        <w:rPr>
          <w:rFonts w:cs="Times New Roman"/>
          <w:sz w:val="24"/>
          <w:szCs w:val="24"/>
        </w:rPr>
        <w:noBreakHyphen/>
        <w:t>CoV</w:t>
      </w:r>
      <w:r w:rsidRPr="00430E15">
        <w:rPr>
          <w:rFonts w:cs="Times New Roman"/>
          <w:sz w:val="24"/>
          <w:szCs w:val="24"/>
        </w:rPr>
        <w:noBreakHyphen/>
        <w:t>2 nie jest wymagany w sytuacji wymagającej, ze względu na stan zdrowia pacjenta, pilnego albo natychmiastowego przyjęcia pacjenta do hospicjum lub oddziału, o których mowa w ust. 1. W takim przypadku test ten jest wykonywany niezwłocznie po przyjęciu pacjenta do hospicjum lub oddziału, o których mowa w ust.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4. Przepisów ust. 1–3 nie stosuje się do osób zaszczepionych przeciwko COVID</w:t>
      </w:r>
      <w:r w:rsidRPr="00430E15">
        <w:rPr>
          <w:rFonts w:cs="Times New Roman"/>
          <w:sz w:val="24"/>
          <w:szCs w:val="24"/>
        </w:rPr>
        <w:noBreakHyphen/>
        <w:t>19.</w:t>
      </w:r>
    </w:p>
    <w:p w:rsidR="00496F23" w:rsidRPr="00430E15" w:rsidRDefault="00496F23" w:rsidP="00430E15">
      <w:pPr>
        <w:pStyle w:val="ARTartustawynprozporzdzenia"/>
        <w:spacing w:before="120" w:line="360" w:lineRule="auto"/>
        <w:rPr>
          <w:rFonts w:cs="Times New Roman"/>
          <w:bCs w:val="0"/>
          <w:sz w:val="24"/>
          <w:szCs w:val="24"/>
        </w:rPr>
      </w:pPr>
      <w:r w:rsidRPr="00430E15">
        <w:rPr>
          <w:rStyle w:val="Ppogrubienie"/>
          <w:sz w:val="24"/>
          <w:szCs w:val="24"/>
        </w:rPr>
        <w:t>§ 17.</w:t>
      </w:r>
      <w:r w:rsidRPr="00430E15">
        <w:rPr>
          <w:rFonts w:cs="Times New Roman"/>
          <w:bCs w:val="0"/>
          <w:sz w:val="24"/>
          <w:szCs w:val="24"/>
        </w:rPr>
        <w:t> Osobie zaszczepionej przeciwko COVID</w:t>
      </w:r>
      <w:r w:rsidRPr="00430E15">
        <w:rPr>
          <w:rFonts w:cs="Times New Roman"/>
          <w:bCs w:val="0"/>
          <w:sz w:val="24"/>
          <w:szCs w:val="24"/>
        </w:rPr>
        <w:noBreakHyphen/>
        <w:t>19 będącej świadczeniobiorcą w rozumieniu art. 2 ust. 1 ustawy z dnia 27 sierpnia 2004 r. o świadczeniach opieki zdrowotnej finansowanych ze środków publicznych udziela się świadczeń opieki zdrowotnej finansowanych ze środków publicznych innych niż określone w § 11, § 15 i § 16, bez konieczności wykonania testu diagnostycznego w kierunku SARS</w:t>
      </w:r>
      <w:r w:rsidRPr="00430E15">
        <w:rPr>
          <w:rFonts w:cs="Times New Roman"/>
          <w:bCs w:val="0"/>
          <w:sz w:val="24"/>
          <w:szCs w:val="24"/>
        </w:rPr>
        <w:noBreakHyphen/>
        <w:t>CoV</w:t>
      </w:r>
      <w:r w:rsidRPr="00430E15">
        <w:rPr>
          <w:rFonts w:cs="Times New Roman"/>
          <w:bCs w:val="0"/>
          <w:sz w:val="24"/>
          <w:szCs w:val="24"/>
        </w:rPr>
        <w:noBreakHyphen/>
        <w:t>2.</w:t>
      </w:r>
    </w:p>
    <w:p w:rsidR="00496F23" w:rsidRPr="00430E15" w:rsidRDefault="00496F23" w:rsidP="00430E15">
      <w:pPr>
        <w:pStyle w:val="ARTartustawynprozporzdzenia"/>
        <w:spacing w:before="120" w:line="360" w:lineRule="auto"/>
        <w:rPr>
          <w:rFonts w:cs="Times New Roman"/>
          <w:bCs w:val="0"/>
          <w:sz w:val="24"/>
          <w:szCs w:val="24"/>
        </w:rPr>
      </w:pPr>
      <w:r w:rsidRPr="00430E15">
        <w:rPr>
          <w:rStyle w:val="Ppogrubienie"/>
          <w:sz w:val="24"/>
          <w:szCs w:val="24"/>
        </w:rPr>
        <w:t>§ 18.</w:t>
      </w:r>
      <w:r w:rsidRPr="00430E15">
        <w:rPr>
          <w:rFonts w:cs="Times New Roman"/>
          <w:bCs w:val="0"/>
          <w:sz w:val="24"/>
          <w:szCs w:val="24"/>
        </w:rPr>
        <w:t xml:space="preserve"> 1. Do dnia </w:t>
      </w:r>
      <w:r w:rsidR="00B365B1" w:rsidRPr="00430E15">
        <w:rPr>
          <w:rFonts w:cs="Times New Roman"/>
          <w:bCs w:val="0"/>
          <w:sz w:val="24"/>
          <w:szCs w:val="24"/>
        </w:rPr>
        <w:t>31 sierpnia</w:t>
      </w:r>
      <w:r w:rsidRPr="00430E15">
        <w:rPr>
          <w:rFonts w:cs="Times New Roman"/>
          <w:bCs w:val="0"/>
          <w:sz w:val="24"/>
          <w:szCs w:val="24"/>
        </w:rPr>
        <w:t xml:space="preserve"> 2021 r.</w:t>
      </w:r>
      <w:r w:rsidR="009D63B4" w:rsidRPr="00430E15">
        <w:rPr>
          <w:rFonts w:cs="Times New Roman"/>
          <w:bCs w:val="0"/>
          <w:sz w:val="24"/>
          <w:szCs w:val="24"/>
          <w:vertAlign w:val="superscript"/>
        </w:rPr>
        <w:t>2)</w:t>
      </w:r>
      <w:r w:rsidRPr="00430E15">
        <w:rPr>
          <w:rFonts w:cs="Times New Roman"/>
          <w:bCs w:val="0"/>
          <w:sz w:val="24"/>
          <w:szCs w:val="24"/>
        </w:rPr>
        <w:t xml:space="preserve"> warunkiem przyjęcia do domu pomocy społecznej jest negatywny wynik testu diagnostycznego w kierunku SARS</w:t>
      </w:r>
      <w:r w:rsidRPr="00430E15">
        <w:rPr>
          <w:rFonts w:cs="Times New Roman"/>
          <w:bCs w:val="0"/>
          <w:sz w:val="24"/>
          <w:szCs w:val="24"/>
        </w:rPr>
        <w:noBreakHyphen/>
        <w:t>CoV</w:t>
      </w:r>
      <w:r w:rsidRPr="00430E15">
        <w:rPr>
          <w:rFonts w:cs="Times New Roman"/>
          <w:bCs w:val="0"/>
          <w:sz w:val="24"/>
          <w:szCs w:val="24"/>
        </w:rPr>
        <w:noBreakHyphen/>
        <w:t>2 z materiału pobranego w terminie nie wcześniejszym niż 4 dni przed wyznaczonym terminem przyjęcia.</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Podstawą do wykonania testu diagnostycznego w kierunku SARS</w:t>
      </w:r>
      <w:r w:rsidRPr="00430E15">
        <w:rPr>
          <w:rFonts w:cs="Times New Roman"/>
          <w:sz w:val="24"/>
          <w:szCs w:val="24"/>
        </w:rPr>
        <w:noBreakHyphen/>
        <w:t>CoV</w:t>
      </w:r>
      <w:r w:rsidRPr="00430E15">
        <w:rPr>
          <w:rFonts w:cs="Times New Roman"/>
          <w:sz w:val="24"/>
          <w:szCs w:val="24"/>
        </w:rPr>
        <w:noBreakHyphen/>
        <w:t>2 finansowanego ze środków publicznych jest decyzja o skierowaniu do domu pomocy społecznej lub decyzja o umieszczeniu w domu pomocy społecznej, wydane na podstawie art. 59 ustawy z dnia 12 marca 2004 r. o pomocy społecznej (Dz. U. z 2020 r. poz. 1876 i 2369 oraz z 2021 r. poz. 794 i 803), albo orzeczenie sądu opiekuńczego o przyjęciu do domu pomocy społecznej.</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Przepisów ust. 1 i 2 nie stosuje się do osób zaszczepionych przeciwko COVID</w:t>
      </w:r>
      <w:r w:rsidRPr="00430E15">
        <w:rPr>
          <w:rFonts w:cs="Times New Roman"/>
          <w:sz w:val="24"/>
          <w:szCs w:val="24"/>
        </w:rPr>
        <w:noBreakHyphen/>
        <w:t>19.</w:t>
      </w:r>
    </w:p>
    <w:p w:rsidR="00496F23" w:rsidRPr="00430E15" w:rsidRDefault="00496F23" w:rsidP="00430E15">
      <w:pPr>
        <w:pStyle w:val="ARTartustawynprozporzdzenia"/>
        <w:spacing w:before="120" w:line="360" w:lineRule="auto"/>
        <w:rPr>
          <w:rFonts w:cs="Times New Roman"/>
          <w:bCs w:val="0"/>
          <w:sz w:val="24"/>
          <w:szCs w:val="24"/>
        </w:rPr>
      </w:pPr>
      <w:r w:rsidRPr="00430E15">
        <w:rPr>
          <w:rStyle w:val="Ppogrubienie"/>
          <w:sz w:val="24"/>
          <w:szCs w:val="24"/>
        </w:rPr>
        <w:t>§ 19.</w:t>
      </w:r>
      <w:r w:rsidRPr="00430E15">
        <w:rPr>
          <w:rFonts w:cs="Times New Roman"/>
          <w:bCs w:val="0"/>
          <w:sz w:val="24"/>
          <w:szCs w:val="24"/>
        </w:rPr>
        <w:t> 1. Do odwołania podmioty udzielające świadczeń opieki zdrowotnej za pośrednictwem systemów teleinformatycznych lub systemów łączności potwierdzają tożsamość świadczeniobiorcy, o którym mowa w art. 50 ust. 2 pkt 1 ustawy z dnia 27 sierpnia 2004 r. o świadczeniach opieki zdrowotnej finansowanych ze środków publicznych, na podstawie danych przekazanych przez tego świadczeniobiorcę za pośrednictwem tych systemów, w tym przez telefon.</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2. W razie niepotwierdzenia prawa świadczeniobiorcy do świadczeń opieki zdrowotnej w sposób określony w art. 50 ust. 1 lub 3 ustawy z dnia 27 sierpnia 2004 r. o świadczeniach opieki zdrowotnej finansowanych ze środków publicznych, świadczeniobiorca może złożyć oświadczenie o przysługującym mu prawie do świadczeń opieki zdrowotnej za pośrednic</w:t>
      </w:r>
      <w:r w:rsidRPr="00430E15">
        <w:rPr>
          <w:rFonts w:cs="Times New Roman"/>
          <w:sz w:val="24"/>
          <w:szCs w:val="24"/>
        </w:rPr>
        <w:softHyphen/>
        <w:t>twem systemów, o których mowa w ust. 1, w tym przez telefon. Przepisów art. 50 ust. 6, 8 i 10 ustawy z dnia 27 sierpnia 2004 r. o świadczeniach opieki zdrowotnej finansowanych ze środków publicznych nie stosuje się.</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Do odwołania wymóg, o którym mowa w art. 20 ust. 2a pkt 1 ustawy z dnia 27 sierpnia 2004 r. o świadczeniach opieki zdrowotnej finansowanych ze środków publicznych, dostarczenia oryginału skierowania nie później niż w terminie 14 dni roboczych od dnia wpisania na listę oczekujących na udzielenie świadczenia nie ma zastosowania.</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4. Świadczeniobiorca ma obowiązek dostarczyć świadczeniodawcy oryginał skierowania w terminie 21 dni od dnia odwołania stanu epidemii, jednakże nie później niż w dniu udzielenia świadczenia opieki zdrowotnej wykonywanego na podstawie tego skierowania.</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W przypadku świadczeń opieki zdrowotnej udzielanych za pośrednictwem systemów teleinformatycznych lub systemów łączności, przy braku możliwości dostarczenia skierowania, świadczeniobiorca przekazuje w dniu udzielenia świadczenia skan albo zdjęcie skierowania za pośrednictwem tych systemów, albo, jeżeli nie ma takiej możliwości, przekazuje świadczeniodawcy dane uwidocznione na tym skierowaniu.</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6. W przypadku gdy świadczeniodawca z przyczyn organizacyjno</w:t>
      </w:r>
      <w:r w:rsidRPr="00430E15">
        <w:rPr>
          <w:rFonts w:cs="Times New Roman"/>
          <w:sz w:val="24"/>
          <w:szCs w:val="24"/>
        </w:rPr>
        <w:softHyphen/>
      </w:r>
      <w:r w:rsidRPr="00430E15">
        <w:rPr>
          <w:rFonts w:cs="Times New Roman"/>
          <w:sz w:val="24"/>
          <w:szCs w:val="24"/>
        </w:rPr>
        <w:noBreakHyphen/>
        <w:t>technicznych nie może zidentyfikować i określić w systemie teleinformatycznym, o którym mowa w art. 7 ust. 1 ustawy z dnia 28 kwietnia 2011 r. o systemie informacji w ochronie zdrowia, statusu skierowania określonego w przepisach wydanych na podstawie art. 59aa ust. 2 ustawy z dnia 27 sierpnia 2004 r. o świadczeniach opieki zdrowotnej finansowanych ze środków publicznych, w celu wpisania świadczeniobiorcy na listę oczekujących na udzielenie świadczenia opieki zdrowotnej lub udzielenia mu świadczenia opieki zdrowotnej wystarczające jest podanie przez świadczeniobiorcę, za pośrednictwem systemów teleinformatycznych lub systemów łączności, podstawowych informacji zawartych w skierowaniu oraz:</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klucza dostępu do skierowania, o którym mowa w art. 59b ust. 1 pkt 1 usta</w:t>
      </w:r>
      <w:r w:rsidR="005E238A" w:rsidRPr="00430E15">
        <w:rPr>
          <w:rFonts w:cs="Times New Roman"/>
          <w:sz w:val="24"/>
          <w:szCs w:val="24"/>
        </w:rPr>
        <w:t xml:space="preserve">wy z dnia 27 sierpnia 2004 r. o </w:t>
      </w:r>
      <w:r w:rsidRPr="00430E15">
        <w:rPr>
          <w:rFonts w:cs="Times New Roman"/>
          <w:sz w:val="24"/>
          <w:szCs w:val="24"/>
        </w:rPr>
        <w:t>świadczeniach opieki zdrowotnej finansowanych ze środków publicznych, albo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kodu dostępu, o którym mowa w art. 59b ust. 1 pkt 2 ustawy z dnia 27 sierpnia 2004 r. o świadczeniach opieki zdrowotnej finansowanych ze środków publicznych, oraz numeru PESEL, a w przypadku jego braku – serii i numeru paszportu albo innego dokumentu potwierdzającego tożsamość, albo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3)</w:t>
      </w:r>
      <w:r w:rsidRPr="00430E15">
        <w:rPr>
          <w:rFonts w:cs="Times New Roman"/>
          <w:sz w:val="24"/>
          <w:szCs w:val="24"/>
        </w:rPr>
        <w:tab/>
        <w:t>numeru identyfikującego skierowanie.</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7. W przypadku, o którym mowa w ust. 6, świadczeniobiorca składa oświadczenie o niedokonaniu zgłoszenia w celu udzielenia świadczenia opieki zdrowotnej u innego świadczeniodawcy na podstawie tego skierowania. Oświadczenie to może zostać złożone za pośrednictwem systemów teleinformatycznych lub systemów łączności.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8. Narodowy Fundusz Zdrowia jest obowiązany do zmiany statusu skierowań w postaci elektronicznej zrealizowanych przez świadczeniodawców, o których mowa w ust. 6, na podstawie informacji przekazanych Narodowemu Funduszowi Zdrowia w celu rozliczenia świadczeń opieki zdrowotnej.</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9. Podmioty wykonujące działalność leczniczą udzielające świadczeń opieki zdrowotnej finansowanych ze środków innych niż środki publiczne, które udzieliły świadczeń na podstawie informacji, o których mowa w ust. 6, są obowiązane do zmiany statusu skierowań w postaci elektronicznej, w terminie 3 miesięcy od dnia odwołania stanu zagrożenia epidemicznego albo stanu epidemii.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10. Do odwołania świadczeniobiorca, który nie zgłosił się na ustalony termin udzielenia świadczenia opieki zdrowotnej i został z tego powodu skreślony z listy oczekujących, o której mowa w art. 20 ustawy z dnia 27 sierpnia 2004 r. o świadczeniach opieki zdrowotnej finansowanych ze środków publicznych, podlega przywróceniu na tę listę bez konieczności uprawdopodobnienia, że niezgłoszenie się nastąpiło z powodu siły wyższej. Wniosek o przywrócenie na listę oczekujących, o którym mowa w art. 20 ust. 10f ustawy z dnia 27 sierpnia 2004 r. o świadczeniach opieki zdrowotnej finansowanych ze środków publicz</w:t>
      </w:r>
      <w:r w:rsidRPr="00430E15">
        <w:rPr>
          <w:rFonts w:cs="Times New Roman"/>
          <w:sz w:val="24"/>
          <w:szCs w:val="24"/>
        </w:rPr>
        <w:softHyphen/>
        <w:t>nych, świadczeniobiorca zgłasza nie później niż w terminie 14 dni od dnia odwołania stanu epidemii.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11.</w:t>
      </w:r>
      <w:r w:rsidR="0081384D" w:rsidRPr="00430E15">
        <w:rPr>
          <w:rStyle w:val="Odwoanieprzypisudolnego"/>
          <w:sz w:val="24"/>
          <w:szCs w:val="24"/>
        </w:rPr>
        <w:footnoteReference w:id="91"/>
      </w:r>
      <w:r w:rsidR="0081384D" w:rsidRPr="00430E15">
        <w:rPr>
          <w:rFonts w:cs="Times New Roman"/>
          <w:sz w:val="24"/>
          <w:szCs w:val="24"/>
          <w:vertAlign w:val="superscript"/>
        </w:rPr>
        <w:t>)</w:t>
      </w:r>
      <w:r w:rsidRPr="00430E15">
        <w:rPr>
          <w:rFonts w:cs="Times New Roman"/>
          <w:sz w:val="24"/>
          <w:szCs w:val="24"/>
        </w:rPr>
        <w:t> </w:t>
      </w:r>
      <w:r w:rsidR="0081384D" w:rsidRPr="00430E15">
        <w:rPr>
          <w:rFonts w:cs="Times New Roman"/>
          <w:spacing w:val="-2"/>
          <w:sz w:val="24"/>
          <w:szCs w:val="24"/>
        </w:rPr>
        <w:t>Dokument elektroniczny, o którym mowa w art. 50 ust. 3 ustawy z dnia 27 sierpnia 2004 r. o świadczeniach opieki zdrowotnej finansowanych ze środków publicznych, może zawierać dane inne niż wskazane w art. 50 ust. 5 tej ustawy, w szczególności informację o wystawieniu świadczeniobiorcy zaświadczenia, o którym mowa w § 3 ust. 2 pkt 14, lub o poddaniu świadczeniobiorcy obowiązkowej kwarantannie lub izolacji w warunkach domowych, o których mowa w przepisach o zapobieganiu oraz zwalczaniu zakażeń i chorób zakaźnych u ludzi.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12. Do odwołania zlecenie wykonania badania laboratoryjnego polegającego na wykonaniu testu diagnostycznego w kierunku SARS</w:t>
      </w:r>
      <w:r w:rsidRPr="00430E15">
        <w:rPr>
          <w:rFonts w:cs="Times New Roman"/>
          <w:sz w:val="24"/>
          <w:szCs w:val="24"/>
        </w:rPr>
        <w:noBreakHyphen/>
        <w:t>CoV</w:t>
      </w:r>
      <w:r w:rsidRPr="00430E15">
        <w:rPr>
          <w:rFonts w:cs="Times New Roman"/>
          <w:sz w:val="24"/>
          <w:szCs w:val="24"/>
        </w:rPr>
        <w:noBreakHyphen/>
        <w:t>2, następujące za pośrednictwem systemu teleinformatycznego, o którym mowa w § 2 ust. 4 pkt 1, uznaje się za spełniające standardy jakości, o których mowa w przepisach wydanych na podstawie art. 17 ust. 4 ustawy z dnia 27 lipca 2001 r. o diagnostyce laboratoryjnej (Dz. U. z 202</w:t>
      </w:r>
      <w:r w:rsidR="00FA36F6" w:rsidRPr="00430E15">
        <w:rPr>
          <w:rFonts w:cs="Times New Roman"/>
          <w:sz w:val="24"/>
          <w:szCs w:val="24"/>
        </w:rPr>
        <w:t>1</w:t>
      </w:r>
      <w:r w:rsidRPr="00430E15">
        <w:rPr>
          <w:rFonts w:cs="Times New Roman"/>
          <w:sz w:val="24"/>
          <w:szCs w:val="24"/>
        </w:rPr>
        <w:t> r. poz. </w:t>
      </w:r>
      <w:r w:rsidR="00FA36F6" w:rsidRPr="00430E15">
        <w:rPr>
          <w:rFonts w:cs="Times New Roman"/>
          <w:sz w:val="24"/>
          <w:szCs w:val="24"/>
        </w:rPr>
        <w:t>866</w:t>
      </w:r>
      <w:r w:rsidRPr="00430E15">
        <w:rPr>
          <w:rFonts w:cs="Times New Roman"/>
          <w:sz w:val="24"/>
          <w:szCs w:val="24"/>
        </w:rPr>
        <w:t>).</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13. Do odwołania oświadczenia woli świadczeniobiorców o wyborze świadczeniodawcy, lekarza podstawowej opieki zdrowotnej, pielęgniarki podstawowej opieki zdrowotnej i położnej podstawowej opieki zdrowotnej mogą być składane zgodnie z wzorami obowiązującymi w dniu 13 marca 2020 r.</w:t>
      </w:r>
    </w:p>
    <w:p w:rsidR="00C96D04" w:rsidRPr="00430E15" w:rsidRDefault="00C96D04" w:rsidP="00430E15">
      <w:pPr>
        <w:pStyle w:val="USTustnpkodeksu"/>
        <w:spacing w:line="360" w:lineRule="auto"/>
        <w:rPr>
          <w:rFonts w:cs="Times New Roman"/>
          <w:sz w:val="24"/>
          <w:szCs w:val="24"/>
        </w:rPr>
      </w:pPr>
      <w:r w:rsidRPr="00430E15">
        <w:rPr>
          <w:rFonts w:cs="Times New Roman"/>
          <w:spacing w:val="-2"/>
          <w:sz w:val="24"/>
          <w:szCs w:val="24"/>
        </w:rPr>
        <w:t>14.</w:t>
      </w:r>
      <w:r w:rsidRPr="00430E15">
        <w:rPr>
          <w:rStyle w:val="Odwoanieprzypisudolnego"/>
          <w:spacing w:val="-2"/>
          <w:sz w:val="24"/>
          <w:szCs w:val="24"/>
        </w:rPr>
        <w:footnoteReference w:id="92"/>
      </w:r>
      <w:r w:rsidRPr="00430E15">
        <w:rPr>
          <w:rFonts w:cs="Times New Roman"/>
          <w:spacing w:val="-2"/>
          <w:sz w:val="24"/>
          <w:szCs w:val="24"/>
          <w:vertAlign w:val="superscript"/>
        </w:rPr>
        <w:t>)</w:t>
      </w:r>
      <w:r w:rsidRPr="00430E15">
        <w:rPr>
          <w:rFonts w:cs="Times New Roman"/>
          <w:spacing w:val="-2"/>
          <w:sz w:val="24"/>
          <w:szCs w:val="24"/>
        </w:rPr>
        <w:t> Do odwołania świadczenia nocnej i świątecznej opieki zdrowotnej mogą być udzielane przez świadczeniodawców także w godzinach pracy określonych w umowach o udzielanie świadczeń w zakresie podstawowej opieki zdrowotnej, jeżeli jest to spowodowane koniecznością zapewnienia odpowiedniego dostępu do świadczeń podstawowej opieki zdrowotnej realizowanych na danym obszarze.</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20.</w:t>
      </w:r>
      <w:r w:rsidRPr="00430E15">
        <w:rPr>
          <w:rFonts w:cs="Times New Roman"/>
          <w:sz w:val="24"/>
          <w:szCs w:val="24"/>
        </w:rPr>
        <w:t> 1. Do odwołania zlecenia na zaopatrzenie w wyroby medyczne i zlecenia naprawy, o których mowa w art. 38 ustawy z dnia 12 maja 2011 r. o refundacji leków, środków spożywczych specjalnego przeznaczenia żywieniowego oraz wyrobów medycznych (Dz. U. z 2021 r. poz. 523), mogą być wystawiane za pośrednictwem systemów teleinformatycznych lub systemów łączności.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2. Do odwołania w przypadku braku możliwości weryfikacji zleceń, o których mowa w ust. 1, i potwierdzenia posiadania prawa do świadczeń opieki zdrowotnej za pośrednictwem serwisów internetowych lub usług informatycznych Narodowego Funduszu Zdrowia, weryfikacja i potwierdzenie mogą nastąpić za pośrednictwem innych systemów teleinformatycznych lub systemów łączności.</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 Do odwołania osoby, o których mowa w art. 27 ust. 1 i art. 29 ust. 1 us</w:t>
      </w:r>
      <w:r w:rsidR="005E238A" w:rsidRPr="00430E15">
        <w:rPr>
          <w:rFonts w:cs="Times New Roman"/>
          <w:sz w:val="24"/>
          <w:szCs w:val="24"/>
        </w:rPr>
        <w:t xml:space="preserve">tawy z dnia 5 grudnia 2008 r. o </w:t>
      </w:r>
      <w:r w:rsidRPr="00430E15">
        <w:rPr>
          <w:rFonts w:cs="Times New Roman"/>
          <w:sz w:val="24"/>
          <w:szCs w:val="24"/>
        </w:rPr>
        <w:t>zapobieganiu oraz zwalczaniu zakażeń i chorób zakaźnych u ludzi, mogą nie przekazywa</w:t>
      </w:r>
      <w:r w:rsidR="005E238A" w:rsidRPr="00430E15">
        <w:rPr>
          <w:rFonts w:cs="Times New Roman"/>
          <w:sz w:val="24"/>
          <w:szCs w:val="24"/>
        </w:rPr>
        <w:t xml:space="preserve">ć odpowiednio formularzy: ZLK 1 </w:t>
      </w:r>
      <w:r w:rsidRPr="00430E15">
        <w:rPr>
          <w:rFonts w:cs="Times New Roman"/>
          <w:sz w:val="24"/>
          <w:szCs w:val="24"/>
        </w:rPr>
        <w:t>Zgłoszenie podejrzenia lub rozpoznania zakażenia lub choroby zakaźnej oraz ZLB 1 Zgłoszenie dodatniego wyniku badania w kierunku biologicznych czynników chorobotwórczych, dotyczących zakażenia SARS</w:t>
      </w:r>
      <w:r w:rsidRPr="00430E15">
        <w:rPr>
          <w:rFonts w:cs="Times New Roman"/>
          <w:sz w:val="24"/>
          <w:szCs w:val="24"/>
        </w:rPr>
        <w:noBreakHyphen/>
        <w:t>CoV</w:t>
      </w:r>
      <w:r w:rsidRPr="00430E15">
        <w:rPr>
          <w:rFonts w:cs="Times New Roman"/>
          <w:sz w:val="24"/>
          <w:szCs w:val="24"/>
        </w:rPr>
        <w:noBreakHyphen/>
        <w:t>2, pod warunkiem zlecania wykonania testu diagnostycznego w kierunku SARS</w:t>
      </w:r>
      <w:r w:rsidRPr="00430E15">
        <w:rPr>
          <w:rFonts w:cs="Times New Roman"/>
          <w:sz w:val="24"/>
          <w:szCs w:val="24"/>
        </w:rPr>
        <w:noBreakHyphen/>
        <w:t>CoV</w:t>
      </w:r>
      <w:r w:rsidRPr="00430E15">
        <w:rPr>
          <w:rFonts w:cs="Times New Roman"/>
          <w:sz w:val="24"/>
          <w:szCs w:val="24"/>
        </w:rPr>
        <w:noBreakHyphen/>
        <w:t>2 oraz przekazania jego wyniku za pośrednictwem systemu teleinformatycznego, o którym mowa w § 2 ust. 4 pkt 1.</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 xml:space="preserve">4. W przypadku braku możliwości dołączenia do wniosku o dofinansowanie </w:t>
      </w:r>
      <w:r w:rsidR="005207E4" w:rsidRPr="00430E15">
        <w:rPr>
          <w:rFonts w:cs="Times New Roman"/>
          <w:sz w:val="24"/>
          <w:szCs w:val="24"/>
        </w:rPr>
        <w:t>ze środków Państwowego Funduszu</w:t>
      </w:r>
      <w:r w:rsidR="00211C15" w:rsidRPr="00430E15">
        <w:rPr>
          <w:rFonts w:cs="Times New Roman"/>
          <w:sz w:val="24"/>
          <w:szCs w:val="24"/>
        </w:rPr>
        <w:t xml:space="preserve"> </w:t>
      </w:r>
      <w:r w:rsidRPr="00430E15">
        <w:rPr>
          <w:rFonts w:cs="Times New Roman"/>
          <w:sz w:val="24"/>
          <w:szCs w:val="24"/>
        </w:rPr>
        <w:t xml:space="preserve">Rehabilitacji Osób Niepełnosprawnych zaopatrzenia w wyroby medyczne, potwierdzonej za zgodność przez świadczeniodawcę realizującego zlecenie na zaopatrzenie w wyroby medyczne, kopii zrealizowanego </w:t>
      </w:r>
      <w:r w:rsidR="005207E4" w:rsidRPr="00430E15">
        <w:rPr>
          <w:rFonts w:cs="Times New Roman"/>
          <w:sz w:val="24"/>
          <w:szCs w:val="24"/>
        </w:rPr>
        <w:t xml:space="preserve">zlecenia, o której mowa w § 11 ust. 4 </w:t>
      </w:r>
      <w:r w:rsidRPr="00430E15">
        <w:rPr>
          <w:rFonts w:cs="Times New Roman"/>
          <w:sz w:val="24"/>
          <w:szCs w:val="24"/>
        </w:rPr>
        <w:t xml:space="preserve">pkt 2 lit. a rozporządzenia Ministra Pracy i Polityki Społecznej z dnia 25 czerwca 2002 r. w sprawie określenia rodzajów zadań powiatu, które mogą być finansowane ze środków Państwowego Funduszu Rehabilitacji Osób Niepełnosprawnych (Dz. U. z 2015 r. poz. 926 oraz z 2019 r. poz. 1275), wprowadza się, do odwołania, możliwość dołączenia do wniosku potwierdzonej przez świadczeniodawcę realizującego zlecenie na zaopatrzenie w wyroby medyczne kopii dokumentu potwierdzającego odbiór wyrobu medycznego, który zawiera </w:t>
      </w:r>
      <w:r w:rsidRPr="00430E15">
        <w:rPr>
          <w:rFonts w:cs="Times New Roman"/>
          <w:sz w:val="24"/>
          <w:szCs w:val="24"/>
        </w:rPr>
        <w:lastRenderedPageBreak/>
        <w:t>unikalny numer identyfikacyjny nadany przez system informatyczny Narodowego Funduszu Zdrowia, wystawiony przez świadczeniodawcę realizującego zlecenie na zaopatrzenie w wyroby medyczne wraz z fakturą określającą cenę nabycia z wyodrębnioną kwotą opłacaną w ramach ubezpieczenia zdrowotnego oraz kwotą udziału własnego lub inny dokument potwierdzający zakup.</w:t>
      </w:r>
    </w:p>
    <w:p w:rsidR="00496F23" w:rsidRPr="00430E15" w:rsidRDefault="00496F23" w:rsidP="00430E15">
      <w:pPr>
        <w:pStyle w:val="ARTartustawynprozporzdzenia"/>
        <w:spacing w:before="120" w:line="360" w:lineRule="auto"/>
        <w:rPr>
          <w:rFonts w:cs="Times New Roman"/>
          <w:bCs w:val="0"/>
          <w:sz w:val="24"/>
          <w:szCs w:val="24"/>
        </w:rPr>
      </w:pPr>
      <w:r w:rsidRPr="00430E15">
        <w:rPr>
          <w:rStyle w:val="Ppogrubienie"/>
          <w:sz w:val="24"/>
          <w:szCs w:val="24"/>
        </w:rPr>
        <w:t>§ 21.</w:t>
      </w:r>
      <w:r w:rsidRPr="00430E15">
        <w:rPr>
          <w:rFonts w:cs="Times New Roman"/>
          <w:bCs w:val="0"/>
          <w:sz w:val="24"/>
          <w:szCs w:val="24"/>
        </w:rPr>
        <w:t xml:space="preserve"> 1. Do dnia </w:t>
      </w:r>
      <w:r w:rsidR="00B365B1" w:rsidRPr="00430E15">
        <w:rPr>
          <w:rFonts w:cs="Times New Roman"/>
          <w:bCs w:val="0"/>
          <w:sz w:val="24"/>
          <w:szCs w:val="24"/>
        </w:rPr>
        <w:t>31 sierpnia</w:t>
      </w:r>
      <w:r w:rsidRPr="00430E15">
        <w:rPr>
          <w:rFonts w:cs="Times New Roman"/>
          <w:bCs w:val="0"/>
          <w:sz w:val="24"/>
          <w:szCs w:val="24"/>
        </w:rPr>
        <w:t xml:space="preserve"> 2021 r.</w:t>
      </w:r>
      <w:r w:rsidR="009D63B4" w:rsidRPr="00430E15">
        <w:rPr>
          <w:rFonts w:cs="Times New Roman"/>
          <w:bCs w:val="0"/>
          <w:sz w:val="24"/>
          <w:szCs w:val="24"/>
          <w:vertAlign w:val="superscript"/>
        </w:rPr>
        <w:t>2)</w:t>
      </w:r>
      <w:r w:rsidRPr="00430E15">
        <w:rPr>
          <w:rFonts w:cs="Times New Roman"/>
          <w:bCs w:val="0"/>
          <w:sz w:val="24"/>
          <w:szCs w:val="24"/>
        </w:rPr>
        <w:t xml:space="preserve"> wykonywanie zadań przez urząd administracji publicznej lub jednostkę organizacyjną wykonującą zadania o charakterze publicznym może podlegać ograniczeniu polegającym na wykonywaniu wyłącznie zadań niezbędnych do zapewnienia pomocy obywatelom.</w:t>
      </w:r>
    </w:p>
    <w:p w:rsidR="00496F23" w:rsidRPr="00430E15" w:rsidRDefault="00496F23" w:rsidP="00430E15">
      <w:pPr>
        <w:pStyle w:val="USTustnpkodeksu"/>
        <w:spacing w:line="360" w:lineRule="auto"/>
        <w:rPr>
          <w:rFonts w:cs="Times New Roman"/>
          <w:sz w:val="24"/>
          <w:szCs w:val="24"/>
          <w:vertAlign w:val="superscript"/>
        </w:rPr>
      </w:pPr>
      <w:r w:rsidRPr="00430E15">
        <w:rPr>
          <w:rFonts w:cs="Times New Roman"/>
          <w:sz w:val="24"/>
          <w:szCs w:val="24"/>
        </w:rPr>
        <w:t>2. </w:t>
      </w:r>
      <w:r w:rsidR="009D63B4" w:rsidRPr="00430E15">
        <w:rPr>
          <w:rFonts w:cs="Times New Roman"/>
          <w:sz w:val="24"/>
          <w:szCs w:val="24"/>
        </w:rPr>
        <w:t>(uchylony)</w:t>
      </w:r>
      <w:r w:rsidRPr="00430E15">
        <w:rPr>
          <w:rFonts w:cs="Times New Roman"/>
          <w:sz w:val="24"/>
          <w:szCs w:val="24"/>
        </w:rPr>
        <w:t>.</w:t>
      </w:r>
      <w:r w:rsidR="009D63B4" w:rsidRPr="00430E15">
        <w:rPr>
          <w:rStyle w:val="Odwoanieprzypisudolnego"/>
          <w:sz w:val="24"/>
          <w:szCs w:val="24"/>
        </w:rPr>
        <w:footnoteReference w:id="93"/>
      </w:r>
      <w:r w:rsidR="009D63B4" w:rsidRPr="00430E15">
        <w:rPr>
          <w:rFonts w:cs="Times New Roman"/>
          <w:sz w:val="24"/>
          <w:szCs w:val="24"/>
          <w:vertAlign w:val="superscript"/>
        </w:rPr>
        <w:t>)</w:t>
      </w:r>
    </w:p>
    <w:p w:rsidR="00496F2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3. </w:t>
      </w:r>
      <w:r w:rsidR="009D63B4" w:rsidRPr="00430E15">
        <w:rPr>
          <w:rFonts w:cs="Times New Roman"/>
          <w:sz w:val="24"/>
          <w:szCs w:val="24"/>
        </w:rPr>
        <w:t>(uchylony)</w:t>
      </w:r>
      <w:r w:rsidRPr="00430E15">
        <w:rPr>
          <w:rFonts w:cs="Times New Roman"/>
          <w:sz w:val="24"/>
          <w:szCs w:val="24"/>
        </w:rPr>
        <w:t>.</w:t>
      </w:r>
      <w:r w:rsidR="00D7611D" w:rsidRPr="00430E15">
        <w:rPr>
          <w:rFonts w:cs="Times New Roman"/>
          <w:sz w:val="24"/>
          <w:szCs w:val="24"/>
          <w:vertAlign w:val="superscript"/>
        </w:rPr>
        <w:t>92</w:t>
      </w:r>
      <w:r w:rsidR="009D63B4" w:rsidRPr="00430E15">
        <w:rPr>
          <w:rFonts w:cs="Times New Roman"/>
          <w:sz w:val="24"/>
          <w:szCs w:val="24"/>
          <w:vertAlign w:val="superscript"/>
        </w:rPr>
        <w:t>)</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4. Do zadań, o których mowa w ust. 1, zalicza się w szczególności sprawy z zakresu:</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rejestracji stanu cywilnego;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ewidencji ludności i dowodów osobistych;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pomocy społecznej;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świadczenia usług komunalnych;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5)</w:t>
      </w:r>
      <w:r w:rsidRPr="00430E15">
        <w:rPr>
          <w:rFonts w:cs="Times New Roman"/>
          <w:sz w:val="24"/>
          <w:szCs w:val="24"/>
        </w:rPr>
        <w:tab/>
        <w:t>działania urzędów pracy, w tym wsparcia przedsiębiorców w związku z epidemią wywołaną zakażeniami wirusem SARS</w:t>
      </w:r>
      <w:r w:rsidRPr="00430E15">
        <w:rPr>
          <w:rFonts w:cs="Times New Roman"/>
          <w:sz w:val="24"/>
          <w:szCs w:val="24"/>
        </w:rPr>
        <w:noBreakHyphen/>
        <w:t>CoV</w:t>
      </w:r>
      <w:r w:rsidRPr="00430E15">
        <w:rPr>
          <w:rFonts w:cs="Times New Roman"/>
          <w:sz w:val="24"/>
          <w:szCs w:val="24"/>
        </w:rPr>
        <w:noBreakHyphen/>
        <w:t>2;</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wydawania praw jazdy, dowodów rejestracyjnych i innych dokumentów komunikacyjnych;</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7)</w:t>
      </w:r>
      <w:r w:rsidRPr="00430E15">
        <w:rPr>
          <w:rFonts w:cs="Times New Roman"/>
          <w:sz w:val="24"/>
          <w:szCs w:val="24"/>
        </w:rPr>
        <w:tab/>
        <w:t>budownictwa oraz planowania i zagospodarowania przestrzennego, w tym dotyczące:</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decyzji o warunkach zabudowy i zagospodarowania terenu lub decyzji o ustaleniu lokalizacji inwestycji celu publicznego wydawanych na podstawie ustawy z dnia 27 marca 2003 r. o planowaniu i zagospodarowaniu przestrzen</w:t>
      </w:r>
      <w:r w:rsidR="00D33DF0" w:rsidRPr="00430E15">
        <w:rPr>
          <w:rFonts w:cs="Times New Roman"/>
          <w:sz w:val="24"/>
          <w:szCs w:val="24"/>
        </w:rPr>
        <w:t>nym (Dz. U. z 2021 r. poz. 741,</w:t>
      </w:r>
      <w:r w:rsidRPr="00430E15">
        <w:rPr>
          <w:rFonts w:cs="Times New Roman"/>
          <w:sz w:val="24"/>
          <w:szCs w:val="24"/>
        </w:rPr>
        <w:t> 784</w:t>
      </w:r>
      <w:r w:rsidR="00D33DF0" w:rsidRPr="00430E15">
        <w:rPr>
          <w:rFonts w:cs="Times New Roman"/>
          <w:sz w:val="24"/>
          <w:szCs w:val="24"/>
        </w:rPr>
        <w:t xml:space="preserve"> i 922</w:t>
      </w:r>
      <w:r w:rsidRPr="00430E15">
        <w:rPr>
          <w:rFonts w:cs="Times New Roman"/>
          <w:sz w:val="24"/>
          <w:szCs w:val="24"/>
        </w:rPr>
        <w:t>),</w:t>
      </w:r>
    </w:p>
    <w:p w:rsidR="00496F23" w:rsidRPr="00430E15" w:rsidRDefault="00496F23" w:rsidP="00430E15">
      <w:pPr>
        <w:pStyle w:val="LITlitera"/>
        <w:spacing w:before="80" w:line="360" w:lineRule="auto"/>
        <w:ind w:left="777" w:hanging="357"/>
        <w:rPr>
          <w:rFonts w:cs="Times New Roman"/>
          <w:spacing w:val="-2"/>
          <w:sz w:val="24"/>
          <w:szCs w:val="24"/>
        </w:rPr>
      </w:pPr>
      <w:r w:rsidRPr="00430E15">
        <w:rPr>
          <w:rFonts w:cs="Times New Roman"/>
          <w:sz w:val="24"/>
          <w:szCs w:val="24"/>
        </w:rPr>
        <w:t>b)</w:t>
      </w:r>
      <w:r w:rsidRPr="00430E15">
        <w:rPr>
          <w:rFonts w:cs="Times New Roman"/>
          <w:sz w:val="24"/>
          <w:szCs w:val="24"/>
        </w:rPr>
        <w:tab/>
      </w:r>
      <w:r w:rsidRPr="00430E15">
        <w:rPr>
          <w:rFonts w:cs="Times New Roman"/>
          <w:spacing w:val="-2"/>
          <w:sz w:val="24"/>
          <w:szCs w:val="24"/>
        </w:rPr>
        <w:t xml:space="preserve">decyzji o pozwoleniu na budowę, sprzeciwu do zgłoszenia robót budowlanych lub decyzji o pozwoleniu na użytkowanie wydawanych na podstawie ustawy z dnia 7 lipca 1994 r. – Prawo budowlane (Dz. U. z 2020 r. poz. 1333, </w:t>
      </w:r>
      <w:r w:rsidR="009A588C" w:rsidRPr="00430E15">
        <w:rPr>
          <w:rFonts w:cs="Times New Roman"/>
          <w:spacing w:val="-2"/>
          <w:sz w:val="24"/>
          <w:szCs w:val="24"/>
        </w:rPr>
        <w:t>z </w:t>
      </w:r>
      <w:r w:rsidR="00387E47" w:rsidRPr="00430E15">
        <w:rPr>
          <w:rFonts w:cs="Times New Roman"/>
          <w:spacing w:val="-2"/>
          <w:sz w:val="24"/>
          <w:szCs w:val="24"/>
        </w:rPr>
        <w:t>późn. zm.</w:t>
      </w:r>
      <w:r w:rsidR="00387E47" w:rsidRPr="00430E15">
        <w:rPr>
          <w:rStyle w:val="IGindeksgrny"/>
          <w:rFonts w:cs="Times New Roman"/>
          <w:spacing w:val="-2"/>
          <w:sz w:val="24"/>
          <w:szCs w:val="24"/>
        </w:rPr>
        <w:footnoteReference w:id="94"/>
      </w:r>
      <w:r w:rsidR="00387E47" w:rsidRPr="00430E15">
        <w:rPr>
          <w:rStyle w:val="IGindeksgrny"/>
          <w:rFonts w:cs="Times New Roman"/>
          <w:spacing w:val="-2"/>
          <w:sz w:val="24"/>
          <w:szCs w:val="24"/>
        </w:rPr>
        <w:t>)</w:t>
      </w:r>
      <w:r w:rsidRPr="00430E15">
        <w:rPr>
          <w:rFonts w:cs="Times New Roman"/>
          <w:spacing w:val="-2"/>
          <w:sz w:val="24"/>
          <w:szCs w:val="24"/>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decyzji o zezwoleniu na realizację inwestycji drogowej wydawanej na podstawie ustawy z dnia 10 kwietnia 2003 r. o szczególnych zasadach przygotowania i realizacji inwestycji w zakresie dróg publicznych (Dz. U. z 2020 r. poz. 1363 oraz z 2021 r. poz. 784),</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lastRenderedPageBreak/>
        <w:t>d)</w:t>
      </w:r>
      <w:r w:rsidRPr="00430E15">
        <w:rPr>
          <w:rFonts w:cs="Times New Roman"/>
          <w:sz w:val="24"/>
          <w:szCs w:val="24"/>
        </w:rPr>
        <w:tab/>
        <w:t>decyzji o ustaleniu lokalizacji linii kolejowej wydawanej na podstawie ustawy z dnia 28 marca 2003 r. o transporcie kolejowym (Dz. U. z 2020 r. poz. 1043, 1378 i 1778 oraz z 2021 r. poz. 780 i 784);</w:t>
      </w:r>
    </w:p>
    <w:p w:rsidR="00496F23" w:rsidRPr="00430E15" w:rsidRDefault="00496F23" w:rsidP="00430E15">
      <w:pPr>
        <w:pStyle w:val="PKTpunkt"/>
        <w:keepNext/>
        <w:spacing w:before="140" w:line="360" w:lineRule="auto"/>
        <w:rPr>
          <w:rFonts w:cs="Times New Roman"/>
          <w:sz w:val="24"/>
          <w:szCs w:val="24"/>
        </w:rPr>
      </w:pPr>
      <w:r w:rsidRPr="00430E15">
        <w:rPr>
          <w:rFonts w:cs="Times New Roman"/>
          <w:sz w:val="24"/>
          <w:szCs w:val="24"/>
        </w:rPr>
        <w:t>8)</w:t>
      </w:r>
      <w:r w:rsidRPr="00430E15">
        <w:rPr>
          <w:rFonts w:cs="Times New Roman"/>
          <w:sz w:val="24"/>
          <w:szCs w:val="24"/>
        </w:rPr>
        <w:tab/>
        <w:t>ochrony środowiska, w tym dotyczące:</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decyzji o środowiskowych uwarunkowaniach realizacji inwestycji wydawanej na podstawie ustawy z dnia 3 października 2008 r. o udostępnianiu informacji o środowisku i jego ochronie, udziale społeczeństwa w ochronie środowiska oraz o ocenach oddziaływania na środowi</w:t>
      </w:r>
      <w:r w:rsidR="00D33DF0" w:rsidRPr="00430E15">
        <w:rPr>
          <w:rFonts w:cs="Times New Roman"/>
          <w:sz w:val="24"/>
          <w:szCs w:val="24"/>
        </w:rPr>
        <w:t>sko (Dz. U. z 2021 r. poz. 247,</w:t>
      </w:r>
      <w:r w:rsidRPr="00430E15">
        <w:rPr>
          <w:rFonts w:cs="Times New Roman"/>
          <w:sz w:val="24"/>
          <w:szCs w:val="24"/>
        </w:rPr>
        <w:t> 784</w:t>
      </w:r>
      <w:r w:rsidR="00D33DF0" w:rsidRPr="00430E15">
        <w:rPr>
          <w:rFonts w:cs="Times New Roman"/>
          <w:sz w:val="24"/>
          <w:szCs w:val="24"/>
        </w:rPr>
        <w:t xml:space="preserve"> i 922</w:t>
      </w:r>
      <w:r w:rsidRPr="00430E15">
        <w:rPr>
          <w:rFonts w:cs="Times New Roman"/>
          <w:sz w:val="24"/>
          <w:szCs w:val="24"/>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decyzji zezwalającej na usunięcie drzew lub krzewów wydawanej na podstawie ustawy z dnia 16 kwietnia 2004 r. o ochronie przyrody (Dz. U. z </w:t>
      </w:r>
      <w:r w:rsidR="00071783" w:rsidRPr="00430E15">
        <w:rPr>
          <w:rFonts w:cs="Times New Roman"/>
          <w:sz w:val="24"/>
          <w:szCs w:val="24"/>
        </w:rPr>
        <w:t>2021</w:t>
      </w:r>
      <w:r w:rsidRPr="00430E15">
        <w:rPr>
          <w:rFonts w:cs="Times New Roman"/>
          <w:sz w:val="24"/>
          <w:szCs w:val="24"/>
        </w:rPr>
        <w:t> r. poz. </w:t>
      </w:r>
      <w:r w:rsidR="00071783" w:rsidRPr="00430E15">
        <w:rPr>
          <w:rFonts w:cs="Times New Roman"/>
          <w:sz w:val="24"/>
          <w:szCs w:val="24"/>
        </w:rPr>
        <w:t>1098</w:t>
      </w:r>
      <w:r w:rsidRPr="00430E15">
        <w:rPr>
          <w:rFonts w:cs="Times New Roman"/>
          <w:sz w:val="24"/>
          <w:szCs w:val="24"/>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wydawania zezwoleń na przetwarzanie odpadów, zezwoleń na zbieranie odpadów, decyzji o uznaniu przedmiotu lub substancji za produkt uboczny oraz decyzji o odmowie uznania przedmiotu lub substancji za produkt uboczny, na podstawie ustawy z dnia 14 grudnia 2012 r. o odpadach (Dz. U. z 2021 r. poz. 779 i 784),</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d)</w:t>
      </w:r>
      <w:r w:rsidRPr="00430E15">
        <w:rPr>
          <w:rFonts w:cs="Times New Roman"/>
          <w:sz w:val="24"/>
          <w:szCs w:val="24"/>
        </w:rPr>
        <w:tab/>
        <w:t>decyzji dotyczących pozwoleń zintegrowanych na podstawie ustawy z dnia 27 kwietnia 2001 r. – Prawo ochrony środowiska (Dz. U. z 2020 r. poz. 1219,</w:t>
      </w:r>
      <w:r w:rsidR="00E22FFA" w:rsidRPr="00430E15">
        <w:rPr>
          <w:rFonts w:cs="Times New Roman"/>
          <w:sz w:val="24"/>
          <w:szCs w:val="24"/>
        </w:rPr>
        <w:t xml:space="preserve"> z późn. zm.</w:t>
      </w:r>
      <w:r w:rsidR="00E22FFA" w:rsidRPr="00430E15">
        <w:rPr>
          <w:rStyle w:val="Odwoanieprzypisudolnego"/>
          <w:sz w:val="24"/>
          <w:szCs w:val="24"/>
        </w:rPr>
        <w:footnoteReference w:id="95"/>
      </w:r>
      <w:r w:rsidR="00E22FFA" w:rsidRPr="00430E15">
        <w:rPr>
          <w:rFonts w:cs="Times New Roman"/>
          <w:sz w:val="24"/>
          <w:szCs w:val="24"/>
          <w:vertAlign w:val="superscript"/>
        </w:rPr>
        <w:t>)</w:t>
      </w:r>
      <w:r w:rsidRPr="00430E15">
        <w:rPr>
          <w:rFonts w:cs="Times New Roman"/>
          <w:sz w:val="24"/>
          <w:szCs w:val="24"/>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e)</w:t>
      </w:r>
      <w:r w:rsidRPr="00430E15">
        <w:rPr>
          <w:rFonts w:cs="Times New Roman"/>
          <w:sz w:val="24"/>
          <w:szCs w:val="24"/>
        </w:rPr>
        <w:tab/>
        <w:t>zgłoszenia instalacji, z której emisja nie wymaga pozwolenia, mogącej negatywnie oddziaływać na środowisko, na podstawie ustawy z dnia 27 kwietnia 2001 r. – Prawo ochrony środowiska;</w:t>
      </w:r>
    </w:p>
    <w:p w:rsidR="00496F23" w:rsidRPr="00430E15" w:rsidRDefault="00496F23" w:rsidP="00430E15">
      <w:pPr>
        <w:pStyle w:val="PKTpunkt"/>
        <w:spacing w:before="140" w:line="360" w:lineRule="auto"/>
        <w:rPr>
          <w:rFonts w:cs="Times New Roman"/>
          <w:sz w:val="24"/>
          <w:szCs w:val="24"/>
        </w:rPr>
      </w:pPr>
      <w:r w:rsidRPr="00430E15">
        <w:rPr>
          <w:rFonts w:cs="Times New Roman"/>
          <w:sz w:val="24"/>
          <w:szCs w:val="24"/>
        </w:rPr>
        <w:t>9)</w:t>
      </w:r>
      <w:r w:rsidRPr="00430E15">
        <w:rPr>
          <w:rFonts w:cs="Times New Roman"/>
          <w:sz w:val="24"/>
          <w:szCs w:val="24"/>
        </w:rPr>
        <w:tab/>
        <w:t>korzystania z wód, w zakresie zgody wodnoprawnej wydawanej na podstawie ustawy z dnia 20 lipca 2017 r. – Prawo wodne (Dz. U. z 2021 r. poz. 624 i 784);</w:t>
      </w:r>
    </w:p>
    <w:p w:rsidR="00496F23" w:rsidRPr="00430E15" w:rsidRDefault="00496F23" w:rsidP="00430E15">
      <w:pPr>
        <w:pStyle w:val="PKTpunkt"/>
        <w:spacing w:before="140" w:line="360" w:lineRule="auto"/>
        <w:rPr>
          <w:rFonts w:cs="Times New Roman"/>
          <w:sz w:val="24"/>
          <w:szCs w:val="24"/>
        </w:rPr>
      </w:pPr>
      <w:r w:rsidRPr="00430E15">
        <w:rPr>
          <w:rFonts w:cs="Times New Roman"/>
          <w:sz w:val="24"/>
          <w:szCs w:val="24"/>
        </w:rPr>
        <w:t>10)</w:t>
      </w:r>
      <w:r w:rsidRPr="00430E15">
        <w:rPr>
          <w:rFonts w:cs="Times New Roman"/>
          <w:sz w:val="24"/>
          <w:szCs w:val="24"/>
        </w:rPr>
        <w:tab/>
        <w:t xml:space="preserve">przebudowy lub remontu infrastruktury telekomunikacyjnej istniejącej w pasie drogowym drogi publicznej, lokalizowania infrastruktury telekomunikacyjnej w pasie drogowym drogi publicznej, udostępnienia przedsiębiorcy telekomunikacyjnemu kanału technologicznego oraz zajęcia pasa drogowego drogi publicznej w celu umieszczenia w nim infrastruktury telekomunikacyjnej lub prowadzenia robót w tym pasie dotyczących infrastruktury telekomunikacyjnej, o których mowa w art. 38–40 ustawy z dnia 21 marca 1985 r. o drogach publicznych (Dz. U. z 2020 r. poz. 470, </w:t>
      </w:r>
      <w:r w:rsidR="009D63B4" w:rsidRPr="00430E15">
        <w:rPr>
          <w:rFonts w:cs="Times New Roman"/>
          <w:sz w:val="24"/>
          <w:szCs w:val="24"/>
        </w:rPr>
        <w:t>z późn. zm.</w:t>
      </w:r>
      <w:r w:rsidR="009D63B4" w:rsidRPr="00430E15">
        <w:rPr>
          <w:rStyle w:val="Odwoanieprzypisudolnego"/>
          <w:sz w:val="24"/>
          <w:szCs w:val="24"/>
        </w:rPr>
        <w:footnoteReference w:id="96"/>
      </w:r>
      <w:r w:rsidR="009D63B4" w:rsidRPr="00430E15">
        <w:rPr>
          <w:rFonts w:cs="Times New Roman"/>
          <w:sz w:val="24"/>
          <w:szCs w:val="24"/>
          <w:vertAlign w:val="superscript"/>
        </w:rPr>
        <w:t>)</w:t>
      </w:r>
      <w:r w:rsidR="009D63B4" w:rsidRPr="00430E15">
        <w:rPr>
          <w:rFonts w:cs="Times New Roman"/>
          <w:sz w:val="24"/>
          <w:szCs w:val="24"/>
        </w:rPr>
        <w:t>)</w:t>
      </w:r>
      <w:r w:rsidRPr="00430E15">
        <w:rPr>
          <w:rFonts w:cs="Times New Roman"/>
          <w:sz w:val="24"/>
          <w:szCs w:val="24"/>
        </w:rPr>
        <w:t>.</w:t>
      </w:r>
    </w:p>
    <w:p w:rsidR="00496F23" w:rsidRPr="00430E15" w:rsidRDefault="00496F23" w:rsidP="00430E15">
      <w:pPr>
        <w:pStyle w:val="USTustnpkodeksu"/>
        <w:spacing w:before="180" w:line="360" w:lineRule="auto"/>
        <w:rPr>
          <w:rFonts w:cs="Times New Roman"/>
          <w:sz w:val="24"/>
          <w:szCs w:val="24"/>
        </w:rPr>
      </w:pPr>
      <w:r w:rsidRPr="00430E15">
        <w:rPr>
          <w:rFonts w:cs="Times New Roman"/>
          <w:sz w:val="24"/>
          <w:szCs w:val="24"/>
        </w:rPr>
        <w:lastRenderedPageBreak/>
        <w:t>5. Decyzję o rodzaju i formie wprowadzanych ograniczeń, o których mowa w ust. 1, podejmuje, z zastrzeżeniem ust. 4, kierownik urzędu administracji publicznej, dyrektor generalny urzędu lub kierujący jednostką organizacyjną wykonującą zadania o charakterze publicznym, uwzględniając konieczność zapewnienia bezpieczeństwa obywateli, zawiada</w:t>
      </w:r>
      <w:r w:rsidRPr="00430E15">
        <w:rPr>
          <w:rFonts w:cs="Times New Roman"/>
          <w:sz w:val="24"/>
          <w:szCs w:val="24"/>
        </w:rPr>
        <w:softHyphen/>
        <w:t>miając o tych ograniczeniach, w drodze ogłoszenia, na stronie podmiotowej urzędu lub jednostki, a także przez wywieszenie ogłoszenia w siedzibie urzędu lub jednostki.</w:t>
      </w:r>
    </w:p>
    <w:p w:rsidR="00496F23" w:rsidRPr="00430E15" w:rsidRDefault="00496F23" w:rsidP="00430E15">
      <w:pPr>
        <w:pStyle w:val="ARTartustawynprozporzdzenia"/>
        <w:spacing w:before="180" w:line="360" w:lineRule="auto"/>
        <w:rPr>
          <w:rFonts w:cs="Times New Roman"/>
          <w:spacing w:val="-2"/>
          <w:sz w:val="24"/>
          <w:szCs w:val="24"/>
        </w:rPr>
      </w:pPr>
      <w:r w:rsidRPr="00430E15">
        <w:rPr>
          <w:rStyle w:val="Ppogrubienie"/>
          <w:sz w:val="24"/>
          <w:szCs w:val="24"/>
        </w:rPr>
        <w:t>§ 22.</w:t>
      </w:r>
      <w:r w:rsidRPr="00430E15">
        <w:rPr>
          <w:rFonts w:cs="Times New Roman"/>
          <w:spacing w:val="-2"/>
          <w:sz w:val="24"/>
          <w:szCs w:val="24"/>
        </w:rPr>
        <w:t> 1.</w:t>
      </w:r>
      <w:r w:rsidR="0064222D" w:rsidRPr="00430E15">
        <w:rPr>
          <w:rStyle w:val="Odwoanieprzypisudolnego"/>
          <w:spacing w:val="-2"/>
          <w:sz w:val="24"/>
          <w:szCs w:val="24"/>
        </w:rPr>
        <w:footnoteReference w:id="97"/>
      </w:r>
      <w:r w:rsidR="0064222D" w:rsidRPr="00430E15">
        <w:rPr>
          <w:rFonts w:cs="Times New Roman"/>
          <w:spacing w:val="-2"/>
          <w:sz w:val="24"/>
          <w:szCs w:val="24"/>
          <w:vertAlign w:val="superscript"/>
        </w:rPr>
        <w:t>)</w:t>
      </w:r>
      <w:r w:rsidRPr="00430E15">
        <w:rPr>
          <w:rFonts w:cs="Times New Roman"/>
          <w:spacing w:val="-2"/>
          <w:sz w:val="24"/>
          <w:szCs w:val="24"/>
        </w:rPr>
        <w:t xml:space="preserve"> Do </w:t>
      </w:r>
      <w:r w:rsidR="0064222D" w:rsidRPr="00430E15">
        <w:rPr>
          <w:rFonts w:cs="Times New Roman"/>
          <w:spacing w:val="-2"/>
          <w:sz w:val="24"/>
          <w:szCs w:val="24"/>
        </w:rPr>
        <w:t>odwołania</w:t>
      </w:r>
      <w:r w:rsidRPr="00430E15">
        <w:rPr>
          <w:rFonts w:cs="Times New Roman"/>
          <w:spacing w:val="-2"/>
          <w:sz w:val="24"/>
          <w:szCs w:val="24"/>
        </w:rPr>
        <w:t xml:space="preserve"> w urzędach administracji publicznej lub jednostkach organizacyjnych wykonujących zadania o charakterze publicznym kierownicy urzędów administracji publicznej, dyrektorzy generalni urzędów lub kierujący jednostką organizacyjną </w:t>
      </w:r>
      <w:r w:rsidR="0064222D" w:rsidRPr="00430E15">
        <w:rPr>
          <w:rFonts w:cs="Times New Roman"/>
          <w:spacing w:val="-2"/>
          <w:sz w:val="24"/>
          <w:szCs w:val="24"/>
        </w:rPr>
        <w:t>mogą polecić</w:t>
      </w:r>
      <w:r w:rsidRPr="00430E15">
        <w:rPr>
          <w:rFonts w:cs="Times New Roman"/>
          <w:spacing w:val="-2"/>
          <w:sz w:val="24"/>
          <w:szCs w:val="24"/>
        </w:rPr>
        <w:t xml:space="preserve"> pracownikom wykonywanie pracy zdalnej, z wyjątkiem jednostek organizacyjnych sądów i prokuratury. Do warunków świadczenia pracy zdalnej stosuje się przepisy art. 3 ust. 3–8 ustawy z dnia 2 marca 2020 r. o szczególnych rozwiązaniach związanych z zapobieganiem, przeciwdziałaniem i zwalczaniem COVID</w:t>
      </w:r>
      <w:r w:rsidRPr="00430E15">
        <w:rPr>
          <w:rFonts w:cs="Times New Roman"/>
          <w:spacing w:val="-2"/>
          <w:sz w:val="24"/>
          <w:szCs w:val="24"/>
        </w:rPr>
        <w:noBreakHyphen/>
        <w:t>19, innych chorób zakaźnych oraz wywołanych nimi sytuacji kryzysowych (Dz. U. poz. 1842, z późn. zm.</w:t>
      </w:r>
      <w:r w:rsidRPr="00430E15">
        <w:rPr>
          <w:rStyle w:val="IGindeksgrny"/>
          <w:rFonts w:cs="Times New Roman"/>
          <w:spacing w:val="-2"/>
          <w:sz w:val="24"/>
          <w:szCs w:val="24"/>
        </w:rPr>
        <w:footnoteReference w:id="98"/>
      </w:r>
      <w:r w:rsidRPr="00430E15">
        <w:rPr>
          <w:rStyle w:val="IGindeksgrny"/>
          <w:rFonts w:cs="Times New Roman"/>
          <w:spacing w:val="-2"/>
          <w:sz w:val="24"/>
          <w:szCs w:val="24"/>
        </w:rPr>
        <w:t>)</w:t>
      </w:r>
      <w:r w:rsidRPr="00430E15">
        <w:rPr>
          <w:rFonts w:cs="Times New Roman"/>
          <w:spacing w:val="-2"/>
          <w:sz w:val="24"/>
          <w:szCs w:val="24"/>
        </w:rPr>
        <w:t>).</w:t>
      </w:r>
    </w:p>
    <w:p w:rsidR="00496F23" w:rsidRPr="00430E15" w:rsidRDefault="00496F23" w:rsidP="00430E15">
      <w:pPr>
        <w:pStyle w:val="USTustnpkodeksu"/>
        <w:spacing w:before="180" w:line="360" w:lineRule="auto"/>
        <w:rPr>
          <w:rFonts w:cs="Times New Roman"/>
          <w:sz w:val="24"/>
          <w:szCs w:val="24"/>
        </w:rPr>
      </w:pPr>
      <w:r w:rsidRPr="00430E15">
        <w:rPr>
          <w:rFonts w:cs="Times New Roman"/>
          <w:sz w:val="24"/>
          <w:szCs w:val="24"/>
        </w:rPr>
        <w:t xml:space="preserve">2. Kierownik urzędu administracji publicznej, dyrektor generalny urzędu lub kierujący jednostką organizacyjną </w:t>
      </w:r>
      <w:bookmarkStart w:id="20" w:name="_Hlk57231852"/>
      <w:r w:rsidRPr="00430E15">
        <w:rPr>
          <w:rFonts w:cs="Times New Roman"/>
          <w:sz w:val="24"/>
          <w:szCs w:val="24"/>
        </w:rPr>
        <w:t xml:space="preserve">wykonującą zadania o charakterze publicznym </w:t>
      </w:r>
      <w:bookmarkEnd w:id="20"/>
      <w:r w:rsidRPr="00430E15">
        <w:rPr>
          <w:rFonts w:cs="Times New Roman"/>
          <w:sz w:val="24"/>
          <w:szCs w:val="24"/>
        </w:rPr>
        <w:t>może wyłączyć z zakresu pracy zdalnej pracowników realizujących zadania niezbędne do zapewnienia pomocy obywatelom lub inne zadania niezbędne ze względu na przepisy prawa lub potrzeby urzędu lub jednostki, jeżeli nie jest możliwe ich wykonywanie w ramach pracy zdalnej.</w:t>
      </w:r>
    </w:p>
    <w:p w:rsidR="00496F23" w:rsidRPr="00430E15" w:rsidRDefault="00496F23" w:rsidP="00430E15">
      <w:pPr>
        <w:pStyle w:val="ARTartustawynprozporzdzenia"/>
        <w:spacing w:before="180" w:line="360" w:lineRule="auto"/>
        <w:rPr>
          <w:rFonts w:cs="Times New Roman"/>
          <w:sz w:val="24"/>
          <w:szCs w:val="24"/>
        </w:rPr>
      </w:pPr>
      <w:r w:rsidRPr="00430E15">
        <w:rPr>
          <w:rStyle w:val="Ppogrubienie"/>
          <w:sz w:val="24"/>
          <w:szCs w:val="24"/>
        </w:rPr>
        <w:t>§ 23.</w:t>
      </w:r>
      <w:r w:rsidRPr="00430E15">
        <w:rPr>
          <w:rFonts w:cs="Times New Roman"/>
          <w:sz w:val="24"/>
          <w:szCs w:val="24"/>
        </w:rPr>
        <w:t xml:space="preserve"> 1. Do dnia </w:t>
      </w:r>
      <w:r w:rsidR="00B365B1" w:rsidRPr="00430E15">
        <w:rPr>
          <w:rFonts w:cs="Times New Roman"/>
          <w:sz w:val="24"/>
          <w:szCs w:val="24"/>
        </w:rPr>
        <w:t>31 sierpnia</w:t>
      </w:r>
      <w:r w:rsidRPr="00430E15">
        <w:rPr>
          <w:rFonts w:cs="Times New Roman"/>
          <w:sz w:val="24"/>
          <w:szCs w:val="24"/>
        </w:rPr>
        <w:t xml:space="preserve"> 2021 r.</w:t>
      </w:r>
      <w:r w:rsidR="002B78FC" w:rsidRPr="00430E15">
        <w:rPr>
          <w:rFonts w:cs="Times New Roman"/>
          <w:sz w:val="24"/>
          <w:szCs w:val="24"/>
          <w:vertAlign w:val="superscript"/>
        </w:rPr>
        <w:t>2)</w:t>
      </w:r>
      <w:r w:rsidRPr="00430E15">
        <w:rPr>
          <w:rFonts w:cs="Times New Roman"/>
          <w:sz w:val="24"/>
          <w:szCs w:val="24"/>
        </w:rPr>
        <w:t xml:space="preserve"> nakazuje się udostępnienie, w celu zwalczania epidemii, nieruchomości, lokali i terenów, jeżeli są one przewidziane w planie, o którym mowa w art. 44 ust. 1 us</w:t>
      </w:r>
      <w:r w:rsidR="001D0F32" w:rsidRPr="00430E15">
        <w:rPr>
          <w:rFonts w:cs="Times New Roman"/>
          <w:sz w:val="24"/>
          <w:szCs w:val="24"/>
        </w:rPr>
        <w:t xml:space="preserve">tawy z dnia 5 grudnia 2008 r. o </w:t>
      </w:r>
      <w:r w:rsidRPr="00430E15">
        <w:rPr>
          <w:rFonts w:cs="Times New Roman"/>
          <w:sz w:val="24"/>
          <w:szCs w:val="24"/>
        </w:rPr>
        <w:t>zapobieganiu oraz zwalczaniu zakażeń i chorób zakaźnych u ludzi.</w:t>
      </w:r>
    </w:p>
    <w:p w:rsidR="00496F23" w:rsidRPr="00430E15" w:rsidRDefault="00496F23" w:rsidP="00430E15">
      <w:pPr>
        <w:pStyle w:val="USTustnpkodeksu"/>
        <w:spacing w:before="180" w:line="360" w:lineRule="auto"/>
        <w:rPr>
          <w:rFonts w:cs="Times New Roman"/>
          <w:sz w:val="24"/>
          <w:szCs w:val="24"/>
        </w:rPr>
      </w:pPr>
      <w:r w:rsidRPr="00430E15">
        <w:rPr>
          <w:rFonts w:cs="Times New Roman"/>
          <w:sz w:val="24"/>
          <w:szCs w:val="24"/>
        </w:rPr>
        <w:t>2. Wojewoda, na podstawie informacji uzyskanej od właściwego wojewódzkiego inspektora sanitarnego, informuje właściciela o obowiązku udostępnienia nieruchomości, lokalu i terenu.</w:t>
      </w:r>
    </w:p>
    <w:p w:rsidR="00496F23" w:rsidRPr="00430E15" w:rsidRDefault="00496F23" w:rsidP="00430E15">
      <w:pPr>
        <w:pStyle w:val="ARTartustawynprozporzdzenia"/>
        <w:spacing w:before="180" w:line="360" w:lineRule="auto"/>
        <w:rPr>
          <w:rFonts w:cs="Times New Roman"/>
          <w:sz w:val="24"/>
          <w:szCs w:val="24"/>
          <w:vertAlign w:val="superscript"/>
        </w:rPr>
      </w:pPr>
      <w:r w:rsidRPr="00430E15">
        <w:rPr>
          <w:rStyle w:val="Ppogrubienie"/>
          <w:sz w:val="24"/>
          <w:szCs w:val="24"/>
        </w:rPr>
        <w:t>§ 24.</w:t>
      </w:r>
      <w:r w:rsidRPr="00430E15">
        <w:rPr>
          <w:rFonts w:cs="Times New Roman"/>
          <w:sz w:val="24"/>
          <w:szCs w:val="24"/>
        </w:rPr>
        <w:t> 1.</w:t>
      </w:r>
      <w:bookmarkStart w:id="21" w:name="_Hlk70627628"/>
      <w:r w:rsidR="00C932A5" w:rsidRPr="00430E15">
        <w:rPr>
          <w:rFonts w:cs="Times New Roman"/>
          <w:sz w:val="24"/>
          <w:szCs w:val="24"/>
        </w:rPr>
        <w:t xml:space="preserve"> </w:t>
      </w:r>
      <w:r w:rsidR="002B78FC" w:rsidRPr="00430E15">
        <w:rPr>
          <w:rFonts w:cs="Times New Roman"/>
          <w:sz w:val="24"/>
          <w:szCs w:val="24"/>
        </w:rPr>
        <w:t>(uchylony)</w:t>
      </w:r>
      <w:r w:rsidRPr="00430E15">
        <w:rPr>
          <w:rFonts w:cs="Times New Roman"/>
          <w:sz w:val="24"/>
          <w:szCs w:val="24"/>
        </w:rPr>
        <w:t>.</w:t>
      </w:r>
      <w:r w:rsidR="002B78FC" w:rsidRPr="00430E15">
        <w:rPr>
          <w:rStyle w:val="Odwoanieprzypisudolnego"/>
          <w:sz w:val="24"/>
          <w:szCs w:val="24"/>
        </w:rPr>
        <w:footnoteReference w:id="99"/>
      </w:r>
      <w:r w:rsidR="002B78FC" w:rsidRPr="00430E15">
        <w:rPr>
          <w:rFonts w:cs="Times New Roman"/>
          <w:sz w:val="24"/>
          <w:szCs w:val="24"/>
          <w:vertAlign w:val="superscript"/>
        </w:rPr>
        <w:t>)</w:t>
      </w:r>
    </w:p>
    <w:p w:rsidR="00496F23" w:rsidRPr="00430E15" w:rsidRDefault="00496F23" w:rsidP="00430E15">
      <w:pPr>
        <w:pStyle w:val="USTustnpkodeksu"/>
        <w:keepNext/>
        <w:spacing w:before="160" w:line="360" w:lineRule="auto"/>
        <w:rPr>
          <w:rFonts w:cs="Times New Roman"/>
          <w:sz w:val="24"/>
          <w:szCs w:val="24"/>
          <w:vertAlign w:val="superscript"/>
        </w:rPr>
      </w:pPr>
      <w:r w:rsidRPr="00430E15">
        <w:rPr>
          <w:rFonts w:cs="Times New Roman"/>
          <w:sz w:val="24"/>
          <w:szCs w:val="24"/>
        </w:rPr>
        <w:lastRenderedPageBreak/>
        <w:t>2. </w:t>
      </w:r>
      <w:r w:rsidR="002B78FC" w:rsidRPr="00430E15">
        <w:rPr>
          <w:rFonts w:cs="Times New Roman"/>
          <w:sz w:val="24"/>
          <w:szCs w:val="24"/>
        </w:rPr>
        <w:t>D</w:t>
      </w:r>
      <w:r w:rsidRPr="00430E15">
        <w:rPr>
          <w:rFonts w:cs="Times New Roman"/>
          <w:sz w:val="24"/>
          <w:szCs w:val="24"/>
        </w:rPr>
        <w:t xml:space="preserve">o dnia </w:t>
      </w:r>
      <w:r w:rsidR="002B78FC" w:rsidRPr="00430E15">
        <w:rPr>
          <w:rFonts w:cs="Times New Roman"/>
          <w:sz w:val="24"/>
          <w:szCs w:val="24"/>
        </w:rPr>
        <w:t>2</w:t>
      </w:r>
      <w:r w:rsidRPr="00430E15">
        <w:rPr>
          <w:rFonts w:cs="Times New Roman"/>
          <w:sz w:val="24"/>
          <w:szCs w:val="24"/>
        </w:rPr>
        <w:t>5 czerwca 2021 r., w przypadku gdy przemieszczanie się następuje:</w:t>
      </w:r>
      <w:r w:rsidR="002B78FC" w:rsidRPr="00430E15">
        <w:rPr>
          <w:rStyle w:val="Odwoanieprzypisudolnego"/>
          <w:sz w:val="24"/>
          <w:szCs w:val="24"/>
        </w:rPr>
        <w:footnoteReference w:id="100"/>
      </w:r>
      <w:r w:rsidR="0064222D" w:rsidRPr="00430E15">
        <w:rPr>
          <w:rFonts w:cs="Times New Roman"/>
          <w:sz w:val="24"/>
          <w:szCs w:val="24"/>
          <w:vertAlign w:val="superscript"/>
        </w:rPr>
        <w:t>)</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1)</w:t>
      </w:r>
      <w:r w:rsidRPr="00430E15">
        <w:rPr>
          <w:rFonts w:cs="Times New Roman"/>
          <w:sz w:val="24"/>
          <w:szCs w:val="24"/>
        </w:rPr>
        <w:tab/>
        <w:t>pieszo – jednocześnie mogą się poruszać osoby w odległości nie mniejszej niż 1,5 m od siebie:</w:t>
      </w:r>
    </w:p>
    <w:p w:rsidR="00496F23" w:rsidRPr="00430E15" w:rsidRDefault="00496F23" w:rsidP="00430E15">
      <w:pPr>
        <w:pStyle w:val="LITlitera"/>
        <w:keepNext/>
        <w:spacing w:line="360" w:lineRule="auto"/>
        <w:rPr>
          <w:rFonts w:cs="Times New Roman"/>
          <w:sz w:val="24"/>
          <w:szCs w:val="24"/>
        </w:rPr>
      </w:pPr>
      <w:r w:rsidRPr="00430E15">
        <w:rPr>
          <w:rFonts w:cs="Times New Roman"/>
          <w:sz w:val="24"/>
          <w:szCs w:val="24"/>
        </w:rPr>
        <w:t>a)</w:t>
      </w:r>
      <w:r w:rsidRPr="00430E15">
        <w:rPr>
          <w:rFonts w:cs="Times New Roman"/>
          <w:sz w:val="24"/>
          <w:szCs w:val="24"/>
        </w:rPr>
        <w:tab/>
        <w:t>chyba że zachowanie tej odległości nie jest możliwe ze względu na opiekę nad:</w:t>
      </w:r>
    </w:p>
    <w:p w:rsidR="00496F23" w:rsidRPr="00430E15" w:rsidRDefault="00496F23" w:rsidP="00430E15">
      <w:pPr>
        <w:pStyle w:val="TIRtiret"/>
        <w:spacing w:line="360" w:lineRule="auto"/>
        <w:rPr>
          <w:rFonts w:cs="Times New Roman"/>
          <w:sz w:val="24"/>
          <w:szCs w:val="24"/>
        </w:rPr>
      </w:pPr>
      <w:r w:rsidRPr="00430E15">
        <w:rPr>
          <w:rFonts w:cs="Times New Roman"/>
          <w:sz w:val="24"/>
          <w:szCs w:val="24"/>
        </w:rPr>
        <w:t>–</w:t>
      </w:r>
      <w:r w:rsidRPr="00430E15">
        <w:rPr>
          <w:rFonts w:cs="Times New Roman"/>
          <w:sz w:val="24"/>
          <w:szCs w:val="24"/>
        </w:rPr>
        <w:tab/>
        <w:t>dzieckiem do ukończenia 13. roku życia,</w:t>
      </w:r>
    </w:p>
    <w:p w:rsidR="00496F23" w:rsidRPr="00430E15" w:rsidRDefault="00496F23" w:rsidP="00430E15">
      <w:pPr>
        <w:pStyle w:val="TIRtiret"/>
        <w:spacing w:line="360" w:lineRule="auto"/>
        <w:rPr>
          <w:rFonts w:cs="Times New Roman"/>
          <w:sz w:val="24"/>
          <w:szCs w:val="24"/>
        </w:rPr>
      </w:pPr>
      <w:r w:rsidRPr="00430E15">
        <w:rPr>
          <w:rFonts w:cs="Times New Roman"/>
          <w:sz w:val="24"/>
          <w:szCs w:val="24"/>
        </w:rPr>
        <w:t>–</w:t>
      </w:r>
      <w:r w:rsidRPr="00430E15">
        <w:rPr>
          <w:rFonts w:cs="Times New Roman"/>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z wyłączeniem osób wspólnie zamieszkujących lub gospodarujących;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002B78FC" w:rsidRPr="00430E15">
        <w:rPr>
          <w:rStyle w:val="Odwoanieprzypisudolnego"/>
          <w:sz w:val="24"/>
          <w:szCs w:val="24"/>
        </w:rPr>
        <w:footnoteReference w:id="101"/>
      </w:r>
      <w:r w:rsidR="002B78FC" w:rsidRPr="00430E15">
        <w:rPr>
          <w:rFonts w:cs="Times New Roman"/>
          <w:sz w:val="24"/>
          <w:szCs w:val="24"/>
          <w:vertAlign w:val="superscript"/>
        </w:rPr>
        <w:t>)</w:t>
      </w:r>
      <w:r w:rsidR="002B78FC" w:rsidRPr="00430E15">
        <w:rPr>
          <w:rFonts w:cs="Times New Roman"/>
          <w:sz w:val="24"/>
          <w:szCs w:val="24"/>
        </w:rPr>
        <w:t xml:space="preserve"> środkami publicznego transportu zbiorowego w rozumieniu art. 4 ust. 1 pkt 14 ustawy z dnia 16 grudnia 2010 r. o publicznym transporcie zbiorowym oraz pojazdami samochodowymi przeznaczonymi konstrukcyjnie do przewozu więcej niż 9 osób łącznie z kierowcą – danym środkiem transportu albo pojazdem można przewozić, w tym samym czasie, nie więcej osób niż wynosi 100% liczby miejsc siedzących albo 75% liczby wszystkich miejsc siedzących i stojących określonych w dokumentacji technicznej lub dokumentacji techniczno-ruchowej dla danego typu środka transportu albo pojazdu przy jednoczesnym pozostawieniu w środku transportu albo pojeździe co najmniej 25% miejsc siedzących niezajętych;</w:t>
      </w:r>
    </w:p>
    <w:p w:rsidR="002F39C5" w:rsidRPr="00430E15" w:rsidRDefault="002F39C5" w:rsidP="00430E15">
      <w:pPr>
        <w:pStyle w:val="PKTpunkt"/>
        <w:spacing w:line="360" w:lineRule="auto"/>
        <w:ind w:left="426" w:hanging="426"/>
        <w:rPr>
          <w:rFonts w:cs="Times New Roman"/>
          <w:sz w:val="24"/>
          <w:szCs w:val="24"/>
          <w:vertAlign w:val="superscript"/>
        </w:rPr>
      </w:pPr>
      <w:r w:rsidRPr="00430E15">
        <w:rPr>
          <w:rFonts w:cs="Times New Roman"/>
          <w:sz w:val="24"/>
          <w:szCs w:val="24"/>
        </w:rPr>
        <w:t xml:space="preserve">3) </w:t>
      </w:r>
      <w:r w:rsidR="002B78FC" w:rsidRPr="00430E15">
        <w:rPr>
          <w:rFonts w:cs="Times New Roman"/>
          <w:sz w:val="24"/>
          <w:szCs w:val="24"/>
        </w:rPr>
        <w:t xml:space="preserve">  </w:t>
      </w:r>
      <w:r w:rsidRPr="00430E15">
        <w:rPr>
          <w:rFonts w:cs="Times New Roman"/>
          <w:sz w:val="24"/>
          <w:szCs w:val="24"/>
        </w:rPr>
        <w:t>(uchylony);</w:t>
      </w:r>
      <w:r w:rsidRPr="00430E15">
        <w:rPr>
          <w:rStyle w:val="Odwoanieprzypisudolnego"/>
          <w:sz w:val="24"/>
          <w:szCs w:val="24"/>
        </w:rPr>
        <w:footnoteReference w:id="102"/>
      </w:r>
      <w:r w:rsidRPr="00430E15">
        <w:rPr>
          <w:rFonts w:cs="Times New Roman"/>
          <w:sz w:val="24"/>
          <w:szCs w:val="24"/>
          <w:vertAlign w:val="superscript"/>
        </w:rPr>
        <w:t>)</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4)</w:t>
      </w:r>
      <w:r w:rsidR="002B78FC" w:rsidRPr="00430E15">
        <w:rPr>
          <w:rStyle w:val="Odwoanieprzypisudolnego"/>
          <w:sz w:val="24"/>
          <w:szCs w:val="24"/>
        </w:rPr>
        <w:footnoteReference w:id="103"/>
      </w:r>
      <w:r w:rsidR="002B78FC" w:rsidRPr="00430E15">
        <w:rPr>
          <w:rFonts w:cs="Times New Roman"/>
          <w:sz w:val="24"/>
          <w:szCs w:val="24"/>
          <w:vertAlign w:val="superscript"/>
        </w:rPr>
        <w:t>)</w:t>
      </w:r>
      <w:r w:rsidR="002B78FC" w:rsidRPr="00430E15">
        <w:rPr>
          <w:rFonts w:cs="Times New Roman"/>
          <w:sz w:val="24"/>
          <w:szCs w:val="24"/>
        </w:rPr>
        <w:t xml:space="preserve"> </w:t>
      </w:r>
      <w:r w:rsidRPr="00430E15">
        <w:rPr>
          <w:rFonts w:cs="Times New Roman"/>
          <w:sz w:val="24"/>
          <w:szCs w:val="24"/>
        </w:rPr>
        <w:t>na terenie lotniska pojazdami samochodowymi przeznaczonymi konstrukcyjnie do przewozu więcej niż 9 osób łącznie z kierowcą – danym pojazdem można przewozić, w tym samym czasi</w:t>
      </w:r>
      <w:r w:rsidR="002B78FC" w:rsidRPr="00430E15">
        <w:rPr>
          <w:rFonts w:cs="Times New Roman"/>
          <w:sz w:val="24"/>
          <w:szCs w:val="24"/>
        </w:rPr>
        <w:t>e, nie więcej osób niż wynosi 75</w:t>
      </w:r>
      <w:r w:rsidRPr="00430E15">
        <w:rPr>
          <w:rFonts w:cs="Times New Roman"/>
          <w:sz w:val="24"/>
          <w:szCs w:val="24"/>
        </w:rPr>
        <w:t>% liczby wszystkich miejsc siedzących i stojących określonych w dokumentacji technicznej lub dokumentacji techniczno</w:t>
      </w:r>
      <w:r w:rsidRPr="00430E15">
        <w:rPr>
          <w:rFonts w:cs="Times New Roman"/>
          <w:sz w:val="24"/>
          <w:szCs w:val="24"/>
        </w:rPr>
        <w:softHyphen/>
      </w:r>
      <w:r w:rsidRPr="00430E15">
        <w:rPr>
          <w:rFonts w:cs="Times New Roman"/>
          <w:sz w:val="24"/>
          <w:szCs w:val="24"/>
        </w:rPr>
        <w:noBreakHyphen/>
        <w:t>ruchowej dla danego typu pojazdu.</w:t>
      </w:r>
      <w:bookmarkEnd w:id="21"/>
    </w:p>
    <w:p w:rsidR="0064222D" w:rsidRPr="00430E15" w:rsidRDefault="0064222D" w:rsidP="00430E15">
      <w:pPr>
        <w:pStyle w:val="USTustnpkodeksu"/>
        <w:keepNext/>
        <w:spacing w:line="360" w:lineRule="auto"/>
        <w:rPr>
          <w:rFonts w:cs="Times New Roman"/>
          <w:sz w:val="24"/>
          <w:szCs w:val="24"/>
        </w:rPr>
      </w:pPr>
      <w:r w:rsidRPr="00430E15">
        <w:rPr>
          <w:rFonts w:cs="Times New Roman"/>
          <w:sz w:val="24"/>
          <w:szCs w:val="24"/>
        </w:rPr>
        <w:t>2a.</w:t>
      </w:r>
      <w:r w:rsidRPr="00430E15">
        <w:rPr>
          <w:rStyle w:val="Odwoanieprzypisudolnego"/>
          <w:sz w:val="24"/>
          <w:szCs w:val="24"/>
        </w:rPr>
        <w:footnoteReference w:id="104"/>
      </w:r>
      <w:r w:rsidRPr="00430E15">
        <w:rPr>
          <w:rFonts w:cs="Times New Roman"/>
          <w:sz w:val="24"/>
          <w:szCs w:val="24"/>
          <w:vertAlign w:val="superscript"/>
        </w:rPr>
        <w:t>)</w:t>
      </w:r>
      <w:r w:rsidRPr="00430E15">
        <w:rPr>
          <w:rFonts w:cs="Times New Roman"/>
          <w:sz w:val="24"/>
          <w:szCs w:val="24"/>
        </w:rPr>
        <w:t> Od dnia 26 czerwca 2021 r. do dnia 31 sierpnia 2021 r., w przypadku gdy przemieszczanie się następuje pieszo – jednocześnie mogą się poruszać osoby w odległości nie mniejszej niż 1,5 m od siebie:</w:t>
      </w:r>
    </w:p>
    <w:p w:rsidR="0064222D" w:rsidRPr="00430E15" w:rsidRDefault="0064222D" w:rsidP="00430E15">
      <w:pPr>
        <w:pStyle w:val="PKTpunkt"/>
        <w:keepNext/>
        <w:spacing w:line="360" w:lineRule="auto"/>
        <w:rPr>
          <w:rFonts w:cs="Times New Roman"/>
          <w:sz w:val="24"/>
          <w:szCs w:val="24"/>
        </w:rPr>
      </w:pPr>
      <w:r w:rsidRPr="00430E15">
        <w:rPr>
          <w:rFonts w:cs="Times New Roman"/>
          <w:sz w:val="24"/>
          <w:szCs w:val="24"/>
        </w:rPr>
        <w:t>1)</w:t>
      </w:r>
      <w:r w:rsidRPr="00430E15">
        <w:rPr>
          <w:rFonts w:cs="Times New Roman"/>
          <w:sz w:val="24"/>
          <w:szCs w:val="24"/>
        </w:rPr>
        <w:tab/>
        <w:t>chyba że zachowanie tej odległości nie jest możliwe ze względu na opiekę nad:</w:t>
      </w:r>
    </w:p>
    <w:p w:rsidR="0064222D" w:rsidRPr="00430E15" w:rsidRDefault="0064222D"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dzieckiem do ukończenia 13. roku życia,</w:t>
      </w:r>
    </w:p>
    <w:p w:rsidR="0064222D" w:rsidRPr="00430E15" w:rsidRDefault="0064222D" w:rsidP="00430E15">
      <w:pPr>
        <w:pStyle w:val="LITlitera"/>
        <w:spacing w:line="360" w:lineRule="auto"/>
        <w:rPr>
          <w:rFonts w:cs="Times New Roman"/>
          <w:sz w:val="24"/>
          <w:szCs w:val="24"/>
        </w:rPr>
      </w:pPr>
      <w:r w:rsidRPr="00430E15">
        <w:rPr>
          <w:rFonts w:cs="Times New Roman"/>
          <w:sz w:val="24"/>
          <w:szCs w:val="24"/>
        </w:rPr>
        <w:lastRenderedPageBreak/>
        <w:t>b)</w:t>
      </w:r>
      <w:r w:rsidRPr="00430E15">
        <w:rPr>
          <w:rFonts w:cs="Times New Roman"/>
          <w:sz w:val="24"/>
          <w:szCs w:val="24"/>
        </w:rPr>
        <w:tab/>
        <w:t>osobą z orzeczeniem o niepełnosprawności, osobą z orzeczeniem o stopniu niepełnosprawności, osobą z orzeczeniem o potrzebie kształcenia specjalnego lub osobą, która ze względu na stan zdrowia nie może poruszać się samodzielnie;</w:t>
      </w:r>
    </w:p>
    <w:p w:rsidR="0064222D" w:rsidRPr="00430E15" w:rsidRDefault="0064222D"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z wyłączeniem osób wspólnie zamieszkujących lub gospodarujących.</w:t>
      </w:r>
    </w:p>
    <w:p w:rsidR="00A07838" w:rsidRPr="00430E15" w:rsidRDefault="00A07838" w:rsidP="00430E15">
      <w:pPr>
        <w:pStyle w:val="USTustnpkodeksu"/>
        <w:spacing w:before="160" w:line="360" w:lineRule="auto"/>
        <w:rPr>
          <w:rFonts w:cs="Times New Roman"/>
          <w:sz w:val="24"/>
          <w:szCs w:val="24"/>
        </w:rPr>
      </w:pPr>
      <w:r w:rsidRPr="00430E15">
        <w:rPr>
          <w:rFonts w:cs="Times New Roman"/>
          <w:sz w:val="24"/>
          <w:szCs w:val="24"/>
        </w:rPr>
        <w:t>3.</w:t>
      </w:r>
      <w:r w:rsidRPr="00430E15">
        <w:rPr>
          <w:rStyle w:val="Odwoanieprzypisudolnego"/>
          <w:sz w:val="24"/>
          <w:szCs w:val="24"/>
        </w:rPr>
        <w:footnoteReference w:id="105"/>
      </w:r>
      <w:r w:rsidRPr="00430E15">
        <w:rPr>
          <w:rFonts w:cs="Times New Roman"/>
          <w:sz w:val="24"/>
          <w:szCs w:val="24"/>
          <w:vertAlign w:val="superscript"/>
        </w:rPr>
        <w:t>)</w:t>
      </w:r>
      <w:r w:rsidRPr="00430E15">
        <w:rPr>
          <w:rFonts w:cs="Times New Roman"/>
          <w:sz w:val="24"/>
          <w:szCs w:val="24"/>
        </w:rPr>
        <w:t xml:space="preserve"> Ograniczenia, o którym mowa w ust. 2 pkt 2, nie stosuje się w odniesieniu do środków transportu specjalnego przeznaczonego do przewozu osób niepełnosprawnych.</w:t>
      </w:r>
    </w:p>
    <w:p w:rsidR="00A07838" w:rsidRPr="00430E15" w:rsidRDefault="00A07838" w:rsidP="00430E15">
      <w:pPr>
        <w:pStyle w:val="USTustnpkodeksu"/>
        <w:spacing w:before="160" w:line="360" w:lineRule="auto"/>
        <w:rPr>
          <w:rFonts w:cs="Times New Roman"/>
          <w:sz w:val="24"/>
          <w:szCs w:val="24"/>
        </w:rPr>
      </w:pPr>
      <w:r w:rsidRPr="00430E15">
        <w:rPr>
          <w:rFonts w:cs="Times New Roman"/>
          <w:sz w:val="24"/>
          <w:szCs w:val="24"/>
        </w:rPr>
        <w:t>4.</w:t>
      </w:r>
      <w:r w:rsidR="002B78FC" w:rsidRPr="00430E15">
        <w:rPr>
          <w:rStyle w:val="Odwoanieprzypisudolnego"/>
          <w:sz w:val="24"/>
          <w:szCs w:val="24"/>
        </w:rPr>
        <w:footnoteReference w:id="106"/>
      </w:r>
      <w:r w:rsidRPr="00430E15">
        <w:rPr>
          <w:rFonts w:cs="Times New Roman"/>
          <w:sz w:val="24"/>
          <w:szCs w:val="24"/>
          <w:vertAlign w:val="superscript"/>
        </w:rPr>
        <w:t>)</w:t>
      </w:r>
      <w:r w:rsidRPr="00430E15">
        <w:rPr>
          <w:rFonts w:cs="Times New Roman"/>
          <w:sz w:val="24"/>
          <w:szCs w:val="24"/>
        </w:rPr>
        <w:t> Ograniczenia, o którym mowa w ust. 2 pkt 2, nie stosuje się w odniesieniu do pojazdu samochodowego przeznaczonego konstrukcyjnie do przewozu powyżej 7 i nie więcej niż 9 osób łącznie z kierowcą, którym poruszają się osoby zamieszkujące lub gospodarujące wspólnie.</w:t>
      </w:r>
    </w:p>
    <w:p w:rsidR="00A07838" w:rsidRPr="00430E15" w:rsidRDefault="00496F23" w:rsidP="00430E15">
      <w:pPr>
        <w:pStyle w:val="USTustnpkodeksu"/>
        <w:keepNext/>
        <w:spacing w:line="360" w:lineRule="auto"/>
        <w:rPr>
          <w:rFonts w:cs="Times New Roman"/>
          <w:b/>
          <w:sz w:val="24"/>
          <w:szCs w:val="24"/>
          <w:vertAlign w:val="superscript"/>
        </w:rPr>
      </w:pPr>
      <w:r w:rsidRPr="00430E15">
        <w:rPr>
          <w:rFonts w:cs="Times New Roman"/>
          <w:sz w:val="24"/>
          <w:szCs w:val="24"/>
        </w:rPr>
        <w:t>5. </w:t>
      </w:r>
      <w:r w:rsidR="00A07838" w:rsidRPr="00430E15">
        <w:rPr>
          <w:rFonts w:cs="Times New Roman"/>
          <w:sz w:val="24"/>
          <w:szCs w:val="24"/>
        </w:rPr>
        <w:t>Ogran</w:t>
      </w:r>
      <w:r w:rsidR="002B78FC" w:rsidRPr="00430E15">
        <w:rPr>
          <w:rFonts w:cs="Times New Roman"/>
          <w:sz w:val="24"/>
          <w:szCs w:val="24"/>
        </w:rPr>
        <w:t>iczenia, o którym mowa w</w:t>
      </w:r>
      <w:r w:rsidR="00A07838" w:rsidRPr="00430E15">
        <w:rPr>
          <w:rFonts w:cs="Times New Roman"/>
          <w:sz w:val="24"/>
          <w:szCs w:val="24"/>
        </w:rPr>
        <w:t xml:space="preserve"> ust. 2 pkt 2, nie stosuje się w stosunku do pojazdów samochodowych:</w:t>
      </w:r>
      <w:r w:rsidR="00A07838" w:rsidRPr="00430E15">
        <w:rPr>
          <w:rStyle w:val="Odwoanieprzypisudolnego"/>
          <w:sz w:val="24"/>
          <w:szCs w:val="24"/>
        </w:rPr>
        <w:footnoteReference w:id="107"/>
      </w:r>
      <w:r w:rsidR="00A07838"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Sił Zbrojnych Rzeczypospolitej Polskiej, Policji, Straży Granicznej, Agencji Bezpieczeństwa Wewnętrznego, Agencji Wywiadu, Centralnego Biura Antykorupcyjnego, Służby Wywiadu Wojskowego, Służby Kontrwywiadu Wojskowego, Krajowej Administracji Skarbowej wykorzystywanych przez Służbę Celno</w:t>
      </w:r>
      <w:r w:rsidRPr="00430E15">
        <w:rPr>
          <w:rFonts w:cs="Times New Roman"/>
          <w:sz w:val="24"/>
          <w:szCs w:val="24"/>
        </w:rPr>
        <w:noBreakHyphen/>
        <w:t>Skarbową, Państwowej Straży Pożarnej, Służby Ochrony Państwa, Służby Więziennej, jednostek organizacyjnych publicznej służby krwi, Inspekcji Transportu Drogowego oraz Straży Ochrony Kolei;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którymi jest wykonywany transport osób w związku z ich uczestnictwem we współzawodnictwie sportowym, zajęciach sportowych lub wydarzeniach sportowych;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którymi jest wykonywany transport pacjentów w związku z udzielaniem im świadczeń opieki zdrowotnej oraz ich opiekunów;</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wojsk sojuszniczych realizujących przejazdy przez terytorium Rzeczypospolitej Polskiej oraz w jego obszarze.</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 xml:space="preserve">6. Do dnia </w:t>
      </w:r>
      <w:r w:rsidR="00B365B1" w:rsidRPr="00430E15">
        <w:rPr>
          <w:rFonts w:cs="Times New Roman"/>
          <w:sz w:val="24"/>
          <w:szCs w:val="24"/>
        </w:rPr>
        <w:t>31 sierpnia</w:t>
      </w:r>
      <w:r w:rsidRPr="00430E15">
        <w:rPr>
          <w:rFonts w:cs="Times New Roman"/>
          <w:sz w:val="24"/>
          <w:szCs w:val="24"/>
        </w:rPr>
        <w:t xml:space="preserve"> 2021 r.</w:t>
      </w:r>
      <w:r w:rsidR="002B78FC" w:rsidRPr="00430E15">
        <w:rPr>
          <w:rFonts w:cs="Times New Roman"/>
          <w:sz w:val="24"/>
          <w:szCs w:val="24"/>
          <w:vertAlign w:val="superscript"/>
        </w:rPr>
        <w:t>2)</w:t>
      </w:r>
      <w:r w:rsidRPr="00430E15">
        <w:rPr>
          <w:rFonts w:cs="Times New Roman"/>
          <w:sz w:val="24"/>
          <w:szCs w:val="24"/>
        </w:rPr>
        <w:t xml:space="preserve"> zakazuje się przemieszczania statkiem powietrznym w rozumieniu art. 2 pkt 1 ustawy z dnia 3 lipca 2002 r. – Prawo lotnicze pasażera:</w:t>
      </w:r>
    </w:p>
    <w:p w:rsidR="00496F23" w:rsidRPr="00430E15" w:rsidRDefault="00496F23" w:rsidP="00430E15">
      <w:pPr>
        <w:pStyle w:val="PKTpunkt"/>
        <w:spacing w:line="360" w:lineRule="auto"/>
        <w:rPr>
          <w:rFonts w:cs="Times New Roman"/>
          <w:sz w:val="24"/>
          <w:szCs w:val="24"/>
          <w:vertAlign w:val="superscript"/>
        </w:rPr>
      </w:pPr>
      <w:r w:rsidRPr="00430E15">
        <w:rPr>
          <w:rFonts w:cs="Times New Roman"/>
          <w:sz w:val="24"/>
          <w:szCs w:val="24"/>
        </w:rPr>
        <w:t>1)</w:t>
      </w:r>
      <w:r w:rsidRPr="00430E15">
        <w:rPr>
          <w:rFonts w:cs="Times New Roman"/>
          <w:sz w:val="24"/>
          <w:szCs w:val="24"/>
        </w:rPr>
        <w:tab/>
      </w:r>
      <w:r w:rsidR="00351A85" w:rsidRPr="00430E15">
        <w:rPr>
          <w:rFonts w:cs="Times New Roman"/>
          <w:sz w:val="24"/>
          <w:szCs w:val="24"/>
        </w:rPr>
        <w:t>(uchylony)</w:t>
      </w:r>
      <w:r w:rsidRPr="00430E15">
        <w:rPr>
          <w:rFonts w:cs="Times New Roman"/>
          <w:sz w:val="24"/>
          <w:szCs w:val="24"/>
        </w:rPr>
        <w:t>;</w:t>
      </w:r>
      <w:r w:rsidR="00351A85" w:rsidRPr="00430E15">
        <w:rPr>
          <w:rStyle w:val="Odwoanieprzypisudolnego"/>
          <w:sz w:val="24"/>
          <w:szCs w:val="24"/>
        </w:rPr>
        <w:footnoteReference w:id="108"/>
      </w:r>
      <w:r w:rsidR="00351A85"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2)</w:t>
      </w:r>
      <w:r w:rsidRPr="00430E15">
        <w:rPr>
          <w:rFonts w:cs="Times New Roman"/>
          <w:sz w:val="24"/>
          <w:szCs w:val="24"/>
        </w:rPr>
        <w:tab/>
        <w:t>który nie złożył podczas odprawy oświadczenia o stanie zdrowia według wzoru udostępnionego przez przewoźnika lotniczego;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który nie przestrzega nakazu zakrywania ust i nosa, o którym mowa w § 25 ust. 1;</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który odbywa obowiązkową kwarantannę, izolację lub izolację w warunkach domowych, o których mowa w art. 34 ust. 1 i 2 ustawy z dnia 5 grudnia 2008 r. o zapobieganiu oraz zwalczaniu zakażeń i chorób zakaźnych u ludzi.</w:t>
      </w:r>
    </w:p>
    <w:p w:rsidR="00A07838" w:rsidRPr="00430E15" w:rsidRDefault="00A07838" w:rsidP="00430E15">
      <w:pPr>
        <w:pStyle w:val="USTustnpkodeksu"/>
        <w:spacing w:line="360" w:lineRule="auto"/>
        <w:rPr>
          <w:rFonts w:cs="Times New Roman"/>
          <w:sz w:val="24"/>
          <w:szCs w:val="24"/>
        </w:rPr>
      </w:pPr>
      <w:r w:rsidRPr="00430E15">
        <w:rPr>
          <w:rFonts w:cs="Times New Roman"/>
          <w:sz w:val="24"/>
          <w:szCs w:val="24"/>
        </w:rPr>
        <w:t>7.</w:t>
      </w:r>
      <w:r w:rsidRPr="00430E15">
        <w:rPr>
          <w:rStyle w:val="Odwoanieprzypisudolnego"/>
          <w:sz w:val="24"/>
          <w:szCs w:val="24"/>
        </w:rPr>
        <w:footnoteReference w:id="109"/>
      </w:r>
      <w:r w:rsidRPr="00430E15">
        <w:rPr>
          <w:rFonts w:cs="Times New Roman"/>
          <w:sz w:val="24"/>
          <w:szCs w:val="24"/>
          <w:vertAlign w:val="superscript"/>
        </w:rPr>
        <w:t>)</w:t>
      </w:r>
      <w:r w:rsidRPr="00430E15">
        <w:rPr>
          <w:rFonts w:cs="Times New Roman"/>
          <w:sz w:val="24"/>
          <w:szCs w:val="24"/>
        </w:rPr>
        <w:t xml:space="preserve"> Ogra</w:t>
      </w:r>
      <w:r w:rsidR="002B78FC" w:rsidRPr="00430E15">
        <w:rPr>
          <w:rFonts w:cs="Times New Roman"/>
          <w:sz w:val="24"/>
          <w:szCs w:val="24"/>
        </w:rPr>
        <w:t>niczenia, o którym mowa w ust. 2</w:t>
      </w:r>
      <w:r w:rsidRPr="00430E15">
        <w:rPr>
          <w:rFonts w:cs="Times New Roman"/>
          <w:sz w:val="24"/>
          <w:szCs w:val="24"/>
        </w:rPr>
        <w:t> pkt 2, nie stosuje się w stosunku do pojazdów samochodowych Policji, przeznaczonych konstrukcyjnie do przewozu więcej niż 9 osób łącznie z kierowcą i wykorzystywanych do realizacji zadań konwojowych.</w:t>
      </w:r>
    </w:p>
    <w:p w:rsidR="000B0FB5" w:rsidRPr="00430E15" w:rsidRDefault="000B0FB5" w:rsidP="00430E15">
      <w:pPr>
        <w:pStyle w:val="USTustnpkodeksu"/>
        <w:spacing w:line="360" w:lineRule="auto"/>
        <w:rPr>
          <w:rFonts w:cs="Times New Roman"/>
          <w:sz w:val="24"/>
          <w:szCs w:val="24"/>
        </w:rPr>
      </w:pPr>
      <w:r w:rsidRPr="00430E15">
        <w:rPr>
          <w:rFonts w:cs="Times New Roman"/>
          <w:sz w:val="24"/>
          <w:szCs w:val="24"/>
        </w:rPr>
        <w:t>8.</w:t>
      </w:r>
      <w:r w:rsidRPr="00430E15">
        <w:rPr>
          <w:rStyle w:val="Odwoanieprzypisudolnego"/>
          <w:sz w:val="24"/>
          <w:szCs w:val="24"/>
        </w:rPr>
        <w:footnoteReference w:id="110"/>
      </w:r>
      <w:r w:rsidRPr="00430E15">
        <w:rPr>
          <w:rFonts w:cs="Times New Roman"/>
          <w:sz w:val="24"/>
          <w:szCs w:val="24"/>
          <w:vertAlign w:val="superscript"/>
        </w:rPr>
        <w:t>)</w:t>
      </w:r>
      <w:r w:rsidRPr="00430E15">
        <w:rPr>
          <w:rFonts w:cs="Times New Roman"/>
          <w:sz w:val="24"/>
          <w:szCs w:val="24"/>
        </w:rPr>
        <w:t xml:space="preserve"> Do liczby osób, o której mowa w ust. 2 pkt 2 i 4, nie wlicza się osób zaszczepionych przeciwko COVID-19.</w:t>
      </w:r>
    </w:p>
    <w:p w:rsidR="00496F23" w:rsidRPr="00430E15" w:rsidRDefault="00496F23" w:rsidP="00430E15">
      <w:pPr>
        <w:pStyle w:val="ARTartustawynprozporzdzenia"/>
        <w:keepNext/>
        <w:spacing w:line="360" w:lineRule="auto"/>
        <w:rPr>
          <w:rFonts w:cs="Times New Roman"/>
          <w:sz w:val="24"/>
          <w:szCs w:val="24"/>
        </w:rPr>
      </w:pPr>
      <w:r w:rsidRPr="00430E15">
        <w:rPr>
          <w:rStyle w:val="Ppogrubienie"/>
          <w:sz w:val="24"/>
          <w:szCs w:val="24"/>
        </w:rPr>
        <w:t>§ 25.</w:t>
      </w:r>
      <w:r w:rsidRPr="00430E15">
        <w:rPr>
          <w:rFonts w:cs="Times New Roman"/>
          <w:sz w:val="24"/>
          <w:szCs w:val="24"/>
        </w:rPr>
        <w:t xml:space="preserve"> 1. Do dnia </w:t>
      </w:r>
      <w:r w:rsidR="00B365B1" w:rsidRPr="00430E15">
        <w:rPr>
          <w:rFonts w:cs="Times New Roman"/>
          <w:sz w:val="24"/>
          <w:szCs w:val="24"/>
        </w:rPr>
        <w:t>31 sierpnia</w:t>
      </w:r>
      <w:r w:rsidRPr="00430E15">
        <w:rPr>
          <w:rFonts w:cs="Times New Roman"/>
          <w:sz w:val="24"/>
          <w:szCs w:val="24"/>
        </w:rPr>
        <w:t xml:space="preserve"> 2021 r.</w:t>
      </w:r>
      <w:r w:rsidR="000B0FB5" w:rsidRPr="00430E15">
        <w:rPr>
          <w:rFonts w:cs="Times New Roman"/>
          <w:sz w:val="24"/>
          <w:szCs w:val="24"/>
          <w:vertAlign w:val="superscript"/>
        </w:rPr>
        <w:t>2)</w:t>
      </w:r>
      <w:r w:rsidRPr="00430E15">
        <w:rPr>
          <w:rFonts w:cs="Times New Roman"/>
          <w:sz w:val="24"/>
          <w:szCs w:val="24"/>
        </w:rPr>
        <w:t xml:space="preserve"> nakazuje się zakrywanie, przy pomocy maseczki, ust i nosa: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0081384D" w:rsidRPr="00430E15">
        <w:rPr>
          <w:rStyle w:val="Odwoanieprzypisudolnego"/>
          <w:sz w:val="24"/>
          <w:szCs w:val="24"/>
        </w:rPr>
        <w:footnoteReference w:id="111"/>
      </w:r>
      <w:r w:rsidR="0081384D" w:rsidRPr="00430E15">
        <w:rPr>
          <w:rFonts w:cs="Times New Roman"/>
          <w:sz w:val="24"/>
          <w:szCs w:val="24"/>
          <w:vertAlign w:val="superscript"/>
        </w:rPr>
        <w:t>)</w:t>
      </w:r>
      <w:r w:rsidR="0081384D" w:rsidRPr="00430E15">
        <w:rPr>
          <w:rFonts w:cs="Times New Roman"/>
          <w:sz w:val="24"/>
          <w:szCs w:val="24"/>
        </w:rPr>
        <w:t xml:space="preserve"> </w:t>
      </w:r>
      <w:r w:rsidRPr="00430E15">
        <w:rPr>
          <w:rFonts w:cs="Times New Roman"/>
          <w:sz w:val="24"/>
          <w:szCs w:val="24"/>
        </w:rPr>
        <w:t>w środkach publicznego transportu zbiorowego w rozumieniu art. 4 ust. 1 pkt 14 ustawy z dnia 16 grudnia 2010 r. o publicznym transporcie zbiorowym, na statkach pasażerskich w żegludze krajowej w rozumieniu przepisów o bezpieczeństwie morskim lub statkach żeglugi śródlądowej, o których mowa w art. 5 ust. 1 pkt 1 lit. a ustawy z dnia 21 grudnia 2000 r. o żegludze śródlądo</w:t>
      </w:r>
      <w:r w:rsidR="0081384D" w:rsidRPr="00430E15">
        <w:rPr>
          <w:rFonts w:cs="Times New Roman"/>
          <w:sz w:val="24"/>
          <w:szCs w:val="24"/>
        </w:rPr>
        <w:t>wej, przeznaczonych lub używanych</w:t>
      </w:r>
      <w:r w:rsidRPr="00430E15">
        <w:rPr>
          <w:rFonts w:cs="Times New Roman"/>
          <w:sz w:val="24"/>
          <w:szCs w:val="24"/>
        </w:rPr>
        <w:t xml:space="preserve"> do przewozu osób;</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2)</w:t>
      </w:r>
      <w:r w:rsidRPr="00430E15">
        <w:rPr>
          <w:rFonts w:cs="Times New Roman"/>
          <w:sz w:val="24"/>
          <w:szCs w:val="24"/>
        </w:rPr>
        <w:tab/>
        <w:t>w miejscach ogólnodostępnych, w tym:</w:t>
      </w:r>
    </w:p>
    <w:p w:rsidR="00496F23" w:rsidRPr="00430E15" w:rsidRDefault="00496F23" w:rsidP="00430E15">
      <w:pPr>
        <w:pStyle w:val="LITlitera"/>
        <w:spacing w:line="360" w:lineRule="auto"/>
        <w:rPr>
          <w:rFonts w:cs="Times New Roman"/>
          <w:sz w:val="24"/>
          <w:szCs w:val="24"/>
          <w:vertAlign w:val="superscript"/>
        </w:rPr>
      </w:pPr>
      <w:r w:rsidRPr="00430E15">
        <w:rPr>
          <w:rFonts w:cs="Times New Roman"/>
          <w:sz w:val="24"/>
          <w:szCs w:val="24"/>
        </w:rPr>
        <w:t>a)</w:t>
      </w:r>
      <w:r w:rsidRPr="00430E15">
        <w:rPr>
          <w:rFonts w:cs="Times New Roman"/>
          <w:sz w:val="24"/>
          <w:szCs w:val="24"/>
        </w:rPr>
        <w:tab/>
      </w:r>
      <w:r w:rsidR="000B0FB5" w:rsidRPr="00430E15">
        <w:rPr>
          <w:rFonts w:cs="Times New Roman"/>
          <w:sz w:val="24"/>
          <w:szCs w:val="24"/>
        </w:rPr>
        <w:t>(uchylona)</w:t>
      </w:r>
      <w:r w:rsidRPr="00430E15">
        <w:rPr>
          <w:rFonts w:cs="Times New Roman"/>
          <w:sz w:val="24"/>
          <w:szCs w:val="24"/>
        </w:rPr>
        <w:t>,</w:t>
      </w:r>
      <w:r w:rsidR="000B0FB5" w:rsidRPr="00430E15">
        <w:rPr>
          <w:rStyle w:val="Odwoanieprzypisudolnego"/>
          <w:sz w:val="24"/>
          <w:szCs w:val="24"/>
        </w:rPr>
        <w:footnoteReference w:id="112"/>
      </w:r>
      <w:r w:rsidR="000B0FB5" w:rsidRPr="00430E15">
        <w:rPr>
          <w:rFonts w:cs="Times New Roman"/>
          <w:sz w:val="24"/>
          <w:szCs w:val="24"/>
          <w:vertAlign w:val="superscript"/>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 xml:space="preserve">na terenie nieruchomości wspólnych w rozumieniu art. 3 ust. 2 ustawy z dnia 24 czerwca 1994 r. o własności lokali (Dz. U. </w:t>
      </w:r>
      <w:r w:rsidR="0064222D" w:rsidRPr="00430E15">
        <w:rPr>
          <w:rFonts w:cs="Times New Roman"/>
          <w:sz w:val="24"/>
          <w:szCs w:val="24"/>
        </w:rPr>
        <w:t>z 2021 r. poz. 1048</w:t>
      </w:r>
      <w:r w:rsidRPr="00430E15">
        <w:rPr>
          <w:rFonts w:cs="Times New Roman"/>
          <w:sz w:val="24"/>
          <w:szCs w:val="24"/>
        </w:rPr>
        <w:t>) oraz na terenie takich nieruchomości o innych formach posiadania,</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w zakładach pracy, jeżeli w pomieszczeniu przebywa więcej niż 1 osoba, chyba że pracodawca postanowi inaczej,</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d)</w:t>
      </w:r>
      <w:r w:rsidRPr="00430E15">
        <w:rPr>
          <w:rFonts w:cs="Times New Roman"/>
          <w:sz w:val="24"/>
          <w:szCs w:val="24"/>
        </w:rPr>
        <w:tab/>
        <w:t xml:space="preserve">w budynkach użyteczności publicznej przeznaczonych na potrzeby: administracji publicznej, wymiaru sprawiedliwości, kultury, kultu religijnego, oświaty, szkolnictwa wyższego, nauki, wychowania, opieki zdrowotnej, społecznej lub socjalnej, obsługi bankowej, handlu, </w:t>
      </w:r>
      <w:r w:rsidRPr="00430E15">
        <w:rPr>
          <w:rFonts w:cs="Times New Roman"/>
          <w:sz w:val="24"/>
          <w:szCs w:val="24"/>
        </w:rPr>
        <w:lastRenderedPageBreak/>
        <w:t>gastronomii, usług, w tym usług pocztowych lub telekomunikacyjnych, turystyki, sportu, obsługi pasażerów w transporcie kolejowym, drogowym, lotniczym, morskim lub wodnym śródlądowym; za budynek użyteczności publicznej uznaje się także budynek biurowy lub socjalny,</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e)</w:t>
      </w:r>
      <w:r w:rsidRPr="00430E15">
        <w:rPr>
          <w:rFonts w:cs="Times New Roman"/>
          <w:sz w:val="24"/>
          <w:szCs w:val="24"/>
        </w:rPr>
        <w:tab/>
        <w:t>w obiektach handlowych lub usługowych, placówkach handlowych lub usługowych i na targowiskach (straganach);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w trakcie sprawowania kultu religijnego, w tym czynności lub obrzędów religijnych, w budynku użyteczności publicznej przeznaczonym na potrzeby kultu religijnego oraz na cmentarzu.</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 xml:space="preserve">2. Od dnia 15 maja 2021 r. do dnia </w:t>
      </w:r>
      <w:r w:rsidR="00B365B1" w:rsidRPr="00430E15">
        <w:rPr>
          <w:rFonts w:cs="Times New Roman"/>
          <w:sz w:val="24"/>
          <w:szCs w:val="24"/>
        </w:rPr>
        <w:t>31 sierpnia</w:t>
      </w:r>
      <w:r w:rsidRPr="00430E15">
        <w:rPr>
          <w:rFonts w:cs="Times New Roman"/>
          <w:sz w:val="24"/>
          <w:szCs w:val="24"/>
        </w:rPr>
        <w:t xml:space="preserve"> 2021 r.</w:t>
      </w:r>
      <w:r w:rsidR="000B0FB5" w:rsidRPr="00430E15">
        <w:rPr>
          <w:rFonts w:cs="Times New Roman"/>
          <w:sz w:val="24"/>
          <w:szCs w:val="24"/>
          <w:vertAlign w:val="superscript"/>
        </w:rPr>
        <w:t>2)</w:t>
      </w:r>
      <w:r w:rsidRPr="00430E15">
        <w:rPr>
          <w:rFonts w:cs="Times New Roman"/>
          <w:sz w:val="24"/>
          <w:szCs w:val="24"/>
        </w:rPr>
        <w:t xml:space="preserve"> nakaz, o którym mowa w ust. 1, nie dotyczy miejsc na otwartym powietrzu.</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 xml:space="preserve">3. Do dnia </w:t>
      </w:r>
      <w:r w:rsidR="00B365B1" w:rsidRPr="00430E15">
        <w:rPr>
          <w:rFonts w:cs="Times New Roman"/>
          <w:sz w:val="24"/>
          <w:szCs w:val="24"/>
        </w:rPr>
        <w:t>31 sierpnia</w:t>
      </w:r>
      <w:r w:rsidRPr="00430E15">
        <w:rPr>
          <w:rFonts w:cs="Times New Roman"/>
          <w:sz w:val="24"/>
          <w:szCs w:val="24"/>
        </w:rPr>
        <w:t xml:space="preserve"> 2021 r.</w:t>
      </w:r>
      <w:r w:rsidR="000B0FB5" w:rsidRPr="00430E15">
        <w:rPr>
          <w:rFonts w:cs="Times New Roman"/>
          <w:sz w:val="24"/>
          <w:szCs w:val="24"/>
          <w:vertAlign w:val="superscript"/>
        </w:rPr>
        <w:t>2)</w:t>
      </w:r>
      <w:r w:rsidRPr="00430E15">
        <w:rPr>
          <w:rFonts w:cs="Times New Roman"/>
          <w:sz w:val="24"/>
          <w:szCs w:val="24"/>
        </w:rPr>
        <w:t xml:space="preserve"> nakazuje się zakrywanie ust i nosa zgodnie z § 25 ust. 1 na statkach powietrznych w rozumieniu art. 2 pkt 1 ustawy z dnia 3 lipca 2002 r. – Prawo lotnicze.</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4. Nakazu określonego w ust. 1 i 3 nie stosuje się w przypadku:</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pojazdu samochodowego, z wyłączeniem pojazdów samochodowych będących środkami publicznego transportu zbiorowego, o których mowa w ust. 1 pkt 1;</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osoby kierującej motocyklem, czterokołowcem lub motorowerem oraz osoby przewożonej takimi pojazdami, używających kasków ochronnych zgodnie z art. 40 ust. 1 ustawy z dnia 20 czerwca 1997 r. – Prawo o ruchu drogowym (Dz. U. z 2021 r. poz. 450, 463, 694 i 720);</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dziecka do ukończenia 5. roku życia;</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4)</w:t>
      </w:r>
      <w:r w:rsidRPr="00430E15">
        <w:rPr>
          <w:rFonts w:cs="Times New Roman"/>
          <w:sz w:val="24"/>
          <w:szCs w:val="24"/>
        </w:rPr>
        <w:tab/>
        <w:t>osoby, która nie może zakrywać ust lub nosa z powodu:</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całościowych zaburzeń rozwoju, zaburzeń psychicznych, niepełnosprawności intelektualnej w stopniu umiarkowanym, znacznym albo głębokim,</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trudności w samodzielnym zakryciu lub odkryciu ust lub nosa,</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c)</w:t>
      </w:r>
      <w:r w:rsidRPr="00430E15">
        <w:rPr>
          <w:rFonts w:cs="Times New Roman"/>
          <w:sz w:val="24"/>
          <w:szCs w:val="24"/>
        </w:rPr>
        <w:tab/>
        <w:t xml:space="preserve">zaawansowanych schorzeń neurologicznych, układu oddechowego </w:t>
      </w:r>
      <w:r w:rsidR="00743825" w:rsidRPr="00430E15">
        <w:rPr>
          <w:rFonts w:cs="Times New Roman"/>
          <w:sz w:val="24"/>
          <w:szCs w:val="24"/>
        </w:rPr>
        <w:t xml:space="preserve">lub krążenia, przebiegających z </w:t>
      </w:r>
      <w:r w:rsidRPr="00430E15">
        <w:rPr>
          <w:rFonts w:cs="Times New Roman"/>
          <w:sz w:val="24"/>
          <w:szCs w:val="24"/>
        </w:rPr>
        <w:t>niewydolnością oddechową lub krążenia;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5)</w:t>
      </w:r>
      <w:r w:rsidRPr="00430E15">
        <w:rPr>
          <w:rFonts w:cs="Times New Roman"/>
          <w:sz w:val="24"/>
          <w:szCs w:val="24"/>
        </w:rPr>
        <w:tab/>
        <w:t xml:space="preserve">kierującego środkiem publicznego transportu zbiorowego w rozumieniu art. 4 ust. 1 pkt 14 ustawy z dnia 16 grudnia 2010 r. o publicznym transporcie zbiorowym lub pojazdem samochodowym wykonującym zarobkowy przewóz osób, jeżeli operator publicznego transportu zbiorowego albo organizator tego transportu w rozumieniu odpowiednio art. 4 ust. 1 pkt 8 i 9 tej ustawy albo przedsiębiorca wykonujący działalność w zakresie zarobkowego przewozu osób zapewniają oddzielenie kierującego od przewożonych osób w sposób uniemożliwiający styczność w rozumieniu </w:t>
      </w:r>
      <w:r w:rsidRPr="00430E15">
        <w:rPr>
          <w:rFonts w:cs="Times New Roman"/>
          <w:sz w:val="24"/>
          <w:szCs w:val="24"/>
        </w:rPr>
        <w:lastRenderedPageBreak/>
        <w:t>art. 2 pkt 25 ustawy z dnia 5 grudnia 2008 r. o zapobieganiu oraz zwalczaniu zakażeń i chorób zakaźnych u ludzi;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kierującego statkiem, o którym mowa w ust. 1 pkt 1, jeżeli urządzenie sterowe znajduje się w osobnym pomieszczeniu albo armator statku zapewni oddzielenie kierującego od przewożonych osób w sposób uniemożliwiający styczność w rozumieniu art. 2 pkt 25 ustawy z dnia 5 grudnia 2008 r. o zapobieganiu oraz zwalczaniu zakażeń i chorób zakaźnych u ludzi;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7)</w:t>
      </w:r>
      <w:r w:rsidRPr="00430E15">
        <w:rPr>
          <w:rFonts w:cs="Times New Roman"/>
          <w:sz w:val="24"/>
          <w:szCs w:val="24"/>
        </w:rPr>
        <w:tab/>
        <w:t>kierowców wykonujących przewozy drogowe w załodze;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8)</w:t>
      </w:r>
      <w:r w:rsidRPr="00430E15">
        <w:rPr>
          <w:rFonts w:cs="Times New Roman"/>
          <w:sz w:val="24"/>
          <w:szCs w:val="24"/>
        </w:rPr>
        <w:tab/>
        <w:t>sprawującego kult religijny podczas jego sprawowania;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9)</w:t>
      </w:r>
      <w:r w:rsidRPr="00430E15">
        <w:rPr>
          <w:rFonts w:cs="Times New Roman"/>
          <w:sz w:val="24"/>
          <w:szCs w:val="24"/>
        </w:rPr>
        <w:tab/>
        <w:t>żołnierza Sił Zbrojnych Rzeczypospolitej Polskiej i wojsk sojuszniczych, a także funkcjonariusza Służby Kontrwywiadu Wojskowego i Służby Wywiadu Wojskowego, wykonujących zadania służbowe, stosujących środki ochrony osobistej odpowiednie do rodzaju wykonywanych czynności;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10)</w:t>
      </w:r>
      <w:r w:rsidRPr="00430E15">
        <w:rPr>
          <w:rFonts w:cs="Times New Roman"/>
          <w:sz w:val="24"/>
          <w:szCs w:val="24"/>
        </w:rPr>
        <w:tab/>
        <w:t>osoby, której miejscem stałego lub czasowego pobytu są budynki użyteczności publicznej przeznaczone na potrzeby wychowania, opieki zdrowotnej, społecznej lub socjalnej, chyba że zarządzający takim budynkiem postanowi inaczej;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11)</w:t>
      </w:r>
      <w:r w:rsidRPr="00430E15">
        <w:rPr>
          <w:rFonts w:cs="Times New Roman"/>
          <w:sz w:val="24"/>
          <w:szCs w:val="24"/>
        </w:rPr>
        <w:tab/>
        <w:t>sędziego, trenera oraz osoby uprawiającej sport w ramach współzawodnictwa sportowego, zajęć sportowych lub wydarzeń sportowych, o których mowa w § 9 ust. 29–31;</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12)</w:t>
      </w:r>
      <w:r w:rsidRPr="00430E15">
        <w:rPr>
          <w:rFonts w:cs="Times New Roman"/>
          <w:sz w:val="24"/>
          <w:szCs w:val="24"/>
        </w:rPr>
        <w:tab/>
        <w:t>osoby przebywającej na terenie lasu, parku, zieleńca, ogrodu botanicznego, ogrodu zabytkowego, rodzinnego ogródka działkowego albo plaży;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13)</w:t>
      </w:r>
      <w:r w:rsidRPr="00430E15">
        <w:rPr>
          <w:rFonts w:cs="Times New Roman"/>
          <w:sz w:val="24"/>
          <w:szCs w:val="24"/>
        </w:rPr>
        <w:tab/>
        <w:t>jazdy konnej;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14)</w:t>
      </w:r>
      <w:r w:rsidRPr="00430E15">
        <w:rPr>
          <w:rFonts w:cs="Times New Roman"/>
          <w:sz w:val="24"/>
          <w:szCs w:val="24"/>
        </w:rPr>
        <w:tab/>
        <w:t>personelu lotniczego przebywającego w kabinie pilota;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15)</w:t>
      </w:r>
      <w:r w:rsidRPr="00430E15">
        <w:rPr>
          <w:rFonts w:cs="Times New Roman"/>
          <w:sz w:val="24"/>
          <w:szCs w:val="24"/>
        </w:rPr>
        <w:tab/>
        <w:t>uczniów i dzieci objętych wychowaniem przedszkolnym oraz osób zatrudnionych w przedszkolu, innej formie wychowania przedszkolnego, szkole lub placówce oświatowej oraz w ramach form opie</w:t>
      </w:r>
      <w:r w:rsidR="00372934" w:rsidRPr="00430E15">
        <w:rPr>
          <w:rFonts w:cs="Times New Roman"/>
          <w:sz w:val="24"/>
          <w:szCs w:val="24"/>
        </w:rPr>
        <w:t>ki nad dziećmi w wieku do</w:t>
      </w:r>
      <w:r w:rsidR="00211C15" w:rsidRPr="00430E15">
        <w:rPr>
          <w:rFonts w:cs="Times New Roman"/>
          <w:sz w:val="24"/>
          <w:szCs w:val="24"/>
        </w:rPr>
        <w:t xml:space="preserve"> </w:t>
      </w:r>
      <w:r w:rsidR="00372934" w:rsidRPr="00430E15">
        <w:rPr>
          <w:rFonts w:cs="Times New Roman"/>
          <w:sz w:val="24"/>
          <w:szCs w:val="24"/>
        </w:rPr>
        <w:t xml:space="preserve">lat 3 </w:t>
      </w:r>
      <w:r w:rsidRPr="00430E15">
        <w:rPr>
          <w:rFonts w:cs="Times New Roman"/>
          <w:sz w:val="24"/>
          <w:szCs w:val="24"/>
        </w:rPr>
        <w:t>– na ich terenie, chyba że kierujący takim podmiotem lub formą wychowania lub opieki postanowi inaczej;</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16)</w:t>
      </w:r>
      <w:r w:rsidRPr="00430E15">
        <w:rPr>
          <w:rFonts w:cs="Times New Roman"/>
          <w:sz w:val="24"/>
          <w:szCs w:val="24"/>
        </w:rPr>
        <w:tab/>
        <w:t>zdających oraz innych osób uczestniczących w przeprowadzaniu egzaminu ósmoklasisty, egzaminu maturalnego, egzaminu potwierdzającego kwalifikacje w zawodzie lub egzaminu zawodowego, jeżeli w trakcie egzaminu odległość pomiędzy poszczególnymi osobami wynosi co najmniej 1,5 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17)</w:t>
      </w:r>
      <w:r w:rsidRPr="00430E15">
        <w:rPr>
          <w:rFonts w:cs="Times New Roman"/>
          <w:sz w:val="24"/>
          <w:szCs w:val="24"/>
        </w:rPr>
        <w:tab/>
        <w:t xml:space="preserve">osoby wykonującej czynności zawodowe, służbowe lub zarobkowe w budynkach użyteczności publicznej, o których mowa w ust. 1 pkt 2 lit. d, chyba że zarządzający takim budynkiem postanowi </w:t>
      </w:r>
      <w:r w:rsidRPr="00430E15">
        <w:rPr>
          <w:rFonts w:cs="Times New Roman"/>
          <w:sz w:val="24"/>
          <w:szCs w:val="24"/>
        </w:rPr>
        <w:lastRenderedPageBreak/>
        <w:t>inaczej, z wyjątkiem osoby wykonującej bezpośrednią obsługę interesantów lub klientów w czasie jej wykonywania;</w:t>
      </w:r>
    </w:p>
    <w:p w:rsidR="00496F23" w:rsidRPr="00430E15" w:rsidRDefault="00496F23" w:rsidP="00430E15">
      <w:pPr>
        <w:pStyle w:val="PKTpunkt"/>
        <w:keepNext/>
        <w:spacing w:line="360" w:lineRule="auto"/>
        <w:rPr>
          <w:rFonts w:cs="Times New Roman"/>
          <w:sz w:val="24"/>
          <w:szCs w:val="24"/>
        </w:rPr>
      </w:pPr>
      <w:r w:rsidRPr="00430E15">
        <w:rPr>
          <w:rFonts w:cs="Times New Roman"/>
          <w:sz w:val="24"/>
          <w:szCs w:val="24"/>
        </w:rPr>
        <w:t>18)</w:t>
      </w:r>
      <w:r w:rsidRPr="00430E15">
        <w:rPr>
          <w:rFonts w:cs="Times New Roman"/>
          <w:sz w:val="24"/>
          <w:szCs w:val="24"/>
        </w:rPr>
        <w:tab/>
        <w:t>zdających oraz innych osób uczestniczących w przeprowadzaniu:</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egzaminu dyplomowego w szkole artystycznej, o którym mowa w art. 44zn ustawy z dnia 7 września 1991 r. o systemie</w:t>
      </w:r>
      <w:r w:rsidR="009A6CE3" w:rsidRPr="00430E15">
        <w:rPr>
          <w:rFonts w:cs="Times New Roman"/>
          <w:sz w:val="24"/>
          <w:szCs w:val="24"/>
        </w:rPr>
        <w:t xml:space="preserve"> oświaty</w:t>
      </w:r>
      <w:r w:rsidRPr="00430E15">
        <w:rPr>
          <w:rFonts w:cs="Times New Roman"/>
          <w:sz w:val="24"/>
          <w:szCs w:val="24"/>
        </w:rPr>
        <w:t>,</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b)</w:t>
      </w:r>
      <w:r w:rsidRPr="00430E15">
        <w:rPr>
          <w:rFonts w:cs="Times New Roman"/>
          <w:sz w:val="24"/>
          <w:szCs w:val="24"/>
        </w:rPr>
        <w:tab/>
        <w:t>egzaminu czeladniczego lub egzaminu mistrzowskiego,</w:t>
      </w:r>
    </w:p>
    <w:p w:rsidR="00496F23" w:rsidRPr="00430E15" w:rsidRDefault="00496F23" w:rsidP="00430E15">
      <w:pPr>
        <w:pStyle w:val="LITlitera"/>
        <w:keepNext/>
        <w:spacing w:line="360" w:lineRule="auto"/>
        <w:rPr>
          <w:rFonts w:cs="Times New Roman"/>
          <w:sz w:val="24"/>
          <w:szCs w:val="24"/>
        </w:rPr>
      </w:pPr>
      <w:r w:rsidRPr="00430E15">
        <w:rPr>
          <w:rFonts w:cs="Times New Roman"/>
          <w:sz w:val="24"/>
          <w:szCs w:val="24"/>
        </w:rPr>
        <w:t>c)</w:t>
      </w:r>
      <w:r w:rsidRPr="00430E15">
        <w:rPr>
          <w:rFonts w:cs="Times New Roman"/>
          <w:sz w:val="24"/>
          <w:szCs w:val="24"/>
        </w:rPr>
        <w:tab/>
        <w:t>badania przydatności, egzaminu wstępnego, egzaminu kwalifikacyjnego przeprowadzanych w publicznej szkole artystycznej oraz sprawdzianu uzdolnień, predyspozycji lub praktycznych umiejętności, przeprowadzanego w niepublicznej szkole artystycznej o uprawnieniach publicznej szkoły artystycznej, o których mowa odpowiednio w art. 14 ust. 4 pkt 3 oraz art. 142 ust. 4 i 7 ustawy z dnia 14 grudnia 2016 r. – Prawo oświatowe</w:t>
      </w:r>
    </w:p>
    <w:p w:rsidR="00496F23" w:rsidRPr="00430E15" w:rsidRDefault="00496F23" w:rsidP="00430E15">
      <w:pPr>
        <w:pStyle w:val="CZWSPLITczwsplnaliter"/>
        <w:spacing w:line="360" w:lineRule="auto"/>
        <w:rPr>
          <w:rFonts w:cs="Times New Roman"/>
          <w:sz w:val="24"/>
        </w:rPr>
      </w:pPr>
      <w:r w:rsidRPr="00430E15">
        <w:rPr>
          <w:rFonts w:cs="Times New Roman"/>
          <w:sz w:val="24"/>
        </w:rPr>
        <w:t>– jeżeli w trakcie tego egzaminu, badania albo sprawdzianu odległość pomiędzy poszczególnymi osobami wynosi co najmniej 1,5 m.</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Nakazu określonego w ust. 1 nie stosuje się również podczas zawierania małżeństwa przed kierownikiem urzędu stanu cywilnego albo przed duchownym.</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6. Odkrycie ust i nosa jest możliwe w przypadku:</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konieczności identyfikacji lub weryfikacji tożsamości danej osoby, a także w związku ze świadczeniem danej osobie usług, jeżeli jest to niezbędne do ich świadczenia;</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umożliwienia komunikowania się z osobą doświadczającą trwale lub okresowo trudności w komunikowaniu się;</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spożywania posiłków lub napojów w zakładach pracy lub budynkach, o których mowa w ust. 1 pkt 2 lit. c i d oraz po zajęciu miejsca siedzącego w pociągu objętym obowiązkową rezerwacją miejsc, w tym posiłków i napojów wydawanych na pokładzie pociągu.</w:t>
      </w:r>
    </w:p>
    <w:p w:rsidR="00496F23" w:rsidRPr="00430E15" w:rsidRDefault="00496F23" w:rsidP="00430E15">
      <w:pPr>
        <w:pStyle w:val="USTustnpkodeksu"/>
        <w:keepNext/>
        <w:spacing w:line="360" w:lineRule="auto"/>
        <w:rPr>
          <w:rFonts w:cs="Times New Roman"/>
          <w:sz w:val="24"/>
          <w:szCs w:val="24"/>
        </w:rPr>
      </w:pPr>
      <w:r w:rsidRPr="00430E15">
        <w:rPr>
          <w:rFonts w:cs="Times New Roman"/>
          <w:sz w:val="24"/>
          <w:szCs w:val="24"/>
        </w:rPr>
        <w:t>7.</w:t>
      </w:r>
      <w:r w:rsidR="00351A85" w:rsidRPr="00430E15">
        <w:rPr>
          <w:rStyle w:val="Odwoanieprzypisudolnego"/>
          <w:sz w:val="24"/>
          <w:szCs w:val="24"/>
        </w:rPr>
        <w:footnoteReference w:id="113"/>
      </w:r>
      <w:r w:rsidR="00351A85" w:rsidRPr="00430E15">
        <w:rPr>
          <w:rFonts w:cs="Times New Roman"/>
          <w:sz w:val="24"/>
          <w:szCs w:val="24"/>
          <w:vertAlign w:val="superscript"/>
        </w:rPr>
        <w:t>)</w:t>
      </w:r>
      <w:r w:rsidRPr="00430E15">
        <w:rPr>
          <w:rFonts w:cs="Times New Roman"/>
          <w:sz w:val="24"/>
          <w:szCs w:val="24"/>
        </w:rPr>
        <w:t xml:space="preserve"> W przypadku, o którym mowa w ust. 4 pkt 4, jest wymagane przedstawienie, na żądanie Policji, straży gminnej, </w:t>
      </w:r>
      <w:r w:rsidR="00351A85" w:rsidRPr="00430E15">
        <w:rPr>
          <w:rFonts w:cs="Times New Roman"/>
          <w:sz w:val="24"/>
          <w:szCs w:val="24"/>
        </w:rPr>
        <w:t xml:space="preserve">Straży Marszałkowskiej na terenach będących w zarządzie Kancelarii Sejmu i Kancelarii Senatu, </w:t>
      </w:r>
      <w:r w:rsidRPr="00430E15">
        <w:rPr>
          <w:rFonts w:cs="Times New Roman"/>
          <w:sz w:val="24"/>
          <w:szCs w:val="24"/>
        </w:rPr>
        <w:t xml:space="preserve">Straży Granicznej w lotniczych przejściach granicznych, a na obszarze kolejowym, w pociągach oraz w pomieszczeniach przeznaczonych do obsługi podróżnych korzystających z transportu kolejowego na dworcach kolejowych również na żądanie straży ochrony kolei, zaświadczenia lekarskiego lub innego dokumentu potwierdzającego całościowe zaburzenia rozwoju, zaburzenia </w:t>
      </w:r>
      <w:r w:rsidRPr="00430E15">
        <w:rPr>
          <w:rFonts w:cs="Times New Roman"/>
          <w:sz w:val="24"/>
          <w:szCs w:val="24"/>
        </w:rPr>
        <w:lastRenderedPageBreak/>
        <w:t>psychiczne, niepełnosprawność intelektualną w stopniu umiarkowanym, znacznym albo głębokim lub trudności w samodzielnym zakryciu lub odkryciu ust lub nosa, lub zaawansowane schorzenia neurologiczne, układu oddechowego lub krążenia, przebiegające z niewydolnością oddechową lub krążenia.</w:t>
      </w:r>
    </w:p>
    <w:p w:rsidR="00496F23" w:rsidRPr="00430E15" w:rsidRDefault="00496F23" w:rsidP="00430E15">
      <w:pPr>
        <w:pStyle w:val="USTustnpkodeksu"/>
        <w:spacing w:line="360" w:lineRule="auto"/>
        <w:rPr>
          <w:rFonts w:cs="Times New Roman"/>
          <w:sz w:val="24"/>
          <w:szCs w:val="24"/>
          <w:vertAlign w:val="superscript"/>
        </w:rPr>
      </w:pPr>
      <w:r w:rsidRPr="00430E15">
        <w:rPr>
          <w:rStyle w:val="Ppogrubienie"/>
          <w:rFonts w:cs="Times New Roman"/>
          <w:sz w:val="24"/>
          <w:szCs w:val="24"/>
        </w:rPr>
        <w:t>§ 26.</w:t>
      </w:r>
      <w:r w:rsidR="0081384D" w:rsidRPr="00430E15">
        <w:rPr>
          <w:rFonts w:cs="Times New Roman"/>
          <w:sz w:val="24"/>
          <w:szCs w:val="24"/>
        </w:rPr>
        <w:t>  1</w:t>
      </w:r>
      <w:r w:rsidR="000B0FB5" w:rsidRPr="00430E15">
        <w:rPr>
          <w:rFonts w:cs="Times New Roman"/>
          <w:sz w:val="24"/>
          <w:szCs w:val="24"/>
        </w:rPr>
        <w:t>. (uchylony)</w:t>
      </w:r>
      <w:r w:rsidRPr="00430E15">
        <w:rPr>
          <w:rFonts w:cs="Times New Roman"/>
          <w:sz w:val="24"/>
          <w:szCs w:val="24"/>
        </w:rPr>
        <w:t>.</w:t>
      </w:r>
      <w:r w:rsidR="000B0FB5" w:rsidRPr="00430E15">
        <w:rPr>
          <w:rStyle w:val="Odwoanieprzypisudolnego"/>
          <w:sz w:val="24"/>
          <w:szCs w:val="24"/>
        </w:rPr>
        <w:footnoteReference w:id="114"/>
      </w:r>
      <w:r w:rsidR="000B0FB5" w:rsidRPr="00430E15">
        <w:rPr>
          <w:rFonts w:cs="Times New Roman"/>
          <w:sz w:val="24"/>
          <w:szCs w:val="24"/>
          <w:vertAlign w:val="superscript"/>
        </w:rPr>
        <w:t>)</w:t>
      </w:r>
    </w:p>
    <w:p w:rsidR="0081384D" w:rsidRPr="00430E15" w:rsidRDefault="0081384D" w:rsidP="00430E15">
      <w:pPr>
        <w:pStyle w:val="USTustnpkodeksu"/>
        <w:keepNext/>
        <w:spacing w:line="360" w:lineRule="auto"/>
        <w:rPr>
          <w:rFonts w:cs="Times New Roman"/>
          <w:sz w:val="24"/>
          <w:szCs w:val="24"/>
          <w:vertAlign w:val="superscript"/>
        </w:rPr>
      </w:pPr>
      <w:r w:rsidRPr="00430E15">
        <w:rPr>
          <w:rFonts w:cs="Times New Roman"/>
          <w:sz w:val="24"/>
          <w:szCs w:val="24"/>
        </w:rPr>
        <w:t>1a.</w:t>
      </w:r>
      <w:r w:rsidRPr="00430E15">
        <w:rPr>
          <w:rStyle w:val="Odwoanieprzypisudolnego"/>
          <w:sz w:val="24"/>
          <w:szCs w:val="24"/>
        </w:rPr>
        <w:footnoteReference w:id="115"/>
      </w:r>
      <w:r w:rsidRPr="00430E15">
        <w:rPr>
          <w:rFonts w:cs="Times New Roman"/>
          <w:sz w:val="24"/>
          <w:szCs w:val="24"/>
          <w:vertAlign w:val="superscript"/>
        </w:rPr>
        <w:t>)</w:t>
      </w:r>
      <w:r w:rsidRPr="00430E15">
        <w:rPr>
          <w:rFonts w:cs="Times New Roman"/>
          <w:sz w:val="24"/>
          <w:szCs w:val="24"/>
        </w:rPr>
        <w:t> </w:t>
      </w:r>
      <w:r w:rsidR="000B0FB5" w:rsidRPr="00430E15">
        <w:rPr>
          <w:rFonts w:cs="Times New Roman"/>
          <w:sz w:val="24"/>
          <w:szCs w:val="24"/>
        </w:rPr>
        <w:t>D</w:t>
      </w:r>
      <w:r w:rsidRPr="00430E15">
        <w:rPr>
          <w:rFonts w:cs="Times New Roman"/>
          <w:sz w:val="24"/>
          <w:szCs w:val="24"/>
        </w:rPr>
        <w:t xml:space="preserve">o dnia </w:t>
      </w:r>
      <w:r w:rsidR="000B0FB5" w:rsidRPr="00430E15">
        <w:rPr>
          <w:rFonts w:cs="Times New Roman"/>
          <w:sz w:val="24"/>
          <w:szCs w:val="24"/>
        </w:rPr>
        <w:t>2</w:t>
      </w:r>
      <w:r w:rsidRPr="00430E15">
        <w:rPr>
          <w:rFonts w:cs="Times New Roman"/>
          <w:sz w:val="24"/>
          <w:szCs w:val="24"/>
        </w:rPr>
        <w:t>5 czerwca 2021 r. zakazuje się organizowania lub udziału w zgromadzeniach w rozumieniu art. 3 ustawy z dnia 24 lipca 2015 r. – Prawo o zgromadzeniach, z wyłączeniem zgromadzeń organizowanych na podstawie zawiadomienia, o którym mowa w art. 7 ust. 1, art. 22 ust. 1, albo decyzji, o której mowa w art. 26b ust. 1 tej ustawy, przy czym:</w:t>
      </w:r>
      <w:r w:rsidR="000B0FB5" w:rsidRPr="00430E15">
        <w:rPr>
          <w:rStyle w:val="Odwoanieprzypisudolnego"/>
          <w:sz w:val="24"/>
          <w:szCs w:val="24"/>
        </w:rPr>
        <w:footnoteReference w:id="116"/>
      </w:r>
      <w:r w:rsidR="000B0FB5" w:rsidRPr="00430E15">
        <w:rPr>
          <w:rFonts w:cs="Times New Roman"/>
          <w:sz w:val="24"/>
          <w:szCs w:val="24"/>
          <w:vertAlign w:val="superscript"/>
        </w:rPr>
        <w:t>)</w:t>
      </w:r>
    </w:p>
    <w:p w:rsidR="0081384D" w:rsidRPr="00430E15" w:rsidRDefault="0081384D" w:rsidP="00430E15">
      <w:pPr>
        <w:pStyle w:val="PKTpunkt"/>
        <w:spacing w:line="360" w:lineRule="auto"/>
        <w:rPr>
          <w:rFonts w:cs="Times New Roman"/>
          <w:sz w:val="24"/>
          <w:szCs w:val="24"/>
        </w:rPr>
      </w:pPr>
      <w:r w:rsidRPr="00430E15">
        <w:rPr>
          <w:rFonts w:cs="Times New Roman"/>
          <w:sz w:val="24"/>
          <w:szCs w:val="24"/>
        </w:rPr>
        <w:t>1)</w:t>
      </w:r>
      <w:r w:rsidR="000B0FB5" w:rsidRPr="00430E15">
        <w:rPr>
          <w:rStyle w:val="Odwoanieprzypisudolnego"/>
          <w:sz w:val="24"/>
          <w:szCs w:val="24"/>
        </w:rPr>
        <w:footnoteReference w:id="117"/>
      </w:r>
      <w:r w:rsidR="000B0FB5" w:rsidRPr="00430E15">
        <w:rPr>
          <w:rFonts w:cs="Times New Roman"/>
          <w:sz w:val="24"/>
          <w:szCs w:val="24"/>
          <w:vertAlign w:val="superscript"/>
        </w:rPr>
        <w:t>)</w:t>
      </w:r>
      <w:r w:rsidRPr="00430E15">
        <w:rPr>
          <w:rFonts w:cs="Times New Roman"/>
          <w:sz w:val="24"/>
          <w:szCs w:val="24"/>
        </w:rPr>
        <w:tab/>
      </w:r>
      <w:r w:rsidR="0064222D" w:rsidRPr="00430E15">
        <w:rPr>
          <w:rFonts w:cs="Times New Roman"/>
          <w:sz w:val="24"/>
          <w:szCs w:val="24"/>
        </w:rPr>
        <w:t xml:space="preserve"> </w:t>
      </w:r>
      <w:r w:rsidRPr="00430E15">
        <w:rPr>
          <w:rFonts w:cs="Times New Roman"/>
          <w:sz w:val="24"/>
          <w:szCs w:val="24"/>
        </w:rPr>
        <w:t xml:space="preserve">maksymalna liczba uczestników nie może być większa niż </w:t>
      </w:r>
      <w:r w:rsidR="000B0FB5" w:rsidRPr="00430E15">
        <w:rPr>
          <w:rFonts w:cs="Times New Roman"/>
          <w:sz w:val="24"/>
          <w:szCs w:val="24"/>
        </w:rPr>
        <w:t>1</w:t>
      </w:r>
      <w:r w:rsidRPr="00430E15">
        <w:rPr>
          <w:rFonts w:cs="Times New Roman"/>
          <w:sz w:val="24"/>
          <w:szCs w:val="24"/>
        </w:rPr>
        <w:t>50;</w:t>
      </w:r>
    </w:p>
    <w:p w:rsidR="0081384D" w:rsidRPr="00430E15" w:rsidRDefault="0081384D"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odległość pomiędzy zgromadzeniami nie może być mniejsza niż 100 m.</w:t>
      </w:r>
    </w:p>
    <w:p w:rsidR="0064222D" w:rsidRPr="00430E15" w:rsidRDefault="0064222D" w:rsidP="00430E15">
      <w:pPr>
        <w:pStyle w:val="USTustnpkodeksu"/>
        <w:keepNext/>
        <w:spacing w:line="360" w:lineRule="auto"/>
        <w:rPr>
          <w:rFonts w:cs="Times New Roman"/>
          <w:sz w:val="24"/>
          <w:szCs w:val="24"/>
        </w:rPr>
      </w:pPr>
      <w:r w:rsidRPr="00430E15">
        <w:rPr>
          <w:rFonts w:cs="Times New Roman"/>
          <w:sz w:val="24"/>
          <w:szCs w:val="24"/>
        </w:rPr>
        <w:t>1b.</w:t>
      </w:r>
      <w:r w:rsidRPr="00430E15">
        <w:rPr>
          <w:rStyle w:val="Odwoanieprzypisudolnego"/>
          <w:sz w:val="24"/>
          <w:szCs w:val="24"/>
        </w:rPr>
        <w:footnoteReference w:id="118"/>
      </w:r>
      <w:r w:rsidR="004D77ED" w:rsidRPr="00430E15">
        <w:rPr>
          <w:rFonts w:cs="Times New Roman"/>
          <w:sz w:val="24"/>
          <w:szCs w:val="24"/>
          <w:vertAlign w:val="superscript"/>
        </w:rPr>
        <w:t>)</w:t>
      </w:r>
      <w:r w:rsidRPr="00430E15">
        <w:rPr>
          <w:rFonts w:cs="Times New Roman"/>
          <w:sz w:val="24"/>
          <w:szCs w:val="24"/>
        </w:rPr>
        <w:t> Od dnia 26 czerwca 2021 r. do dnia 31 sierpnia 2021 r. organizowanie lub udział w zgromadzeniach w rozumieniu art. 3 ustawy z dnia 24 lipca 2015 r. – Prawo o zgromadzeniach, jest możliwe z zastrzeżeniem, że:</w:t>
      </w:r>
    </w:p>
    <w:p w:rsidR="0064222D" w:rsidRPr="00430E15" w:rsidRDefault="0064222D"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maksymalna liczba uczestników nie może być większa niż 150;</w:t>
      </w:r>
    </w:p>
    <w:p w:rsidR="0064222D" w:rsidRPr="00430E15" w:rsidRDefault="0064222D"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odległość pomiędzy zgromadzeniami nie może być mniejsza niż 100 m.</w:t>
      </w:r>
    </w:p>
    <w:p w:rsidR="0064222D" w:rsidRPr="00430E15" w:rsidRDefault="0064222D" w:rsidP="00430E15">
      <w:pPr>
        <w:pStyle w:val="USTustnpkodeksu"/>
        <w:spacing w:line="360" w:lineRule="auto"/>
        <w:rPr>
          <w:rFonts w:cs="Times New Roman"/>
          <w:sz w:val="24"/>
          <w:szCs w:val="24"/>
        </w:rPr>
      </w:pPr>
      <w:r w:rsidRPr="00430E15">
        <w:rPr>
          <w:rFonts w:cs="Times New Roman"/>
          <w:sz w:val="24"/>
          <w:szCs w:val="24"/>
        </w:rPr>
        <w:t>1c.</w:t>
      </w:r>
      <w:r w:rsidR="00D7611D" w:rsidRPr="00430E15">
        <w:rPr>
          <w:rFonts w:cs="Times New Roman"/>
          <w:sz w:val="24"/>
          <w:szCs w:val="24"/>
          <w:vertAlign w:val="superscript"/>
        </w:rPr>
        <w:t>117</w:t>
      </w:r>
      <w:r w:rsidR="004D77ED" w:rsidRPr="00430E15">
        <w:rPr>
          <w:rFonts w:cs="Times New Roman"/>
          <w:sz w:val="24"/>
          <w:szCs w:val="24"/>
          <w:vertAlign w:val="superscript"/>
        </w:rPr>
        <w:t>)</w:t>
      </w:r>
      <w:r w:rsidRPr="00430E15">
        <w:rPr>
          <w:rFonts w:cs="Times New Roman"/>
          <w:sz w:val="24"/>
          <w:szCs w:val="24"/>
        </w:rPr>
        <w:t> Ograniczeń, o których mowa w ust. 1a, nie stosuje się do imprezy „Narodowa Strefa Kibica” organizowanej w dniu 19 czerwca 2021 r. w Warszawie na stadionie „PGE Narodowy”, przy czym uczestnikom udostępnia się nie więcej niż 50% liczby miejsc przewidzianych dla publiczności.</w:t>
      </w:r>
    </w:p>
    <w:p w:rsidR="00496F23" w:rsidRPr="00430E15" w:rsidRDefault="00496F23" w:rsidP="00430E15">
      <w:pPr>
        <w:pStyle w:val="USTustnpkodeksu"/>
        <w:spacing w:line="360" w:lineRule="auto"/>
        <w:rPr>
          <w:rFonts w:cs="Times New Roman"/>
          <w:sz w:val="24"/>
          <w:szCs w:val="24"/>
          <w:vertAlign w:val="superscript"/>
        </w:rPr>
      </w:pPr>
      <w:r w:rsidRPr="00430E15">
        <w:rPr>
          <w:rFonts w:cs="Times New Roman"/>
          <w:sz w:val="24"/>
          <w:szCs w:val="24"/>
        </w:rPr>
        <w:t>2. </w:t>
      </w:r>
      <w:r w:rsidR="00A96A76" w:rsidRPr="00430E15">
        <w:rPr>
          <w:rFonts w:cs="Times New Roman"/>
          <w:sz w:val="24"/>
          <w:szCs w:val="24"/>
        </w:rPr>
        <w:t>(uchylony)</w:t>
      </w:r>
      <w:r w:rsidRPr="00430E15">
        <w:rPr>
          <w:rFonts w:cs="Times New Roman"/>
          <w:sz w:val="24"/>
          <w:szCs w:val="24"/>
        </w:rPr>
        <w:t>.</w:t>
      </w:r>
      <w:r w:rsidR="00A96A76" w:rsidRPr="00430E15">
        <w:rPr>
          <w:rStyle w:val="Odwoanieprzypisudolnego"/>
          <w:sz w:val="24"/>
          <w:szCs w:val="24"/>
        </w:rPr>
        <w:footnoteReference w:id="119"/>
      </w:r>
      <w:r w:rsidR="00A96A76" w:rsidRPr="00430E15">
        <w:rPr>
          <w:rFonts w:cs="Times New Roman"/>
          <w:sz w:val="24"/>
          <w:szCs w:val="24"/>
          <w:vertAlign w:val="superscript"/>
        </w:rPr>
        <w:t>)</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3.</w:t>
      </w:r>
      <w:r w:rsidR="00590869" w:rsidRPr="00430E15">
        <w:rPr>
          <w:rStyle w:val="Odwoanieprzypisudolnego"/>
          <w:sz w:val="24"/>
          <w:szCs w:val="24"/>
        </w:rPr>
        <w:footnoteReference w:id="120"/>
      </w:r>
      <w:r w:rsidR="00590869" w:rsidRPr="00430E15">
        <w:rPr>
          <w:rFonts w:cs="Times New Roman"/>
          <w:sz w:val="24"/>
          <w:szCs w:val="24"/>
          <w:vertAlign w:val="superscript"/>
        </w:rPr>
        <w:t>)</w:t>
      </w:r>
      <w:r w:rsidR="004D77ED" w:rsidRPr="00430E15">
        <w:rPr>
          <w:rFonts w:cs="Times New Roman"/>
          <w:spacing w:val="-4"/>
          <w:sz w:val="24"/>
          <w:szCs w:val="24"/>
        </w:rPr>
        <w:t> Do dnia 31 sierpnia 2021 r. uczestnicy zgromadzenia, o którym mowa w ust. 1a i 1b, są obowiązani do zachowania odległości co najmniej 1,5 m między sobą oraz do zakrywania ust i nosa, zgodnie z nakazem określonym w § 25 ust. 1, chyba że zgromadzenie odbywa się na otwartym powietrzu.</w:t>
      </w:r>
      <w:r w:rsidRPr="00430E15">
        <w:rPr>
          <w:rFonts w:cs="Times New Roman"/>
          <w:sz w:val="24"/>
          <w:szCs w:val="24"/>
        </w:rPr>
        <w:t>.</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 xml:space="preserve">4.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informuje państwowego wojewódzkiego inspektora sanitarnego </w:t>
      </w:r>
      <w:r w:rsidRPr="00430E15">
        <w:rPr>
          <w:rFonts w:cs="Times New Roman"/>
          <w:sz w:val="24"/>
          <w:szCs w:val="24"/>
        </w:rPr>
        <w:lastRenderedPageBreak/>
        <w:t>o organizowanych zgromadzeniach niezwłocznie po wydaniu decyzji, o której mowa w art. 26b ust. 1 tej ustawy, albo zawiadomieniu, o którym mowa w art. 7 ust. 1 albo art. 22 ust. 1 tej ustawy.</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Państwowy wojewódzki inspektor sanitarny może przedstawić wojewodzie, w przypadku zgromadzeń organizowanych na podstawie decyzji, o której mowa w art. 26b ust. 1 ustawy z dnia 24 lipca 2015 r. – Prawo o zgromadzeniach, albo organowi gminy, w przypadku zgromadzeń organizowanych na podstawie zawiadomienia, o którym mowa w art. 7 ust. 1 albo art. 22 ust. 1 tej ustawy, opinię w zakresie zagrożeń dla uczestników zgromadzenia i innych osób, w związku z sytuacją epidemiczną w tej gminie. Opinia ta jest publikowana w Biuletynie Informacji Publicznej na stronach podmiotowych właściwych organów oraz przekazywana organizatorowi zgromadzenia.</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w:t>
      </w:r>
      <w:r w:rsidR="008C58EB" w:rsidRPr="00430E15">
        <w:rPr>
          <w:rStyle w:val="Odwoanieprzypisudolnego"/>
          <w:sz w:val="24"/>
          <w:szCs w:val="24"/>
        </w:rPr>
        <w:footnoteReference w:id="121"/>
      </w:r>
      <w:r w:rsidR="008C58EB" w:rsidRPr="00430E15">
        <w:rPr>
          <w:rFonts w:cs="Times New Roman"/>
          <w:sz w:val="24"/>
          <w:szCs w:val="24"/>
          <w:vertAlign w:val="superscript"/>
        </w:rPr>
        <w:t>)</w:t>
      </w:r>
      <w:r w:rsidRPr="00430E15">
        <w:rPr>
          <w:rFonts w:cs="Times New Roman"/>
          <w:sz w:val="24"/>
          <w:szCs w:val="24"/>
        </w:rPr>
        <w:t> Organizator zgromadzenia jest obowiązany poinformować uczestników zgromadzenia o zasadach udziału w zgromadzeniu, wynikających z ust. 3, oraz o treści opinii, o której mowa w ust. 5.</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7. Wojewoda, w przypadku zgromadzeń organizowanych na podstawie decyzji, o której mowa w art. 26b ust. 1 ustawy z dnia 24 lipca 2015 r. – Prawo o zgromadzeniach, albo organ gminy, w przypadku zgromadzeń organizowanych na podstawie zawiadomienia, o którym mowa w art. 7 ust. 1 albo art. 22 ust. 1 tej ustawy, na wniosek właściwego komendanta wojewódzkiego (Stołecznego) Policji, wyznacza swojego przedstawiciela do udziału w zgromadzeniu.</w:t>
      </w:r>
    </w:p>
    <w:p w:rsidR="00496F23" w:rsidRPr="00430E15" w:rsidRDefault="00496F23" w:rsidP="00430E15">
      <w:pPr>
        <w:pStyle w:val="USTustnpkodeksu"/>
        <w:spacing w:line="360" w:lineRule="auto"/>
        <w:rPr>
          <w:rFonts w:cs="Times New Roman"/>
          <w:spacing w:val="-2"/>
          <w:sz w:val="24"/>
          <w:szCs w:val="24"/>
        </w:rPr>
      </w:pPr>
      <w:r w:rsidRPr="00430E15">
        <w:rPr>
          <w:rFonts w:cs="Times New Roman"/>
          <w:spacing w:val="-2"/>
          <w:sz w:val="24"/>
          <w:szCs w:val="24"/>
        </w:rPr>
        <w:t>8.</w:t>
      </w:r>
      <w:r w:rsidR="008C58EB" w:rsidRPr="00430E15">
        <w:rPr>
          <w:rStyle w:val="Odwoanieprzypisudolnego"/>
          <w:spacing w:val="-2"/>
          <w:sz w:val="24"/>
          <w:szCs w:val="24"/>
        </w:rPr>
        <w:footnoteReference w:id="122"/>
      </w:r>
      <w:r w:rsidR="008C58EB" w:rsidRPr="00430E15">
        <w:rPr>
          <w:rFonts w:cs="Times New Roman"/>
          <w:spacing w:val="-2"/>
          <w:sz w:val="24"/>
          <w:szCs w:val="24"/>
          <w:vertAlign w:val="superscript"/>
        </w:rPr>
        <w:t>)</w:t>
      </w:r>
      <w:r w:rsidRPr="00430E15">
        <w:rPr>
          <w:rFonts w:cs="Times New Roman"/>
          <w:spacing w:val="-2"/>
          <w:sz w:val="24"/>
          <w:szCs w:val="24"/>
        </w:rPr>
        <w:t> Przedstawiciel wojewody, w przypadku zgromadzeń organizowanych na podstawie decyzji, o której mowa w art. 26b ust. 1 ustawy z dnia 24 lipca 2015 r. – Prawo o zgromadzeniach, albo</w:t>
      </w:r>
      <w:r w:rsidR="000F5E98" w:rsidRPr="00430E15">
        <w:rPr>
          <w:rFonts w:cs="Times New Roman"/>
          <w:spacing w:val="-2"/>
          <w:sz w:val="24"/>
          <w:szCs w:val="24"/>
        </w:rPr>
        <w:t xml:space="preserve"> przedstawiciel organu gminy, w </w:t>
      </w:r>
      <w:r w:rsidRPr="00430E15">
        <w:rPr>
          <w:rFonts w:cs="Times New Roman"/>
          <w:spacing w:val="-2"/>
          <w:sz w:val="24"/>
          <w:szCs w:val="24"/>
        </w:rPr>
        <w:t>przypadku zgromadzeń organizowanych na podstawie zawiadomienia, o którym mowa w art. 7 ust. 1 albo art. 22 ust. 1 tej ustawy, przy podejmowaniu działań określonych w art. 20 tej ustawy jest obowiązany do uwzględnien</w:t>
      </w:r>
      <w:r w:rsidR="008C58EB" w:rsidRPr="00430E15">
        <w:rPr>
          <w:rFonts w:cs="Times New Roman"/>
          <w:spacing w:val="-2"/>
          <w:sz w:val="24"/>
          <w:szCs w:val="24"/>
        </w:rPr>
        <w:t>ia wymogów określonych w ust. </w:t>
      </w:r>
      <w:r w:rsidRPr="00430E15">
        <w:rPr>
          <w:rFonts w:cs="Times New Roman"/>
          <w:spacing w:val="-2"/>
          <w:sz w:val="24"/>
          <w:szCs w:val="24"/>
        </w:rPr>
        <w:t>3 oraz uwarunkowań wynikających z opinii państwowego wojewódzkiego inspektora sanitarnego, o której mowa w ust. 5.</w:t>
      </w:r>
    </w:p>
    <w:p w:rsidR="00496F2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lastRenderedPageBreak/>
        <w:t>9. </w:t>
      </w:r>
      <w:r w:rsidR="008C58EB" w:rsidRPr="00430E15">
        <w:rPr>
          <w:rFonts w:cs="Times New Roman"/>
          <w:sz w:val="24"/>
          <w:szCs w:val="24"/>
        </w:rPr>
        <w:t>(uchylony)</w:t>
      </w:r>
      <w:r w:rsidRPr="00430E15">
        <w:rPr>
          <w:rFonts w:cs="Times New Roman"/>
          <w:sz w:val="24"/>
          <w:szCs w:val="24"/>
        </w:rPr>
        <w:t>.</w:t>
      </w:r>
      <w:r w:rsidR="008C58EB" w:rsidRPr="00430E15">
        <w:rPr>
          <w:rStyle w:val="Odwoanieprzypisudolnego"/>
          <w:sz w:val="24"/>
          <w:szCs w:val="24"/>
        </w:rPr>
        <w:footnoteReference w:id="123"/>
      </w:r>
      <w:r w:rsidR="008C58EB" w:rsidRPr="00430E15">
        <w:rPr>
          <w:rFonts w:cs="Times New Roman"/>
          <w:sz w:val="24"/>
          <w:szCs w:val="24"/>
          <w:vertAlign w:val="superscript"/>
        </w:rPr>
        <w:t>)</w:t>
      </w:r>
    </w:p>
    <w:p w:rsidR="00496F23" w:rsidRPr="00430E15" w:rsidRDefault="00496F23" w:rsidP="00430E15">
      <w:pPr>
        <w:pStyle w:val="USTustnpkodeksu"/>
        <w:keepNext/>
        <w:spacing w:line="360" w:lineRule="auto"/>
        <w:rPr>
          <w:rFonts w:cs="Times New Roman"/>
          <w:sz w:val="24"/>
          <w:szCs w:val="24"/>
          <w:vertAlign w:val="superscript"/>
        </w:rPr>
      </w:pPr>
      <w:r w:rsidRPr="00430E15">
        <w:rPr>
          <w:rFonts w:cs="Times New Roman"/>
          <w:sz w:val="24"/>
          <w:szCs w:val="24"/>
        </w:rPr>
        <w:t>10. </w:t>
      </w:r>
      <w:r w:rsidR="008C58EB" w:rsidRPr="00430E15">
        <w:rPr>
          <w:rFonts w:cs="Times New Roman"/>
          <w:sz w:val="24"/>
          <w:szCs w:val="24"/>
        </w:rPr>
        <w:t>D</w:t>
      </w:r>
      <w:r w:rsidRPr="00430E15">
        <w:rPr>
          <w:rFonts w:cs="Times New Roman"/>
          <w:sz w:val="24"/>
          <w:szCs w:val="24"/>
        </w:rPr>
        <w:t xml:space="preserve">o dnia </w:t>
      </w:r>
      <w:r w:rsidR="004D77ED" w:rsidRPr="00430E15">
        <w:rPr>
          <w:rFonts w:cs="Times New Roman"/>
          <w:sz w:val="24"/>
          <w:szCs w:val="24"/>
        </w:rPr>
        <w:t>12</w:t>
      </w:r>
      <w:r w:rsidRPr="00430E15">
        <w:rPr>
          <w:rFonts w:cs="Times New Roman"/>
          <w:sz w:val="24"/>
          <w:szCs w:val="24"/>
        </w:rPr>
        <w:t> czerwca 2021 r. zgromadzenia organizowane w ramach działalności kościołów i innych związków wyznaniowych mogą się odbywać, pod warunkiem, że w przypadku gdy zgromadzenie odbywa się:</w:t>
      </w:r>
      <w:r w:rsidR="008C58EB" w:rsidRPr="00430E15">
        <w:rPr>
          <w:rStyle w:val="Odwoanieprzypisudolnego"/>
          <w:sz w:val="24"/>
          <w:szCs w:val="24"/>
        </w:rPr>
        <w:footnoteReference w:id="124"/>
      </w:r>
      <w:r w:rsidR="008C58EB" w:rsidRPr="00430E15">
        <w:rPr>
          <w:rFonts w:cs="Times New Roman"/>
          <w:sz w:val="24"/>
          <w:szCs w:val="24"/>
          <w:vertAlign w:val="superscript"/>
        </w:rPr>
        <w:t>)</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w budynkach i innych obiektach kultu religijnego, znajduje się w nich, przy zachowaniu odległości nie mniejszej niż 1,5 m, nie więcej uczestników niż 1 osoba na 15 m</w:t>
      </w:r>
      <w:r w:rsidRPr="00430E15">
        <w:rPr>
          <w:rStyle w:val="IGindeksgrny"/>
          <w:rFonts w:cs="Times New Roman"/>
          <w:sz w:val="24"/>
          <w:szCs w:val="24"/>
        </w:rPr>
        <w:t>2</w:t>
      </w:r>
      <w:r w:rsidRPr="00430E15">
        <w:rPr>
          <w:rFonts w:cs="Times New Roman"/>
          <w:sz w:val="24"/>
          <w:szCs w:val="24"/>
        </w:rPr>
        <w:t> powierzchni,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na zewnątrz, uczestnicy przebywają w odległości nie mniejszej niż 1,5 m od siebie.</w:t>
      </w:r>
    </w:p>
    <w:p w:rsidR="004D77ED" w:rsidRPr="00430E15" w:rsidRDefault="004D77ED" w:rsidP="00430E15">
      <w:pPr>
        <w:pStyle w:val="USTustnpkodeksu"/>
        <w:keepNext/>
        <w:spacing w:line="360" w:lineRule="auto"/>
        <w:rPr>
          <w:rFonts w:cs="Times New Roman"/>
          <w:sz w:val="24"/>
          <w:szCs w:val="24"/>
        </w:rPr>
      </w:pPr>
      <w:r w:rsidRPr="00430E15">
        <w:rPr>
          <w:rFonts w:cs="Times New Roman"/>
          <w:sz w:val="24"/>
          <w:szCs w:val="24"/>
        </w:rPr>
        <w:t>10a.</w:t>
      </w:r>
      <w:r w:rsidRPr="00430E15">
        <w:rPr>
          <w:rStyle w:val="Odwoanieprzypisudolnego"/>
          <w:spacing w:val="-4"/>
          <w:sz w:val="24"/>
          <w:szCs w:val="24"/>
        </w:rPr>
        <w:footnoteReference w:id="125"/>
      </w:r>
      <w:r w:rsidRPr="00430E15">
        <w:rPr>
          <w:rFonts w:cs="Times New Roman"/>
          <w:sz w:val="24"/>
          <w:szCs w:val="24"/>
          <w:vertAlign w:val="superscript"/>
        </w:rPr>
        <w:t>)</w:t>
      </w:r>
      <w:r w:rsidRPr="00430E15">
        <w:rPr>
          <w:rFonts w:cs="Times New Roman"/>
          <w:sz w:val="24"/>
          <w:szCs w:val="24"/>
        </w:rPr>
        <w:t> Od dnia 13 czerwca 2021 r. do dnia 25 czerwca 2021 r. zgromadzenia organizowane w ramach działalności kościołów i innych związków wyznaniowych mogą się odbywać, pod warunkiem, że w przypadku gdy zgromadzenie odbywa się:</w:t>
      </w:r>
    </w:p>
    <w:p w:rsidR="004D77ED" w:rsidRPr="00430E15" w:rsidRDefault="004D77ED"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budynkach i innych obiektach kultu religijnego, znajduje się w nich, przy zachowaniu odległości nie mniejszej niż 1,5 m, nie więcej uczestników niż 50% obłożenia budynku lub innego obiektu kultu religijnego,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4D77ED" w:rsidRPr="00430E15" w:rsidRDefault="004D77ED"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na zewnątrz, uczestnicy przebywają w odległości nie mniejszej niż 1,5 m od siebie.</w:t>
      </w:r>
    </w:p>
    <w:p w:rsidR="004D77ED" w:rsidRPr="00430E15" w:rsidRDefault="004D77ED" w:rsidP="00430E15">
      <w:pPr>
        <w:pStyle w:val="USTustnpkodeksu"/>
        <w:keepNext/>
        <w:spacing w:line="360" w:lineRule="auto"/>
        <w:rPr>
          <w:rFonts w:cs="Times New Roman"/>
          <w:sz w:val="24"/>
          <w:szCs w:val="24"/>
        </w:rPr>
      </w:pPr>
      <w:r w:rsidRPr="00430E15">
        <w:rPr>
          <w:rFonts w:cs="Times New Roman"/>
          <w:sz w:val="24"/>
          <w:szCs w:val="24"/>
        </w:rPr>
        <w:t>10b.</w:t>
      </w:r>
      <w:r w:rsidR="00D7611D" w:rsidRPr="00430E15">
        <w:rPr>
          <w:rFonts w:cs="Times New Roman"/>
          <w:sz w:val="24"/>
          <w:szCs w:val="24"/>
          <w:vertAlign w:val="superscript"/>
        </w:rPr>
        <w:t>124</w:t>
      </w:r>
      <w:r w:rsidRPr="00430E15">
        <w:rPr>
          <w:rFonts w:cs="Times New Roman"/>
          <w:sz w:val="24"/>
          <w:szCs w:val="24"/>
          <w:vertAlign w:val="superscript"/>
        </w:rPr>
        <w:t>)</w:t>
      </w:r>
      <w:r w:rsidRPr="00430E15">
        <w:rPr>
          <w:rFonts w:cs="Times New Roman"/>
          <w:sz w:val="24"/>
          <w:szCs w:val="24"/>
        </w:rPr>
        <w:t> Od dnia 26 czerwca 2021 r. do dnia 31 sierpnia 2021 r. zgromadzenia organizowane w ramach działalności kościołów i innych związków wyznaniowych mogą się odbywać, pod warunkiem, że w przypadku gdy zgromadzenie odbywa się:</w:t>
      </w:r>
    </w:p>
    <w:p w:rsidR="004D77ED" w:rsidRPr="00430E15" w:rsidRDefault="004D77ED"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w budynkach i innych obiektach kultu religijnego, znajduje się w nich, przy zachowaniu odległości nie mniejszej niż 1,5 m, nie więcej uczestników niż 75% obłożenia budynku lub innego obiektu kultu religijnego, oprócz osób sprawujących kult religijny lub osób dokonujących pochowania, lub osób zatrudnionych przez zakład lub dom pogrzebowy w przypadku pogrzebu, oraz że uczestnicy realizują nakaz zakrywania ust i nosa, o którym mowa w § 25 ust. 1, z wyłączeniem osób sprawujących kult religijny;</w:t>
      </w:r>
    </w:p>
    <w:p w:rsidR="004D77ED" w:rsidRPr="00430E15" w:rsidRDefault="004D77ED" w:rsidP="00430E15">
      <w:pPr>
        <w:pStyle w:val="PKTpunkt"/>
        <w:spacing w:before="100" w:line="360" w:lineRule="auto"/>
        <w:ind w:left="426" w:hanging="426"/>
        <w:rPr>
          <w:rFonts w:cs="Times New Roman"/>
          <w:sz w:val="24"/>
          <w:szCs w:val="24"/>
        </w:rPr>
      </w:pPr>
      <w:r w:rsidRPr="00430E15">
        <w:rPr>
          <w:rFonts w:cs="Times New Roman"/>
          <w:sz w:val="24"/>
          <w:szCs w:val="24"/>
        </w:rPr>
        <w:lastRenderedPageBreak/>
        <w:t>2)</w:t>
      </w:r>
      <w:r w:rsidRPr="00430E15">
        <w:rPr>
          <w:rFonts w:cs="Times New Roman"/>
          <w:sz w:val="24"/>
          <w:szCs w:val="24"/>
        </w:rPr>
        <w:tab/>
        <w:t>na zewnątrz, uczestnicy przebywają w odległości nie mniejszej niż 1,5 m od siebie.</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11.</w:t>
      </w:r>
      <w:r w:rsidR="008C58EB" w:rsidRPr="00430E15">
        <w:rPr>
          <w:rStyle w:val="Odwoanieprzypisudolnego"/>
          <w:sz w:val="24"/>
          <w:szCs w:val="24"/>
        </w:rPr>
        <w:footnoteReference w:id="126"/>
      </w:r>
      <w:r w:rsidR="008C58EB" w:rsidRPr="00430E15">
        <w:rPr>
          <w:rFonts w:cs="Times New Roman"/>
          <w:sz w:val="24"/>
          <w:szCs w:val="24"/>
          <w:vertAlign w:val="superscript"/>
        </w:rPr>
        <w:t>)</w:t>
      </w:r>
      <w:r w:rsidRPr="00430E15">
        <w:rPr>
          <w:rFonts w:cs="Times New Roman"/>
          <w:sz w:val="24"/>
          <w:szCs w:val="24"/>
        </w:rPr>
        <w:t> Przed wejściem do budynków i innych obiektów kultu religijnego informuje się o limic</w:t>
      </w:r>
      <w:r w:rsidR="00F21F65" w:rsidRPr="00430E15">
        <w:rPr>
          <w:rFonts w:cs="Times New Roman"/>
          <w:sz w:val="24"/>
          <w:szCs w:val="24"/>
        </w:rPr>
        <w:t>ie osób, o którym mowa w </w:t>
      </w:r>
      <w:r w:rsidRPr="00430E15">
        <w:rPr>
          <w:rFonts w:cs="Times New Roman"/>
          <w:sz w:val="24"/>
          <w:szCs w:val="24"/>
        </w:rPr>
        <w:t>ust. 10 pkt 1</w:t>
      </w:r>
      <w:r w:rsidR="004D77ED" w:rsidRPr="00430E15">
        <w:rPr>
          <w:rFonts w:cs="Times New Roman"/>
          <w:sz w:val="24"/>
          <w:szCs w:val="24"/>
        </w:rPr>
        <w:t>, ust. 10a pkt 1 i ust. 10b pkt 1</w:t>
      </w:r>
      <w:r w:rsidRPr="00430E15">
        <w:rPr>
          <w:rFonts w:cs="Times New Roman"/>
          <w:sz w:val="24"/>
          <w:szCs w:val="24"/>
        </w:rPr>
        <w:t>, oraz podejmuje środki zapewniające jego przestrzeganie.</w:t>
      </w:r>
    </w:p>
    <w:p w:rsidR="00496F23" w:rsidRPr="00430E15" w:rsidRDefault="00496F23" w:rsidP="00430E15">
      <w:pPr>
        <w:pStyle w:val="USTustnpkodeksu"/>
        <w:keepNext/>
        <w:spacing w:line="360" w:lineRule="auto"/>
        <w:rPr>
          <w:rFonts w:cs="Times New Roman"/>
          <w:sz w:val="24"/>
          <w:szCs w:val="24"/>
          <w:vertAlign w:val="superscript"/>
        </w:rPr>
      </w:pPr>
      <w:bookmarkStart w:id="22" w:name="_Hlk70628970"/>
      <w:r w:rsidRPr="00430E15">
        <w:rPr>
          <w:rFonts w:cs="Times New Roman"/>
          <w:sz w:val="24"/>
          <w:szCs w:val="24"/>
        </w:rPr>
        <w:t>12. </w:t>
      </w:r>
      <w:bookmarkEnd w:id="22"/>
      <w:r w:rsidR="008C58EB" w:rsidRPr="00430E15">
        <w:rPr>
          <w:rFonts w:cs="Times New Roman"/>
          <w:sz w:val="24"/>
          <w:szCs w:val="24"/>
        </w:rPr>
        <w:t>(uchylony).</w:t>
      </w:r>
      <w:r w:rsidR="008C58EB" w:rsidRPr="00430E15">
        <w:rPr>
          <w:rStyle w:val="Odwoanieprzypisudolnego"/>
          <w:sz w:val="24"/>
          <w:szCs w:val="24"/>
        </w:rPr>
        <w:footnoteReference w:id="127"/>
      </w:r>
      <w:r w:rsidR="008C58EB" w:rsidRPr="00430E15">
        <w:rPr>
          <w:rFonts w:cs="Times New Roman"/>
          <w:sz w:val="24"/>
          <w:szCs w:val="24"/>
          <w:vertAlign w:val="superscript"/>
        </w:rPr>
        <w:t>)</w:t>
      </w:r>
    </w:p>
    <w:p w:rsidR="00496F23" w:rsidRPr="00430E15" w:rsidRDefault="00496F23" w:rsidP="00430E15">
      <w:pPr>
        <w:pStyle w:val="USTustnpkodeksu"/>
        <w:keepNext/>
        <w:spacing w:line="360" w:lineRule="auto"/>
        <w:rPr>
          <w:rFonts w:cs="Times New Roman"/>
          <w:spacing w:val="-2"/>
          <w:sz w:val="24"/>
          <w:szCs w:val="24"/>
          <w:vertAlign w:val="superscript"/>
        </w:rPr>
      </w:pPr>
      <w:r w:rsidRPr="00430E15">
        <w:rPr>
          <w:rFonts w:cs="Times New Roman"/>
          <w:spacing w:val="-2"/>
          <w:sz w:val="24"/>
          <w:szCs w:val="24"/>
        </w:rPr>
        <w:t>13. </w:t>
      </w:r>
      <w:r w:rsidR="008C58EB" w:rsidRPr="00430E15">
        <w:rPr>
          <w:rFonts w:cs="Times New Roman"/>
          <w:spacing w:val="-2"/>
          <w:sz w:val="24"/>
          <w:szCs w:val="24"/>
        </w:rPr>
        <w:t>D</w:t>
      </w:r>
      <w:r w:rsidRPr="00430E15">
        <w:rPr>
          <w:rFonts w:cs="Times New Roman"/>
          <w:spacing w:val="-2"/>
          <w:sz w:val="24"/>
          <w:szCs w:val="24"/>
        </w:rPr>
        <w:t xml:space="preserve">o dnia </w:t>
      </w:r>
      <w:r w:rsidR="00B365B1" w:rsidRPr="00430E15">
        <w:rPr>
          <w:rFonts w:cs="Times New Roman"/>
          <w:spacing w:val="-2"/>
          <w:sz w:val="24"/>
          <w:szCs w:val="24"/>
        </w:rPr>
        <w:t>31 sierpnia</w:t>
      </w:r>
      <w:r w:rsidRPr="00430E15">
        <w:rPr>
          <w:rFonts w:cs="Times New Roman"/>
          <w:spacing w:val="-2"/>
          <w:sz w:val="24"/>
          <w:szCs w:val="24"/>
        </w:rPr>
        <w:t xml:space="preserve"> 2021 r.</w:t>
      </w:r>
      <w:r w:rsidR="00B365B1" w:rsidRPr="00430E15">
        <w:rPr>
          <w:rFonts w:cs="Times New Roman"/>
          <w:spacing w:val="-2"/>
          <w:sz w:val="24"/>
          <w:szCs w:val="24"/>
          <w:vertAlign w:val="superscript"/>
        </w:rPr>
        <w:t>2)</w:t>
      </w:r>
      <w:r w:rsidRPr="00430E15">
        <w:rPr>
          <w:rFonts w:cs="Times New Roman"/>
          <w:spacing w:val="-2"/>
          <w:sz w:val="24"/>
          <w:szCs w:val="24"/>
        </w:rPr>
        <w:t xml:space="preserve"> spotkania lub zebrania mające na celu realizację działań statutowych lub wolontariackich, związanych z przeciwdziałaniem rozwoju epidemii wyw</w:t>
      </w:r>
      <w:r w:rsidR="00372934" w:rsidRPr="00430E15">
        <w:rPr>
          <w:rFonts w:cs="Times New Roman"/>
          <w:spacing w:val="-2"/>
          <w:sz w:val="24"/>
          <w:szCs w:val="24"/>
        </w:rPr>
        <w:t>ołanej zakażeniami wirusem SARS-CoV-</w:t>
      </w:r>
      <w:r w:rsidRPr="00430E15">
        <w:rPr>
          <w:rFonts w:cs="Times New Roman"/>
          <w:spacing w:val="-2"/>
          <w:sz w:val="24"/>
          <w:szCs w:val="24"/>
        </w:rPr>
        <w:t>2, organizowane przez organizacje harcerskie i skautowe objęte Honorowym Protektoratem Prezydenta Rzeczypospolitej Polskiej, mogą się odbywać, pod warunkiem, że w przypadku gdy spotkanie lub zebranie odbywa się:</w:t>
      </w:r>
      <w:r w:rsidR="008C58EB" w:rsidRPr="00430E15">
        <w:rPr>
          <w:rStyle w:val="Odwoanieprzypisudolnego"/>
          <w:spacing w:val="-2"/>
          <w:sz w:val="24"/>
          <w:szCs w:val="24"/>
        </w:rPr>
        <w:footnoteReference w:id="128"/>
      </w:r>
      <w:r w:rsidR="008C58EB" w:rsidRPr="00430E15">
        <w:rPr>
          <w:rFonts w:cs="Times New Roman"/>
          <w:spacing w:val="-2"/>
          <w:sz w:val="24"/>
          <w:szCs w:val="24"/>
          <w:vertAlign w:val="superscript"/>
        </w:rPr>
        <w:t>)</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w:t>
      </w:r>
      <w:r w:rsidRPr="00430E15">
        <w:rPr>
          <w:rFonts w:cs="Times New Roman"/>
          <w:sz w:val="24"/>
          <w:szCs w:val="24"/>
        </w:rPr>
        <w:tab/>
        <w:t>w budynkach lub innych obiektach wykorzystywanych do prowadzenia działalności statutowej przez te organizacje, przy zachowaniu przez uczestników tych spotkań lub zebrań odległości nie mniejszej niż 1,5 m, z udziałem nie więcej uczestników niż 1 osoba na 7 m</w:t>
      </w:r>
      <w:r w:rsidRPr="00430E15">
        <w:rPr>
          <w:rStyle w:val="IGindeksgrny"/>
          <w:rFonts w:cs="Times New Roman"/>
          <w:sz w:val="24"/>
          <w:szCs w:val="24"/>
        </w:rPr>
        <w:t>2 </w:t>
      </w:r>
      <w:r w:rsidRPr="00430E15">
        <w:rPr>
          <w:rFonts w:cs="Times New Roman"/>
          <w:sz w:val="24"/>
          <w:szCs w:val="24"/>
        </w:rPr>
        <w:t>powierzchni budynku lub innego obiektu oraz realizacji przez uczestników nakazu zakrywania ust i nosa, o którym mowa w § 25 ust. 1;</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na zewnątrz, z udziałem uczestników w liczbie nie większej niż 10, którzy przebywają w odległości nie mniejszej niż 1,5 m od siebie.</w:t>
      </w:r>
    </w:p>
    <w:p w:rsidR="00496F23" w:rsidRPr="00430E15" w:rsidRDefault="002F7977" w:rsidP="00430E15">
      <w:pPr>
        <w:pStyle w:val="USTustnpkodeksu"/>
        <w:keepNext/>
        <w:spacing w:line="360" w:lineRule="auto"/>
        <w:rPr>
          <w:rFonts w:cs="Times New Roman"/>
          <w:sz w:val="24"/>
          <w:szCs w:val="24"/>
          <w:vertAlign w:val="superscript"/>
        </w:rPr>
      </w:pPr>
      <w:r w:rsidRPr="00430E15">
        <w:rPr>
          <w:rFonts w:cs="Times New Roman"/>
          <w:sz w:val="24"/>
          <w:szCs w:val="24"/>
        </w:rPr>
        <w:t>14. </w:t>
      </w:r>
      <w:r w:rsidR="008C58EB" w:rsidRPr="00430E15">
        <w:rPr>
          <w:rFonts w:cs="Times New Roman"/>
          <w:sz w:val="24"/>
          <w:szCs w:val="24"/>
        </w:rPr>
        <w:t>(uchylony)</w:t>
      </w:r>
      <w:r w:rsidR="00496F23" w:rsidRPr="00430E15">
        <w:rPr>
          <w:rFonts w:cs="Times New Roman"/>
          <w:sz w:val="24"/>
          <w:szCs w:val="24"/>
        </w:rPr>
        <w:t>.</w:t>
      </w:r>
      <w:r w:rsidR="008C58EB" w:rsidRPr="00430E15">
        <w:rPr>
          <w:rStyle w:val="Odwoanieprzypisudolnego"/>
          <w:sz w:val="24"/>
          <w:szCs w:val="24"/>
        </w:rPr>
        <w:footnoteReference w:id="129"/>
      </w:r>
      <w:r w:rsidR="008C58EB" w:rsidRPr="00430E15">
        <w:rPr>
          <w:rFonts w:cs="Times New Roman"/>
          <w:sz w:val="24"/>
          <w:szCs w:val="24"/>
          <w:vertAlign w:val="superscript"/>
        </w:rPr>
        <w:t>)</w:t>
      </w:r>
    </w:p>
    <w:p w:rsidR="002F7977" w:rsidRPr="00430E15" w:rsidRDefault="00496F23" w:rsidP="00430E15">
      <w:pPr>
        <w:pStyle w:val="USTustnpkodeksu"/>
        <w:keepNext/>
        <w:spacing w:line="360" w:lineRule="auto"/>
        <w:rPr>
          <w:rFonts w:cs="Times New Roman"/>
          <w:b/>
          <w:sz w:val="24"/>
          <w:szCs w:val="24"/>
          <w:vertAlign w:val="superscript"/>
        </w:rPr>
      </w:pPr>
      <w:r w:rsidRPr="00430E15">
        <w:rPr>
          <w:rFonts w:cs="Times New Roman"/>
          <w:sz w:val="24"/>
          <w:szCs w:val="24"/>
        </w:rPr>
        <w:t>15. </w:t>
      </w:r>
      <w:r w:rsidR="007F4313" w:rsidRPr="00430E15">
        <w:rPr>
          <w:rFonts w:cs="Times New Roman"/>
          <w:sz w:val="24"/>
          <w:szCs w:val="24"/>
        </w:rPr>
        <w:t>D</w:t>
      </w:r>
      <w:r w:rsidR="002F7977" w:rsidRPr="00430E15">
        <w:rPr>
          <w:rFonts w:cs="Times New Roman"/>
          <w:sz w:val="24"/>
          <w:szCs w:val="24"/>
        </w:rPr>
        <w:t xml:space="preserve">o dnia </w:t>
      </w:r>
      <w:r w:rsidR="00B365B1" w:rsidRPr="00430E15">
        <w:rPr>
          <w:rFonts w:cs="Times New Roman"/>
          <w:sz w:val="24"/>
          <w:szCs w:val="24"/>
        </w:rPr>
        <w:t>31 sierpnia</w:t>
      </w:r>
      <w:r w:rsidR="002F7977" w:rsidRPr="00430E15">
        <w:rPr>
          <w:rFonts w:cs="Times New Roman"/>
          <w:sz w:val="24"/>
          <w:szCs w:val="24"/>
        </w:rPr>
        <w:t xml:space="preserve"> 2021 r.</w:t>
      </w:r>
      <w:r w:rsidR="00B365B1" w:rsidRPr="00430E15">
        <w:rPr>
          <w:rFonts w:cs="Times New Roman"/>
          <w:sz w:val="24"/>
          <w:szCs w:val="24"/>
          <w:vertAlign w:val="superscript"/>
        </w:rPr>
        <w:t>2)</w:t>
      </w:r>
      <w:r w:rsidR="002F7977" w:rsidRPr="00430E15">
        <w:rPr>
          <w:rFonts w:cs="Times New Roman"/>
          <w:sz w:val="24"/>
          <w:szCs w:val="24"/>
        </w:rPr>
        <w:t xml:space="preserve"> zakazuje się organizowania i udziału w innych niż określone w ust. 1 i ust. 1a zgromadzeniach, w tym imprezach, spotkaniach i zebraniach niezależnie od ich rodzaju, z wyłączeniem:</w:t>
      </w:r>
      <w:r w:rsidR="002F7977" w:rsidRPr="00430E15">
        <w:rPr>
          <w:rStyle w:val="Odwoanieprzypisudolnego"/>
          <w:sz w:val="24"/>
          <w:szCs w:val="24"/>
        </w:rPr>
        <w:footnoteReference w:id="130"/>
      </w:r>
      <w:r w:rsidR="002F7977"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spotkań lub zebrań służbowych i zawodowych;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Pr="00430E15">
        <w:rPr>
          <w:rFonts w:cs="Times New Roman"/>
          <w:sz w:val="24"/>
          <w:szCs w:val="24"/>
        </w:rPr>
        <w:tab/>
        <w:t xml:space="preserve">imprez i spotkań do 25 osób, które odbywają się w lokalu lub budynku wskazanym jako adres miejsca zamieszkania lub pobytu osoby, która organizuje imprezę lub spotkanie; do limitu osób nie </w:t>
      </w:r>
      <w:r w:rsidRPr="00430E15">
        <w:rPr>
          <w:rFonts w:cs="Times New Roman"/>
          <w:sz w:val="24"/>
          <w:szCs w:val="24"/>
        </w:rPr>
        <w:lastRenderedPageBreak/>
        <w:t>wlicza się osoby organizującej imprezę lub spotkanie oraz osób wspólnie z nią zamieszkujących lub gospodarujących;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007F4313" w:rsidRPr="00430E15">
        <w:rPr>
          <w:rStyle w:val="Odwoanieprzypisudolnego"/>
          <w:sz w:val="24"/>
          <w:szCs w:val="24"/>
        </w:rPr>
        <w:footnoteReference w:id="131"/>
      </w:r>
      <w:r w:rsidR="007F4313" w:rsidRPr="00430E15">
        <w:rPr>
          <w:rFonts w:cs="Times New Roman"/>
          <w:sz w:val="24"/>
          <w:szCs w:val="24"/>
          <w:vertAlign w:val="superscript"/>
        </w:rPr>
        <w:t>)</w:t>
      </w:r>
      <w:r w:rsidR="007F4313" w:rsidRPr="00430E15">
        <w:rPr>
          <w:rFonts w:cs="Times New Roman"/>
          <w:sz w:val="24"/>
          <w:szCs w:val="24"/>
        </w:rPr>
        <w:t xml:space="preserve"> </w:t>
      </w:r>
      <w:r w:rsidRPr="00430E15">
        <w:rPr>
          <w:rFonts w:cs="Times New Roman"/>
          <w:sz w:val="24"/>
          <w:szCs w:val="24"/>
        </w:rPr>
        <w:t xml:space="preserve">imprez i spotkań do </w:t>
      </w:r>
      <w:r w:rsidR="007F4313" w:rsidRPr="00430E15">
        <w:rPr>
          <w:rFonts w:cs="Times New Roman"/>
          <w:sz w:val="24"/>
          <w:szCs w:val="24"/>
        </w:rPr>
        <w:t>1</w:t>
      </w:r>
      <w:r w:rsidRPr="00430E15">
        <w:rPr>
          <w:rFonts w:cs="Times New Roman"/>
          <w:sz w:val="24"/>
          <w:szCs w:val="24"/>
        </w:rPr>
        <w:t>50 osób, które odbywają się na otwartym powietrzu albo w lokalu lub w wydzielonej strefie gastronomicznej sali sprzedaży, o których mowa w § 9 ust. 15 pkt 2;</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zgrupowań, spotkań lub zebrań związanych z realizacją zadań mających na celu zwalczanie lub zapobieganie rozprzestrzenianiu się chorób zakaźnych zwierząt, w tym zwierząt wolno żyjących (dzikich).</w:t>
      </w:r>
    </w:p>
    <w:p w:rsidR="00496F23" w:rsidRPr="00430E15" w:rsidRDefault="00496F23" w:rsidP="00430E15">
      <w:pPr>
        <w:pStyle w:val="USTustnpkodeksu"/>
        <w:spacing w:before="160" w:line="360" w:lineRule="auto"/>
        <w:rPr>
          <w:rFonts w:cs="Times New Roman"/>
          <w:sz w:val="24"/>
          <w:szCs w:val="24"/>
        </w:rPr>
      </w:pPr>
      <w:r w:rsidRPr="00430E15">
        <w:rPr>
          <w:rFonts w:cs="Times New Roman"/>
          <w:sz w:val="24"/>
          <w:szCs w:val="24"/>
        </w:rPr>
        <w:t>16.</w:t>
      </w:r>
      <w:r w:rsidR="007F4313" w:rsidRPr="00430E15">
        <w:rPr>
          <w:rStyle w:val="Odwoanieprzypisudolnego"/>
          <w:sz w:val="24"/>
          <w:szCs w:val="24"/>
        </w:rPr>
        <w:footnoteReference w:id="132"/>
      </w:r>
      <w:r w:rsidR="007F4313" w:rsidRPr="00430E15">
        <w:rPr>
          <w:rFonts w:cs="Times New Roman"/>
          <w:sz w:val="24"/>
          <w:szCs w:val="24"/>
          <w:vertAlign w:val="superscript"/>
        </w:rPr>
        <w:t>)</w:t>
      </w:r>
      <w:r w:rsidRPr="00430E15">
        <w:rPr>
          <w:rFonts w:cs="Times New Roman"/>
          <w:sz w:val="24"/>
          <w:szCs w:val="24"/>
        </w:rPr>
        <w:t> Do licz</w:t>
      </w:r>
      <w:r w:rsidR="007F4313" w:rsidRPr="00430E15">
        <w:rPr>
          <w:rFonts w:cs="Times New Roman"/>
          <w:sz w:val="24"/>
          <w:szCs w:val="24"/>
        </w:rPr>
        <w:t>by osób, o której mowa w </w:t>
      </w:r>
      <w:r w:rsidR="004D77ED" w:rsidRPr="00430E15">
        <w:rPr>
          <w:rFonts w:cs="Times New Roman"/>
          <w:sz w:val="24"/>
          <w:szCs w:val="24"/>
        </w:rPr>
        <w:t>ust. 10 pkt 1, ust. 10a pkt 1, ust. 10b pkt 1 i ust. 15 pkt 2 i 3</w:t>
      </w:r>
      <w:r w:rsidRPr="00430E15">
        <w:rPr>
          <w:rFonts w:cs="Times New Roman"/>
          <w:sz w:val="24"/>
          <w:szCs w:val="24"/>
        </w:rPr>
        <w:t>, nie wlicza się osób zaszczepionych przeciwko COVID</w:t>
      </w:r>
      <w:r w:rsidRPr="00430E15">
        <w:rPr>
          <w:rFonts w:cs="Times New Roman"/>
          <w:sz w:val="24"/>
          <w:szCs w:val="24"/>
        </w:rPr>
        <w:noBreakHyphen/>
        <w:t>19.</w:t>
      </w:r>
    </w:p>
    <w:p w:rsidR="00496F23" w:rsidRPr="00430E15" w:rsidRDefault="00496F23" w:rsidP="00430E15">
      <w:pPr>
        <w:pStyle w:val="USTustnpkodeksu"/>
        <w:keepNext/>
        <w:spacing w:before="160" w:line="360" w:lineRule="auto"/>
        <w:rPr>
          <w:rFonts w:cs="Times New Roman"/>
          <w:sz w:val="24"/>
          <w:szCs w:val="24"/>
          <w:vertAlign w:val="superscript"/>
        </w:rPr>
      </w:pPr>
      <w:r w:rsidRPr="00430E15">
        <w:rPr>
          <w:rFonts w:cs="Times New Roman"/>
          <w:sz w:val="24"/>
          <w:szCs w:val="24"/>
        </w:rPr>
        <w:t>17. Zakazu, o którym mowa w ust. 15, nie stosuje się w przypadku przeprowadzania:</w:t>
      </w:r>
      <w:r w:rsidR="007F4313" w:rsidRPr="00430E15">
        <w:rPr>
          <w:rStyle w:val="Odwoanieprzypisudolnego"/>
          <w:sz w:val="24"/>
          <w:szCs w:val="24"/>
        </w:rPr>
        <w:footnoteReference w:id="133"/>
      </w:r>
      <w:r w:rsidR="007F4313" w:rsidRPr="00430E15">
        <w:rPr>
          <w:rFonts w:cs="Times New Roman"/>
          <w:sz w:val="24"/>
          <w:szCs w:val="24"/>
          <w:vertAlign w:val="superscript"/>
        </w:rPr>
        <w:t>)</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w:t>
      </w:r>
      <w:r w:rsidRPr="00430E15">
        <w:rPr>
          <w:rFonts w:cs="Times New Roman"/>
          <w:sz w:val="24"/>
          <w:szCs w:val="24"/>
        </w:rPr>
        <w:tab/>
        <w:t>szkoleń lub egzaminów w ramach kształcenia w zawodach medycznych;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2)</w:t>
      </w:r>
      <w:r w:rsidR="00590869" w:rsidRPr="00430E15">
        <w:rPr>
          <w:rStyle w:val="Odwoanieprzypisudolnego"/>
          <w:sz w:val="24"/>
          <w:szCs w:val="24"/>
        </w:rPr>
        <w:footnoteReference w:id="134"/>
      </w:r>
      <w:r w:rsidR="00590869" w:rsidRPr="00430E15">
        <w:rPr>
          <w:rFonts w:cs="Times New Roman"/>
          <w:sz w:val="24"/>
          <w:szCs w:val="24"/>
          <w:vertAlign w:val="superscript"/>
        </w:rPr>
        <w:t>)</w:t>
      </w:r>
      <w:r w:rsidRPr="00430E15">
        <w:rPr>
          <w:rFonts w:cs="Times New Roman"/>
          <w:sz w:val="24"/>
          <w:szCs w:val="24"/>
        </w:rPr>
        <w:tab/>
      </w:r>
      <w:r w:rsidR="00590869" w:rsidRPr="00430E15">
        <w:rPr>
          <w:rFonts w:cs="Times New Roman"/>
          <w:sz w:val="24"/>
          <w:szCs w:val="24"/>
        </w:rPr>
        <w:t xml:space="preserve"> konkursu na aplikację sędziowską i aplikację prokuratorską, w tym aplikacje prowadzone w formie aplikacji uzupełniających, oraz konkursu na aplikację kuratorską, zajęć i sprawdzianów w trakcie tych aplikacji, egzaminów sędziowskich, egzaminów prokuratorskich i egzaminów referendarskich, a także kolokwiów pisemnych dla aplikantów adwokackich albo aplikantów radcowskich organizowanych w trakcie tych aplikacji;</w:t>
      </w:r>
      <w:r w:rsidR="007F4313" w:rsidRPr="00430E15">
        <w:rPr>
          <w:rFonts w:cs="Times New Roman"/>
          <w:sz w:val="24"/>
          <w:szCs w:val="24"/>
        </w:rPr>
        <w:t xml:space="preserve"> oraz kolokwium, o którym mowa w art. 71 § 12 ustawy z dnia 14 lutego 1991 r. – Prawo o notariacie (Dz. U. z 2020 r. poz. 1192 i 2320);</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3)</w:t>
      </w:r>
      <w:r w:rsidRPr="00430E15">
        <w:rPr>
          <w:rFonts w:cs="Times New Roman"/>
          <w:sz w:val="24"/>
          <w:szCs w:val="24"/>
        </w:rPr>
        <w:tab/>
        <w:t>konkursów na stanowiska referendarzy sądowych, asystentów sędziów, asystentów prokuratorów oraz konkursów na staż urzędniczy w sądzie i prokuraturze;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4)</w:t>
      </w:r>
      <w:r w:rsidRPr="00430E15">
        <w:rPr>
          <w:rFonts w:cs="Times New Roman"/>
          <w:sz w:val="24"/>
          <w:szCs w:val="24"/>
        </w:rPr>
        <w:tab/>
        <w:t>egzaminów kuratorskich oraz konkursów na stanowiska zawodowych kuratorów sądowych;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5)</w:t>
      </w:r>
      <w:r w:rsidRPr="00430E15">
        <w:rPr>
          <w:rFonts w:cs="Times New Roman"/>
          <w:sz w:val="24"/>
          <w:szCs w:val="24"/>
        </w:rPr>
        <w:tab/>
        <w:t>egzaminów na biegłych rewidentów i doradców podatkowych;</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6)</w:t>
      </w:r>
      <w:r w:rsidRPr="00430E15">
        <w:rPr>
          <w:rFonts w:cs="Times New Roman"/>
          <w:sz w:val="24"/>
          <w:szCs w:val="24"/>
        </w:rPr>
        <w:tab/>
        <w:t>egzaminów przeprowadzanych w toku postępowania kwalifikacyjnego dla osób ubiegających się o nadanie uprawnień zawodowych w zakresie szacowania nieruchomości;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7)</w:t>
      </w:r>
      <w:r w:rsidRPr="00430E15">
        <w:rPr>
          <w:rFonts w:cs="Times New Roman"/>
          <w:sz w:val="24"/>
          <w:szCs w:val="24"/>
        </w:rPr>
        <w:tab/>
        <w:t xml:space="preserve">szkoleń, kursów, egzaminów, testów i kwalifikowania związanych z uprawnieniami wynikającymi z przepisów o drogach publicznych, ruchu drogowym, transporcie drogowym, transporcie </w:t>
      </w:r>
      <w:r w:rsidRPr="00430E15">
        <w:rPr>
          <w:rFonts w:cs="Times New Roman"/>
          <w:sz w:val="24"/>
          <w:szCs w:val="24"/>
        </w:rPr>
        <w:lastRenderedPageBreak/>
        <w:t>kolejowym, kierujących pojazdami, przewozie towarów niebezpiecznych, dozorze technicznym oraz przepisów prawa lotniczego;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8)</w:t>
      </w:r>
      <w:r w:rsidR="00590869" w:rsidRPr="00430E15">
        <w:rPr>
          <w:rStyle w:val="Odwoanieprzypisudolnego"/>
          <w:sz w:val="24"/>
          <w:szCs w:val="24"/>
        </w:rPr>
        <w:footnoteReference w:id="135"/>
      </w:r>
      <w:r w:rsidR="00590869" w:rsidRPr="00430E15">
        <w:rPr>
          <w:rFonts w:cs="Times New Roman"/>
          <w:sz w:val="24"/>
          <w:szCs w:val="24"/>
          <w:vertAlign w:val="superscript"/>
        </w:rPr>
        <w:t>)</w:t>
      </w:r>
      <w:r w:rsidR="00590869" w:rsidRPr="00430E15">
        <w:rPr>
          <w:rFonts w:cs="Times New Roman"/>
          <w:sz w:val="24"/>
          <w:szCs w:val="24"/>
        </w:rPr>
        <w:t xml:space="preserve"> </w:t>
      </w:r>
      <w:r w:rsidRPr="00430E15">
        <w:rPr>
          <w:rFonts w:cs="Times New Roman"/>
          <w:sz w:val="24"/>
          <w:szCs w:val="24"/>
        </w:rPr>
        <w:t>szkoleń, kursów, testów kwalifikacyjnych, egzaminów i ćwiczeń odbywających się na terytorium Rzeczypospolitej Polskiej koniecznych do zapewnienia gotowości do wykonywania zadań ustawowych Sił Zbrojnych Rzeczypospolitej Polskiej, Policji, Straży Granicznej, Agencji Bezpieczeństwa Wewnętrznego, Agencji Wywiadu, Centralnego Biura Antykorupcyjnego, Służby Wywiadu Wojskowego, Służby Kontrwywiadu Wojskowego, Służby Celno</w:t>
      </w:r>
      <w:r w:rsidRPr="00430E15">
        <w:rPr>
          <w:rFonts w:cs="Times New Roman"/>
          <w:sz w:val="24"/>
          <w:szCs w:val="24"/>
        </w:rPr>
        <w:noBreakHyphen/>
        <w:t>Skarbowej, Państwowej Straży Pożarnej, Służby Ochrony Państwa, Straży Marszałkowskiej, Służby Więziennej, straży gminnych (miejskich)</w:t>
      </w:r>
      <w:r w:rsidR="00590869" w:rsidRPr="00430E15">
        <w:rPr>
          <w:rFonts w:cs="Times New Roman"/>
          <w:sz w:val="24"/>
          <w:szCs w:val="24"/>
        </w:rPr>
        <w:t xml:space="preserve">, </w:t>
      </w:r>
      <w:r w:rsidR="00590869" w:rsidRPr="00430E15">
        <w:rPr>
          <w:rFonts w:cs="Times New Roman"/>
          <w:spacing w:val="-2"/>
          <w:sz w:val="24"/>
          <w:szCs w:val="24"/>
        </w:rPr>
        <w:t>Straży Parku, Straży Leśnej</w:t>
      </w:r>
      <w:r w:rsidRPr="00430E15">
        <w:rPr>
          <w:rFonts w:cs="Times New Roman"/>
          <w:sz w:val="24"/>
          <w:szCs w:val="24"/>
        </w:rPr>
        <w:t xml:space="preserve"> oraz Inspekcji Transportu Drogowego oraz ćwiczeń organizowanych na terytorium Rzeczypospolitej Polskiej przez wojska sojusznicze;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9)</w:t>
      </w:r>
      <w:r w:rsidRPr="00430E15">
        <w:rPr>
          <w:rFonts w:cs="Times New Roman"/>
          <w:sz w:val="24"/>
          <w:szCs w:val="24"/>
        </w:rPr>
        <w:tab/>
        <w:t>kursów w zakresie kwalifikowanej pierwszej pomocy;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10)</w:t>
      </w:r>
      <w:r w:rsidRPr="00430E15">
        <w:rPr>
          <w:rFonts w:cs="Times New Roman"/>
          <w:sz w:val="24"/>
          <w:szCs w:val="24"/>
        </w:rPr>
        <w:tab/>
        <w:t>egzaminów z języka polskiego jako języka obcego przeprowadzanych przez podmioty posiadające uprawnienia do organizowania egzaminu na określonym poziomie biegłości językowej, nadane przez ministra właściwego do spraw szkolnictwa wyższego i nauki;</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11)</w:t>
      </w:r>
      <w:r w:rsidRPr="00430E15">
        <w:rPr>
          <w:rFonts w:cs="Times New Roman"/>
          <w:sz w:val="24"/>
          <w:szCs w:val="24"/>
        </w:rPr>
        <w:tab/>
        <w:t>egzaminu ósmoklasisty, egzaminu maturalnego, egzaminu potwierdzającego kwalifikacje w zawodzie i egzaminu zawodowego, w tym egzaminu potwierdzającego kwalifikacje w zawodzie oraz egzaminu zawodowego przeprowadzanego w ośrodkach egzaminacyjnych zlokalizowanych u pracodawców;</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12)</w:t>
      </w:r>
      <w:r w:rsidRPr="00430E15">
        <w:rPr>
          <w:rFonts w:cs="Times New Roman"/>
          <w:sz w:val="24"/>
          <w:szCs w:val="24"/>
        </w:rPr>
        <w:tab/>
        <w:t>szkoleń dla egzaminatorów egzaminu ósmoklasisty, egzaminu maturalnego, egzaminu potwierdzającego kwalifikacje w zawodzie lub egzaminu zawodowego oraz prac osób uczestniczących w sprawdzaniu i ocenianiu prac egzaminacyjnych egzaminu ósmoklasisty, egzaminu maturalnego, egzaminu potwierdzającego kwalifikacje w zawodzie lub egzaminu zawodowego;</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13)</w:t>
      </w:r>
      <w:r w:rsidRPr="00430E15">
        <w:rPr>
          <w:rFonts w:cs="Times New Roman"/>
          <w:sz w:val="24"/>
          <w:szCs w:val="24"/>
        </w:rPr>
        <w:tab/>
        <w:t>przez Centralną Morską Komisję Egzaminacyjną egzaminów kwalifikacyjnych związanych z uzyskiwaniem kwalifikacji wynikających z przepisów o bezpieczeństwie morskim;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14)</w:t>
      </w:r>
      <w:r w:rsidRPr="00430E15">
        <w:rPr>
          <w:rFonts w:cs="Times New Roman"/>
          <w:sz w:val="24"/>
          <w:szCs w:val="24"/>
        </w:rPr>
        <w:tab/>
        <w:t>szkoleń wstępnych w dziedzinie bezpieczeństwa i higieny pracy;</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15)</w:t>
      </w:r>
      <w:r w:rsidRPr="00430E15">
        <w:rPr>
          <w:rFonts w:cs="Times New Roman"/>
          <w:sz w:val="24"/>
          <w:szCs w:val="24"/>
        </w:rPr>
        <w:tab/>
        <w:t>egzaminów przeprowadzanych przez właściwą izbę samorządu zawodowego architektów i inżynierów budownictwa w toku postępowania kwalifikacyjnego dla osób ubiegających się o nadanie uprawnień budowlanych, o których mowa w przepisach ustawy z dnia 7 lipca 1994 r. – Prawo budowlane;</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lastRenderedPageBreak/>
        <w:t>16)</w:t>
      </w:r>
      <w:r w:rsidRPr="00430E15">
        <w:rPr>
          <w:rFonts w:cs="Times New Roman"/>
          <w:sz w:val="24"/>
          <w:szCs w:val="24"/>
        </w:rPr>
        <w:tab/>
        <w:t>szkoleń, kursów, egzaminów, testów i kwalifikowania związanych z uprawnieniami wynikającymi z przepisów o transporcie morskim;</w:t>
      </w:r>
    </w:p>
    <w:p w:rsidR="00496F23" w:rsidRPr="00430E15" w:rsidRDefault="00496F23" w:rsidP="00430E15">
      <w:pPr>
        <w:pStyle w:val="PKTpunkt"/>
        <w:spacing w:line="360" w:lineRule="auto"/>
        <w:rPr>
          <w:rFonts w:cs="Times New Roman"/>
          <w:sz w:val="24"/>
          <w:szCs w:val="24"/>
        </w:rPr>
      </w:pPr>
      <w:r w:rsidRPr="00430E15">
        <w:rPr>
          <w:rFonts w:cs="Times New Roman"/>
          <w:sz w:val="24"/>
          <w:szCs w:val="24"/>
        </w:rPr>
        <w:t>17)</w:t>
      </w:r>
      <w:r w:rsidRPr="00430E15">
        <w:rPr>
          <w:rFonts w:cs="Times New Roman"/>
          <w:sz w:val="24"/>
          <w:szCs w:val="24"/>
        </w:rPr>
        <w:tab/>
        <w:t>konkursów, olimpiad i turniejów, o których mowa w przepisach wydanych na podstawie art. 22 ust. 2 pkt 8 i ust. 6 ustawy z dnia 7 września 1991 r. o systemie oświaty;</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18)</w:t>
      </w:r>
      <w:r w:rsidRPr="00430E15">
        <w:rPr>
          <w:rFonts w:cs="Times New Roman"/>
          <w:sz w:val="24"/>
          <w:szCs w:val="24"/>
        </w:rPr>
        <w:tab/>
        <w:t>próbnego zastosowania materiałów egzaminacyjnych w postaci propozycji zadań, zadań egzaminacyjnych oraz ich zestawów do przeprowadzenia egzaminu ósmoklasisty i egzaminu maturalnego oraz testów diagnostycznych w zakresie poziomu przygotowania uczniów albo zdających do egzaminu ósmoklasisty i egzaminu maturalnego;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19)</w:t>
      </w:r>
      <w:r w:rsidRPr="00430E15">
        <w:rPr>
          <w:rFonts w:cs="Times New Roman"/>
          <w:sz w:val="24"/>
          <w:szCs w:val="24"/>
        </w:rPr>
        <w:tab/>
        <w:t>badań edukacyjnych, których realizacja wynika z krajowych lub międzynarodowych zobowiązań ministra właściwego do spraw oświaty i wychowania;</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20)</w:t>
      </w:r>
      <w:r w:rsidRPr="00430E15">
        <w:rPr>
          <w:rFonts w:cs="Times New Roman"/>
          <w:sz w:val="24"/>
          <w:szCs w:val="24"/>
        </w:rPr>
        <w:tab/>
        <w:t>egzaminów dla kandydatów na członków organów nadzorczych;</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21)</w:t>
      </w:r>
      <w:r w:rsidRPr="00430E15">
        <w:rPr>
          <w:rFonts w:cs="Times New Roman"/>
          <w:sz w:val="24"/>
          <w:szCs w:val="24"/>
        </w:rPr>
        <w:tab/>
        <w:t>egzaminów na maklerów papierów wartościowych, doradców inwestycyjnych, brokerów ubezpieczeniowych i reasekuracyjnych, aktuariuszy i pośredników kredytu hipotecznego;</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22)</w:t>
      </w:r>
      <w:r w:rsidRPr="00430E15">
        <w:rPr>
          <w:rFonts w:cs="Times New Roman"/>
          <w:sz w:val="24"/>
          <w:szCs w:val="24"/>
        </w:rPr>
        <w:tab/>
        <w:t>egzaminów dla osób ubiegających się o przyznanie prawa do wykonywania zawodu rzeczoznawcy do spraw zabezpieczeń przeciwpożarowych oraz sprawdzianów dla rzeczoznawców do spraw zabezpieczeń przeciwpożarowych;</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23)</w:t>
      </w:r>
      <w:r w:rsidRPr="00430E15">
        <w:rPr>
          <w:rFonts w:cs="Times New Roman"/>
          <w:sz w:val="24"/>
          <w:szCs w:val="24"/>
        </w:rPr>
        <w:tab/>
        <w:t>szkoleń lub egzaminów w ramach kształcenia specjalizacyjnego lekarzy weterynarii;</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24)</w:t>
      </w:r>
      <w:r w:rsidRPr="00430E15">
        <w:rPr>
          <w:rFonts w:cs="Times New Roman"/>
          <w:sz w:val="24"/>
          <w:szCs w:val="24"/>
        </w:rPr>
        <w:tab/>
        <w:t>egzaminu końcowego na inspektora Inspekcji Ochrony Środowiska;</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25)</w:t>
      </w:r>
      <w:r w:rsidRPr="00430E15">
        <w:rPr>
          <w:rFonts w:cs="Times New Roman"/>
          <w:sz w:val="24"/>
          <w:szCs w:val="24"/>
        </w:rPr>
        <w:tab/>
        <w:t>szkoleń dla kandydatów na przewodników górskich oraz egzaminów na przewodników górskich, o których mowa w ustawie z dnia 29 sierpnia 1997 r. o usługach hotelarskich oraz usługach pilotów wycieczek i przewodników turystycznych;</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26)</w:t>
      </w:r>
      <w:r w:rsidRPr="00430E15">
        <w:rPr>
          <w:rFonts w:cs="Times New Roman"/>
          <w:sz w:val="24"/>
          <w:szCs w:val="24"/>
        </w:rPr>
        <w:tab/>
        <w:t>egzaminów umożliwiających nabycie uprawnień zawodowych, o których mowa w art. 42 ustawy z dnia 17 maja 1989 r. – Prawo geodezyjne i kartograficzne (Dz. U. z 2020 r. poz. 2052</w:t>
      </w:r>
      <w:r w:rsidR="00351A85" w:rsidRPr="00430E15">
        <w:rPr>
          <w:rFonts w:cs="Times New Roman"/>
          <w:sz w:val="24"/>
          <w:szCs w:val="24"/>
        </w:rPr>
        <w:t xml:space="preserve"> oraz z 2021 r. poz. 922</w:t>
      </w:r>
      <w:r w:rsidRPr="00430E15">
        <w:rPr>
          <w:rFonts w:cs="Times New Roman"/>
          <w:sz w:val="24"/>
          <w:szCs w:val="24"/>
        </w:rPr>
        <w:t>);</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27)</w:t>
      </w:r>
      <w:r w:rsidRPr="00430E15">
        <w:rPr>
          <w:rFonts w:cs="Times New Roman"/>
          <w:sz w:val="24"/>
          <w:szCs w:val="24"/>
        </w:rPr>
        <w:tab/>
        <w:t>egzaminu dyplomowego w szkole artystycznej, o którym mowa w art. 44zn ustawy z dnia 7 września 1991 r. o systemie oświaty;</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28)</w:t>
      </w:r>
      <w:r w:rsidRPr="00430E15">
        <w:rPr>
          <w:rFonts w:cs="Times New Roman"/>
          <w:sz w:val="24"/>
          <w:szCs w:val="24"/>
        </w:rPr>
        <w:tab/>
        <w:t>badania przydatności, egzaminu wstępnego, egzaminu kwalifikacyjnego przeprowadzanych w publicznej szkole artystycznej oraz sprawdzianu uzdolnień, predyspozycji lub praktycznych umiejętności, przeprowadza</w:t>
      </w:r>
      <w:r w:rsidR="00F21F65" w:rsidRPr="00430E15">
        <w:rPr>
          <w:rFonts w:cs="Times New Roman"/>
          <w:sz w:val="24"/>
          <w:szCs w:val="24"/>
        </w:rPr>
        <w:t xml:space="preserve">nego w </w:t>
      </w:r>
      <w:r w:rsidRPr="00430E15">
        <w:rPr>
          <w:rFonts w:cs="Times New Roman"/>
          <w:sz w:val="24"/>
          <w:szCs w:val="24"/>
        </w:rPr>
        <w:t>niepublicznej szkole artystycznej o uprawnieniach publicznej szkoły artystycznej, o któ</w:t>
      </w:r>
      <w:r w:rsidR="00F21F65" w:rsidRPr="00430E15">
        <w:rPr>
          <w:rFonts w:cs="Times New Roman"/>
          <w:sz w:val="24"/>
          <w:szCs w:val="24"/>
        </w:rPr>
        <w:t xml:space="preserve">rych mowa odpowiednio w art. 14 ust. 4 </w:t>
      </w:r>
      <w:r w:rsidRPr="00430E15">
        <w:rPr>
          <w:rFonts w:cs="Times New Roman"/>
          <w:sz w:val="24"/>
          <w:szCs w:val="24"/>
        </w:rPr>
        <w:t>pkt 3 oraz art. 142 ust. 4 i 7 ustawy z dnia 14 grudnia 2016 r. – Prawo oświatowe;</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lastRenderedPageBreak/>
        <w:t>29)</w:t>
      </w:r>
      <w:r w:rsidRPr="00430E15">
        <w:rPr>
          <w:rFonts w:cs="Times New Roman"/>
          <w:sz w:val="24"/>
          <w:szCs w:val="24"/>
        </w:rPr>
        <w:tab/>
        <w:t>egzaminów ze znajomości przepisów dotyczących posiadania i używania broni oraz umiejętności posługiwania się bronią, o których mowa w art. 16 ustawy z dnia 21 maja 1999 r. o broni i amunicji (Dz. U. z 2020 r. poz. 955);</w:t>
      </w:r>
    </w:p>
    <w:p w:rsidR="001F4787" w:rsidRPr="00430E15" w:rsidRDefault="001F4787" w:rsidP="00430E15">
      <w:pPr>
        <w:pStyle w:val="PKTpunkt"/>
        <w:spacing w:before="100" w:line="360" w:lineRule="auto"/>
        <w:rPr>
          <w:rFonts w:cs="Times New Roman"/>
          <w:sz w:val="24"/>
          <w:szCs w:val="24"/>
        </w:rPr>
      </w:pPr>
      <w:r w:rsidRPr="00430E15">
        <w:rPr>
          <w:rFonts w:cs="Times New Roman"/>
          <w:sz w:val="24"/>
          <w:szCs w:val="24"/>
        </w:rPr>
        <w:t>30)</w:t>
      </w:r>
      <w:r w:rsidRPr="00430E15">
        <w:rPr>
          <w:rStyle w:val="Odwoanieprzypisudolnego"/>
          <w:sz w:val="24"/>
          <w:szCs w:val="24"/>
        </w:rPr>
        <w:footnoteReference w:id="136"/>
      </w:r>
      <w:r w:rsidR="00D549F4" w:rsidRPr="00430E15">
        <w:rPr>
          <w:rFonts w:cs="Times New Roman"/>
          <w:sz w:val="24"/>
          <w:szCs w:val="24"/>
          <w:vertAlign w:val="superscript"/>
        </w:rPr>
        <w:t>)</w:t>
      </w:r>
      <w:r w:rsidRPr="00430E15">
        <w:rPr>
          <w:rFonts w:cs="Times New Roman"/>
          <w:sz w:val="24"/>
          <w:szCs w:val="24"/>
        </w:rPr>
        <w:tab/>
        <w:t>egzaminów: adwokackiego, radcowskiego, komorniczego, notarialnego i egzaminu dla osób ubiegających się o licencję doradcy restrukturyzacyjnego oraz egzaminów wstępnych na aplikację adwokacką, radcowską, komorniczą i notarialną;</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31)</w:t>
      </w:r>
      <w:r w:rsidRPr="00430E15">
        <w:rPr>
          <w:rFonts w:cs="Times New Roman"/>
          <w:sz w:val="24"/>
          <w:szCs w:val="24"/>
        </w:rPr>
        <w:tab/>
        <w:t>szkoleń lub egzaminów dla osób ubiegających się o uprawnienia inspektora ochrony radiologicznej lub uprawnienia do zajmowania stanowiska mającego istotne znaczenie dla zapewnienia bezpieczeństwa jądrowego i ochrony radiologicznej;</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32)</w:t>
      </w:r>
      <w:r w:rsidRPr="00430E15">
        <w:rPr>
          <w:rFonts w:cs="Times New Roman"/>
          <w:sz w:val="24"/>
          <w:szCs w:val="24"/>
        </w:rPr>
        <w:tab/>
        <w:t>szkoleń i przeszkoleń związanych z uprawnieniami wynikającymi z przepisów o bezpieczeństwie morskim;</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33)</w:t>
      </w:r>
      <w:r w:rsidRPr="00430E15">
        <w:rPr>
          <w:rFonts w:cs="Times New Roman"/>
          <w:sz w:val="24"/>
          <w:szCs w:val="24"/>
        </w:rPr>
        <w:tab/>
        <w:t>egzaminu czeladniczego i egzaminu mistrzowskiego, w tym przeprowadzanego u pracodawców;</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34)</w:t>
      </w:r>
      <w:r w:rsidRPr="00430E15">
        <w:rPr>
          <w:rFonts w:cs="Times New Roman"/>
          <w:sz w:val="24"/>
          <w:szCs w:val="24"/>
        </w:rPr>
        <w:tab/>
        <w:t>uroczystości o charakterze państwowym lub międzypaństwowym wyłącznie z udziałem organizatorów, zaproszonych gości oraz osób zaangażowanych w organizację i obsługę uroczystości;</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35)</w:t>
      </w:r>
      <w:r w:rsidRPr="00430E15">
        <w:rPr>
          <w:rFonts w:cs="Times New Roman"/>
          <w:sz w:val="24"/>
          <w:szCs w:val="24"/>
        </w:rPr>
        <w:tab/>
        <w:t>egzaminów na uprawnienia do uprawiania turystyki wodnej, o których mowa w art. 37a ust. 8 ustawy z dnia 21 grudnia 2000 r. o żegludze śródlądowej;</w:t>
      </w:r>
    </w:p>
    <w:p w:rsidR="00D549F4" w:rsidRPr="00430E15" w:rsidRDefault="00D549F4" w:rsidP="00430E15">
      <w:pPr>
        <w:pStyle w:val="PKTpunkt"/>
        <w:spacing w:line="360" w:lineRule="auto"/>
        <w:rPr>
          <w:rFonts w:cs="Times New Roman"/>
          <w:sz w:val="24"/>
          <w:szCs w:val="24"/>
        </w:rPr>
      </w:pPr>
      <w:r w:rsidRPr="00430E15">
        <w:rPr>
          <w:rFonts w:cs="Times New Roman"/>
          <w:sz w:val="24"/>
          <w:szCs w:val="24"/>
        </w:rPr>
        <w:t>36)</w:t>
      </w:r>
      <w:r w:rsidRPr="00430E15">
        <w:rPr>
          <w:rStyle w:val="Odwoanieprzypisudolnego"/>
          <w:sz w:val="24"/>
          <w:szCs w:val="24"/>
        </w:rPr>
        <w:footnoteReference w:id="137"/>
      </w:r>
      <w:r w:rsidRPr="00430E15">
        <w:rPr>
          <w:rFonts w:cs="Times New Roman"/>
          <w:sz w:val="24"/>
          <w:szCs w:val="24"/>
          <w:vertAlign w:val="superscript"/>
        </w:rPr>
        <w:t>)</w:t>
      </w:r>
      <w:r w:rsidRPr="00430E15">
        <w:rPr>
          <w:rFonts w:cs="Times New Roman"/>
          <w:sz w:val="24"/>
          <w:szCs w:val="24"/>
        </w:rPr>
        <w:tab/>
        <w:t>egzaminów dla osób ubiegających się o wydanie świadectwa operatora urządzeń radiowych w służbie radiokomunikacyjnej morskiej i żeglugi śródlądowej oraz w służbie radiokomunikacyjnej amatorskiej;</w:t>
      </w:r>
    </w:p>
    <w:p w:rsidR="00D549F4" w:rsidRPr="00430E15" w:rsidRDefault="00D549F4" w:rsidP="00430E15">
      <w:pPr>
        <w:pStyle w:val="PKTpunkt"/>
        <w:spacing w:line="360" w:lineRule="auto"/>
        <w:rPr>
          <w:rFonts w:cs="Times New Roman"/>
          <w:sz w:val="24"/>
          <w:szCs w:val="24"/>
        </w:rPr>
      </w:pPr>
      <w:r w:rsidRPr="00430E15">
        <w:rPr>
          <w:rFonts w:cs="Times New Roman"/>
          <w:sz w:val="24"/>
          <w:szCs w:val="24"/>
        </w:rPr>
        <w:t>37)</w:t>
      </w:r>
      <w:r w:rsidR="00D7611D" w:rsidRPr="00430E15">
        <w:rPr>
          <w:rFonts w:cs="Times New Roman"/>
          <w:sz w:val="24"/>
          <w:szCs w:val="24"/>
          <w:vertAlign w:val="superscript"/>
        </w:rPr>
        <w:t>136</w:t>
      </w:r>
      <w:r w:rsidRPr="00430E15">
        <w:rPr>
          <w:rFonts w:cs="Times New Roman"/>
          <w:sz w:val="24"/>
          <w:szCs w:val="24"/>
          <w:vertAlign w:val="superscript"/>
        </w:rPr>
        <w:t>)</w:t>
      </w:r>
      <w:r w:rsidRPr="00430E15">
        <w:rPr>
          <w:rFonts w:cs="Times New Roman"/>
          <w:sz w:val="24"/>
          <w:szCs w:val="24"/>
        </w:rPr>
        <w:tab/>
        <w:t>egzaminów dla osób ubiegających się o odnowienie świadectwa:</w:t>
      </w:r>
    </w:p>
    <w:p w:rsidR="00D549F4" w:rsidRPr="00430E15" w:rsidRDefault="00D549F4" w:rsidP="00430E15">
      <w:pPr>
        <w:pStyle w:val="PKTpunkt"/>
        <w:spacing w:line="360" w:lineRule="auto"/>
        <w:ind w:firstLine="6"/>
        <w:rPr>
          <w:rFonts w:cs="Times New Roman"/>
          <w:sz w:val="24"/>
          <w:szCs w:val="24"/>
        </w:rPr>
      </w:pPr>
      <w:r w:rsidRPr="00430E15">
        <w:rPr>
          <w:rFonts w:cs="Times New Roman"/>
          <w:sz w:val="24"/>
          <w:szCs w:val="24"/>
        </w:rPr>
        <w:t>a)</w:t>
      </w:r>
      <w:r w:rsidRPr="00430E15">
        <w:rPr>
          <w:rFonts w:cs="Times New Roman"/>
          <w:sz w:val="24"/>
          <w:szCs w:val="24"/>
        </w:rPr>
        <w:tab/>
        <w:t xml:space="preserve">radioelektronika pierwszej klasy (GMDSS), </w:t>
      </w:r>
    </w:p>
    <w:p w:rsidR="00D549F4" w:rsidRPr="00430E15" w:rsidRDefault="00D549F4" w:rsidP="00430E15">
      <w:pPr>
        <w:pStyle w:val="PKTpunkt"/>
        <w:spacing w:line="360" w:lineRule="auto"/>
        <w:ind w:firstLine="6"/>
        <w:rPr>
          <w:rFonts w:cs="Times New Roman"/>
          <w:sz w:val="24"/>
          <w:szCs w:val="24"/>
        </w:rPr>
      </w:pPr>
      <w:r w:rsidRPr="00430E15">
        <w:rPr>
          <w:rFonts w:cs="Times New Roman"/>
          <w:sz w:val="24"/>
          <w:szCs w:val="24"/>
        </w:rPr>
        <w:t>b)</w:t>
      </w:r>
      <w:r w:rsidRPr="00430E15">
        <w:rPr>
          <w:rFonts w:cs="Times New Roman"/>
          <w:sz w:val="24"/>
          <w:szCs w:val="24"/>
        </w:rPr>
        <w:tab/>
        <w:t xml:space="preserve">radioelektronika drugiej klasy (GMDSS), </w:t>
      </w:r>
    </w:p>
    <w:p w:rsidR="00D549F4" w:rsidRPr="00430E15" w:rsidRDefault="00D549F4" w:rsidP="00430E15">
      <w:pPr>
        <w:pStyle w:val="PKTpunkt"/>
        <w:spacing w:line="360" w:lineRule="auto"/>
        <w:ind w:firstLine="6"/>
        <w:rPr>
          <w:rFonts w:cs="Times New Roman"/>
          <w:sz w:val="24"/>
          <w:szCs w:val="24"/>
        </w:rPr>
      </w:pPr>
      <w:r w:rsidRPr="00430E15">
        <w:rPr>
          <w:rFonts w:cs="Times New Roman"/>
          <w:sz w:val="24"/>
          <w:szCs w:val="24"/>
        </w:rPr>
        <w:t>c)</w:t>
      </w:r>
      <w:r w:rsidRPr="00430E15">
        <w:rPr>
          <w:rFonts w:cs="Times New Roman"/>
          <w:sz w:val="24"/>
          <w:szCs w:val="24"/>
        </w:rPr>
        <w:tab/>
        <w:t xml:space="preserve">ogólne operatora (GMDSS), </w:t>
      </w:r>
    </w:p>
    <w:p w:rsidR="00D549F4" w:rsidRPr="00430E15" w:rsidRDefault="00D549F4" w:rsidP="00430E15">
      <w:pPr>
        <w:pStyle w:val="PKTpunkt"/>
        <w:spacing w:before="100" w:line="360" w:lineRule="auto"/>
        <w:ind w:firstLine="6"/>
        <w:rPr>
          <w:rFonts w:cs="Times New Roman"/>
          <w:sz w:val="24"/>
          <w:szCs w:val="24"/>
        </w:rPr>
      </w:pPr>
      <w:r w:rsidRPr="00430E15">
        <w:rPr>
          <w:rFonts w:cs="Times New Roman"/>
          <w:sz w:val="24"/>
          <w:szCs w:val="24"/>
        </w:rPr>
        <w:t>d)</w:t>
      </w:r>
      <w:r w:rsidRPr="00430E15">
        <w:rPr>
          <w:rFonts w:cs="Times New Roman"/>
          <w:sz w:val="24"/>
          <w:szCs w:val="24"/>
        </w:rPr>
        <w:tab/>
        <w:t>ograniczone operatora (GMDSS);</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38)</w:t>
      </w:r>
      <w:bookmarkStart w:id="23" w:name="_Hlk71100366"/>
      <w:r w:rsidRPr="00430E15">
        <w:rPr>
          <w:rFonts w:cs="Times New Roman"/>
          <w:sz w:val="24"/>
          <w:szCs w:val="24"/>
        </w:rPr>
        <w:tab/>
        <w:t>egzaminu konsularnego, szkolenia przedegzaminacyjnego oraz szkolenia przedwyjazdowego, o których mowa w art. 6 ust. 1 i 3 oraz art. 6a ustawy z dnia 25 czerwca 2015 r. – Prawo konsularne (Dz. U. z 2021 r. poz. 823), oraz konkursu na aplikację dyplomatyczno</w:t>
      </w:r>
      <w:r w:rsidRPr="00430E15">
        <w:rPr>
          <w:rFonts w:cs="Times New Roman"/>
          <w:sz w:val="24"/>
          <w:szCs w:val="24"/>
        </w:rPr>
        <w:softHyphen/>
      </w:r>
      <w:r w:rsidRPr="00430E15">
        <w:rPr>
          <w:rFonts w:cs="Times New Roman"/>
          <w:sz w:val="24"/>
          <w:szCs w:val="24"/>
        </w:rPr>
        <w:noBreakHyphen/>
        <w:t xml:space="preserve">konsularną </w:t>
      </w:r>
      <w:r w:rsidRPr="00430E15">
        <w:rPr>
          <w:rFonts w:cs="Times New Roman"/>
          <w:sz w:val="24"/>
          <w:szCs w:val="24"/>
        </w:rPr>
        <w:lastRenderedPageBreak/>
        <w:t>organizowanego przez dyrektora generalnego służby zagranicznej i egzaminu z języka obcego organizowanego w Ministerstwie Spraw Zagranicznych</w:t>
      </w:r>
      <w:bookmarkEnd w:id="23"/>
      <w:r w:rsidR="00590869" w:rsidRPr="00430E15">
        <w:rPr>
          <w:rFonts w:cs="Times New Roman"/>
          <w:sz w:val="24"/>
          <w:szCs w:val="24"/>
        </w:rPr>
        <w:t>;</w:t>
      </w:r>
    </w:p>
    <w:p w:rsidR="00590869" w:rsidRPr="00430E15" w:rsidRDefault="00590869" w:rsidP="00430E15">
      <w:pPr>
        <w:pStyle w:val="PKTpunkt"/>
        <w:spacing w:line="360" w:lineRule="auto"/>
        <w:rPr>
          <w:rFonts w:cs="Times New Roman"/>
          <w:sz w:val="24"/>
          <w:szCs w:val="24"/>
        </w:rPr>
      </w:pPr>
      <w:r w:rsidRPr="00430E15">
        <w:rPr>
          <w:rFonts w:cs="Times New Roman"/>
          <w:sz w:val="24"/>
          <w:szCs w:val="24"/>
        </w:rPr>
        <w:t>39)</w:t>
      </w:r>
      <w:r w:rsidRPr="00430E15">
        <w:rPr>
          <w:rStyle w:val="Odwoanieprzypisudolnego"/>
          <w:sz w:val="24"/>
          <w:szCs w:val="24"/>
        </w:rPr>
        <w:footnoteReference w:id="138"/>
      </w:r>
      <w:r w:rsidRPr="00430E15">
        <w:rPr>
          <w:rFonts w:cs="Times New Roman"/>
          <w:sz w:val="24"/>
          <w:szCs w:val="24"/>
          <w:vertAlign w:val="superscript"/>
        </w:rPr>
        <w:t>)</w:t>
      </w:r>
      <w:r w:rsidRPr="00430E15">
        <w:rPr>
          <w:rFonts w:cs="Times New Roman"/>
          <w:sz w:val="24"/>
          <w:szCs w:val="24"/>
        </w:rPr>
        <w:t xml:space="preserve"> szkoleń ratowników wodnych i instruktorów w zakresie ratownictwa wodnego oraz psów ratowniczych wraz z ich przewodnikami;</w:t>
      </w:r>
    </w:p>
    <w:p w:rsidR="00590869" w:rsidRPr="00430E15" w:rsidRDefault="00590869" w:rsidP="00430E15">
      <w:pPr>
        <w:pStyle w:val="PKTpunkt"/>
        <w:spacing w:before="100" w:line="360" w:lineRule="auto"/>
        <w:ind w:left="426" w:hanging="426"/>
        <w:rPr>
          <w:rFonts w:cs="Times New Roman"/>
          <w:sz w:val="24"/>
          <w:szCs w:val="24"/>
        </w:rPr>
      </w:pPr>
      <w:r w:rsidRPr="00430E15">
        <w:rPr>
          <w:rFonts w:cs="Times New Roman"/>
          <w:sz w:val="24"/>
          <w:szCs w:val="24"/>
        </w:rPr>
        <w:t>40)</w:t>
      </w:r>
      <w:r w:rsidR="00D7611D" w:rsidRPr="00430E15">
        <w:rPr>
          <w:rFonts w:cs="Times New Roman"/>
          <w:sz w:val="24"/>
          <w:szCs w:val="24"/>
          <w:vertAlign w:val="superscript"/>
        </w:rPr>
        <w:t>137</w:t>
      </w:r>
      <w:r w:rsidRPr="00430E15">
        <w:rPr>
          <w:rFonts w:cs="Times New Roman"/>
          <w:sz w:val="24"/>
          <w:szCs w:val="24"/>
          <w:vertAlign w:val="superscript"/>
        </w:rPr>
        <w:t>)</w:t>
      </w:r>
      <w:r w:rsidRPr="00430E15">
        <w:rPr>
          <w:rFonts w:cs="Times New Roman"/>
          <w:sz w:val="24"/>
          <w:szCs w:val="24"/>
        </w:rPr>
        <w:tab/>
        <w:t>szkoleń ratowników górskich i narciarskich oraz psów ratowniczych, w tym psów lawin</w:t>
      </w:r>
      <w:r w:rsidR="002F7977" w:rsidRPr="00430E15">
        <w:rPr>
          <w:rFonts w:cs="Times New Roman"/>
          <w:sz w:val="24"/>
          <w:szCs w:val="24"/>
        </w:rPr>
        <w:t>owych, wraz z ich przewodnikami;</w:t>
      </w:r>
    </w:p>
    <w:p w:rsidR="00351A85" w:rsidRPr="00430E15" w:rsidRDefault="002F7977" w:rsidP="00430E15">
      <w:pPr>
        <w:pStyle w:val="PKTpunkt"/>
        <w:spacing w:before="100" w:line="360" w:lineRule="auto"/>
        <w:ind w:left="426" w:hanging="426"/>
        <w:rPr>
          <w:rFonts w:cs="Times New Roman"/>
          <w:sz w:val="24"/>
          <w:szCs w:val="24"/>
        </w:rPr>
      </w:pPr>
      <w:r w:rsidRPr="00430E15">
        <w:rPr>
          <w:rFonts w:cs="Times New Roman"/>
          <w:sz w:val="24"/>
          <w:szCs w:val="24"/>
        </w:rPr>
        <w:t>41)</w:t>
      </w:r>
      <w:r w:rsidRPr="00430E15">
        <w:rPr>
          <w:rStyle w:val="Odwoanieprzypisudolnego"/>
          <w:sz w:val="24"/>
          <w:szCs w:val="24"/>
        </w:rPr>
        <w:footnoteReference w:id="139"/>
      </w:r>
      <w:r w:rsidRPr="00430E15">
        <w:rPr>
          <w:rFonts w:cs="Times New Roman"/>
          <w:sz w:val="24"/>
          <w:szCs w:val="24"/>
          <w:vertAlign w:val="superscript"/>
        </w:rPr>
        <w:t>)</w:t>
      </w:r>
      <w:r w:rsidRPr="00430E15">
        <w:rPr>
          <w:rFonts w:cs="Times New Roman"/>
          <w:sz w:val="24"/>
          <w:szCs w:val="24"/>
        </w:rPr>
        <w:t xml:space="preserve"> egzaminów umożliwiających nabycie uprawnień do wykonywania polowania, o których mowa w art. 42 ust. 3 ustawy z dnia 13 października 1995 r. – Prawo łowieckie (Dz. U. z 2020 r. poz. 1683 i 2320)</w:t>
      </w:r>
      <w:r w:rsidR="00351A85" w:rsidRPr="00430E15">
        <w:rPr>
          <w:rFonts w:cs="Times New Roman"/>
          <w:sz w:val="24"/>
          <w:szCs w:val="24"/>
        </w:rPr>
        <w:t>;</w:t>
      </w:r>
    </w:p>
    <w:p w:rsidR="002F7977" w:rsidRPr="00430E15" w:rsidRDefault="00351A85" w:rsidP="00430E15">
      <w:pPr>
        <w:pStyle w:val="PKTpunkt"/>
        <w:spacing w:before="100" w:line="360" w:lineRule="auto"/>
        <w:ind w:left="426" w:hanging="426"/>
        <w:rPr>
          <w:rFonts w:cs="Times New Roman"/>
          <w:sz w:val="24"/>
          <w:szCs w:val="24"/>
        </w:rPr>
      </w:pPr>
      <w:r w:rsidRPr="00430E15">
        <w:rPr>
          <w:rFonts w:cs="Times New Roman"/>
          <w:spacing w:val="-4"/>
          <w:sz w:val="24"/>
          <w:szCs w:val="24"/>
        </w:rPr>
        <w:t>42)</w:t>
      </w:r>
      <w:r w:rsidRPr="00430E15">
        <w:rPr>
          <w:rStyle w:val="Odwoanieprzypisudolnego"/>
          <w:spacing w:val="-4"/>
          <w:sz w:val="24"/>
          <w:szCs w:val="24"/>
        </w:rPr>
        <w:footnoteReference w:id="140"/>
      </w:r>
      <w:r w:rsidRPr="00430E15">
        <w:rPr>
          <w:rFonts w:cs="Times New Roman"/>
          <w:spacing w:val="-4"/>
          <w:sz w:val="24"/>
          <w:szCs w:val="24"/>
          <w:vertAlign w:val="superscript"/>
        </w:rPr>
        <w:t>)</w:t>
      </w:r>
      <w:r w:rsidRPr="00430E15">
        <w:rPr>
          <w:rFonts w:cs="Times New Roman"/>
          <w:spacing w:val="-4"/>
          <w:sz w:val="24"/>
          <w:szCs w:val="24"/>
        </w:rPr>
        <w:tab/>
        <w:t>zajęć szkoleniowych dla nauczycieli związanych z zapobieganiem wśród dzieci i młodzieży negatywnym skutkom pandemii wywołanej zakażeniami wirusem SARS</w:t>
      </w:r>
      <w:r w:rsidRPr="00430E15">
        <w:rPr>
          <w:rFonts w:cs="Times New Roman"/>
          <w:spacing w:val="-4"/>
          <w:sz w:val="24"/>
          <w:szCs w:val="24"/>
        </w:rPr>
        <w:noBreakHyphen/>
        <w:t>CoV</w:t>
      </w:r>
      <w:r w:rsidRPr="00430E15">
        <w:rPr>
          <w:rFonts w:cs="Times New Roman"/>
          <w:spacing w:val="-4"/>
          <w:sz w:val="24"/>
          <w:szCs w:val="24"/>
        </w:rPr>
        <w:noBreakHyphen/>
        <w:t>2, prowadzonych na podstawie programów i przedsięwzięć ustanawianych przez Ministra Edukacji i Nauki lub zadań zleconych przez Ministra Edukacji i Nauki na podstawie przepisów ustawy z dnia 20 lipca 2018 r. – Prawo o szkolnictwie wyższym i nauce</w:t>
      </w:r>
      <w:r w:rsidR="002F7977" w:rsidRPr="00430E15">
        <w:rPr>
          <w:rFonts w:cs="Times New Roman"/>
          <w:sz w:val="24"/>
          <w:szCs w:val="24"/>
        </w:rPr>
        <w:t>.</w:t>
      </w:r>
    </w:p>
    <w:p w:rsidR="00496F23" w:rsidRPr="00430E15" w:rsidRDefault="00496F23" w:rsidP="00430E15">
      <w:pPr>
        <w:pStyle w:val="ROZDZODDZOZNoznaczenierozdziauluboddziau"/>
        <w:spacing w:line="360" w:lineRule="auto"/>
        <w:rPr>
          <w:rFonts w:cs="Times New Roman"/>
          <w:sz w:val="24"/>
          <w:szCs w:val="24"/>
        </w:rPr>
      </w:pPr>
      <w:r w:rsidRPr="00430E15">
        <w:rPr>
          <w:rFonts w:cs="Times New Roman"/>
          <w:sz w:val="24"/>
          <w:szCs w:val="24"/>
        </w:rPr>
        <w:t>Rozdział 4</w:t>
      </w:r>
    </w:p>
    <w:p w:rsidR="00496F23" w:rsidRPr="00430E15" w:rsidRDefault="00496F23" w:rsidP="00430E15">
      <w:pPr>
        <w:pStyle w:val="ROZDZODDZPRZEDMprzedmiotregulacjirozdziauluboddziau"/>
        <w:spacing w:line="360" w:lineRule="auto"/>
        <w:rPr>
          <w:sz w:val="24"/>
          <w:szCs w:val="24"/>
        </w:rPr>
      </w:pPr>
      <w:r w:rsidRPr="00430E15">
        <w:rPr>
          <w:sz w:val="24"/>
          <w:szCs w:val="24"/>
        </w:rPr>
        <w:t>Szczepienia ochronne przeciwko COVID</w:t>
      </w:r>
      <w:r w:rsidRPr="00430E15">
        <w:rPr>
          <w:sz w:val="24"/>
          <w:szCs w:val="24"/>
        </w:rPr>
        <w:noBreakHyphen/>
        <w:t>19</w:t>
      </w:r>
    </w:p>
    <w:p w:rsidR="00496F23" w:rsidRPr="00430E15" w:rsidRDefault="00496F23" w:rsidP="00430E15">
      <w:pPr>
        <w:pStyle w:val="ARTartustawynprozporzdzenia"/>
        <w:keepNext/>
        <w:spacing w:line="360" w:lineRule="auto"/>
        <w:rPr>
          <w:rFonts w:cs="Times New Roman"/>
          <w:sz w:val="24"/>
          <w:szCs w:val="24"/>
        </w:rPr>
      </w:pPr>
      <w:r w:rsidRPr="00430E15">
        <w:rPr>
          <w:rStyle w:val="Ppogrubienie"/>
          <w:sz w:val="24"/>
          <w:szCs w:val="24"/>
        </w:rPr>
        <w:t>§ 27.</w:t>
      </w:r>
      <w:r w:rsidRPr="00430E15">
        <w:rPr>
          <w:rFonts w:cs="Times New Roman"/>
          <w:sz w:val="24"/>
          <w:szCs w:val="24"/>
        </w:rPr>
        <w:t> 1. Podmioty przeprowadzające szczepienia ochronne przeciwko COVID</w:t>
      </w:r>
      <w:r w:rsidRPr="00430E15">
        <w:rPr>
          <w:rFonts w:cs="Times New Roman"/>
          <w:sz w:val="24"/>
          <w:szCs w:val="24"/>
        </w:rPr>
        <w:noBreakHyphen/>
        <w:t>19 mają obowiązek stosowania tych szczepień w następującej kolejności:</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1)</w:t>
      </w:r>
      <w:bookmarkStart w:id="24" w:name="_Hlk61364610"/>
      <w:r w:rsidRPr="00430E15">
        <w:rPr>
          <w:rFonts w:cs="Times New Roman"/>
          <w:sz w:val="24"/>
          <w:szCs w:val="24"/>
        </w:rPr>
        <w:tab/>
        <w:t>osoby zatrudnione w podmiocie leczniczym</w:t>
      </w:r>
      <w:bookmarkEnd w:id="24"/>
      <w:r w:rsidRPr="00430E15">
        <w:rPr>
          <w:rFonts w:cs="Times New Roman"/>
          <w:sz w:val="24"/>
          <w:szCs w:val="24"/>
        </w:rPr>
        <w:t>:</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wykonujące zawód medyczny w rozumieniu art. 2 ust. 1 pkt 2 ustawy z dnia 15 kwietnia 2011 r. o działalności leczniczej lub</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których praca pozostaje w bezpośrednim związku z udzielaniem świadczeń opieki zdrowotnej w tym podmiocie,</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2)</w:t>
      </w:r>
      <w:r w:rsidRPr="00430E15">
        <w:rPr>
          <w:rFonts w:cs="Times New Roman"/>
          <w:sz w:val="24"/>
          <w:szCs w:val="24"/>
        </w:rPr>
        <w:tab/>
        <w:t>osoby wykonujące zawód w ramach działalności leczniczej jako praktyka zawodowa, o której mowa w art. 5 ustawy z dnia 15 kwietnia 2011 r. o działalności leczniczej, oraz osoby zatrudnione przez tę praktykę:</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t>a)</w:t>
      </w:r>
      <w:r w:rsidRPr="00430E15">
        <w:rPr>
          <w:rFonts w:cs="Times New Roman"/>
          <w:sz w:val="24"/>
          <w:szCs w:val="24"/>
        </w:rPr>
        <w:tab/>
        <w:t>wykonujące zawód medyczny w rozumieniu art. 2 ust. 1 pkt 2 ustawy z dnia 15 kwietnia 2011 r. o działalności leczniczej lub</w:t>
      </w:r>
    </w:p>
    <w:p w:rsidR="00496F23" w:rsidRPr="00430E15" w:rsidRDefault="00496F23" w:rsidP="00430E15">
      <w:pPr>
        <w:pStyle w:val="LITlitera"/>
        <w:spacing w:line="360" w:lineRule="auto"/>
        <w:rPr>
          <w:rFonts w:cs="Times New Roman"/>
          <w:sz w:val="24"/>
          <w:szCs w:val="24"/>
        </w:rPr>
      </w:pPr>
      <w:r w:rsidRPr="00430E15">
        <w:rPr>
          <w:rFonts w:cs="Times New Roman"/>
          <w:sz w:val="24"/>
          <w:szCs w:val="24"/>
        </w:rPr>
        <w:lastRenderedPageBreak/>
        <w:t>b)</w:t>
      </w:r>
      <w:r w:rsidRPr="00430E15">
        <w:rPr>
          <w:rFonts w:cs="Times New Roman"/>
          <w:sz w:val="24"/>
          <w:szCs w:val="24"/>
        </w:rPr>
        <w:tab/>
        <w:t>których praca pozostaje w bezpośrednim związku z udzielaniem świadczeń opieki zdrowotnej w tej praktyce,</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3)</w:t>
      </w:r>
      <w:r w:rsidRPr="00430E15">
        <w:rPr>
          <w:rFonts w:cs="Times New Roman"/>
          <w:sz w:val="24"/>
          <w:szCs w:val="24"/>
        </w:rPr>
        <w:tab/>
        <w:t>przedstawiciele ustawowi dzieci urodzonych przed ukończeniem 37. tygodnia ciąży, które w dniu podania ich przedstawicielom ustawowym pierwszej dawki szczepionki przeciwko COVID</w:t>
      </w:r>
      <w:r w:rsidRPr="00430E15">
        <w:rPr>
          <w:rFonts w:cs="Times New Roman"/>
          <w:sz w:val="24"/>
          <w:szCs w:val="24"/>
        </w:rPr>
        <w:noBreakHyphen/>
        <w:t>19 są hospitalizowane w podmiocie leczniczym i których przewidywany okres hospitalizacji będzie dłuższy od czasu wymaganego dla osoby poddanej szczepieniu do uzyskania optymalnej odporności na zakażenie wirusem SARS</w:t>
      </w:r>
      <w:r w:rsidRPr="00430E15">
        <w:rPr>
          <w:rFonts w:cs="Times New Roman"/>
          <w:sz w:val="24"/>
          <w:szCs w:val="24"/>
        </w:rPr>
        <w:noBreakHyphen/>
        <w:t>CoV</w:t>
      </w:r>
      <w:r w:rsidRPr="00430E15">
        <w:rPr>
          <w:rFonts w:cs="Times New Roman"/>
          <w:sz w:val="24"/>
          <w:szCs w:val="24"/>
        </w:rPr>
        <w:noBreakHyphen/>
        <w:t>2,</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4)</w:t>
      </w:r>
      <w:r w:rsidRPr="00430E15">
        <w:rPr>
          <w:rFonts w:cs="Times New Roman"/>
          <w:sz w:val="24"/>
          <w:szCs w:val="24"/>
        </w:rPr>
        <w:tab/>
        <w:t>osoby inne niż określone w pkt 1 i 2, zatrudnione w podmiocie wykonującym działalność leczniczą,</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5)</w:t>
      </w:r>
      <w:r w:rsidRPr="00430E15">
        <w:rPr>
          <w:rFonts w:cs="Times New Roman"/>
          <w:sz w:val="24"/>
          <w:szCs w:val="24"/>
        </w:rPr>
        <w:tab/>
        <w:t>farmaceuci i technicy farmaceutyczni zatrudnieni w aptece ogólnodostępnej,</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6)</w:t>
      </w:r>
      <w:r w:rsidRPr="00430E15">
        <w:rPr>
          <w:rFonts w:cs="Times New Roman"/>
          <w:sz w:val="24"/>
          <w:szCs w:val="24"/>
        </w:rPr>
        <w:tab/>
        <w:t>nauczyciele akademiccy zatrudnieni w uczelni medycznej albo w innej uczelni prowadzący zajęcia na kierunkach przygotowujących do wykonywania zawodu medycznego, o którym mowa w art. 68 ust. 1 pkt 1–8 ustawy z dnia 20 lipca 2018 r. – Prawo o szkolnictwie wyższym i nauce, oraz doktoranci i studenci tych uczelni biorący udział, zgodnie z programem studiów, w zajęciach z udziałem pacjentów lub w trakcie których następuje kontakt z biologicznym materiałem zakaźnym,</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7)</w:t>
      </w:r>
      <w:r w:rsidRPr="00430E15">
        <w:rPr>
          <w:rFonts w:cs="Times New Roman"/>
          <w:sz w:val="24"/>
          <w:szCs w:val="24"/>
        </w:rPr>
        <w:tab/>
        <w:t>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8)</w:t>
      </w:r>
      <w:r w:rsidRPr="00430E15">
        <w:rPr>
          <w:rFonts w:cs="Times New Roman"/>
          <w:sz w:val="24"/>
          <w:szCs w:val="24"/>
        </w:rPr>
        <w:tab/>
        <w:t>urzędowi lekarze weterynarii oraz osoby zatrudnione w Inspekcji Weterynaryjnej, wykonujące czynności związane z kontrolą występowania zakażenia SARS</w:t>
      </w:r>
      <w:r w:rsidRPr="00430E15">
        <w:rPr>
          <w:rFonts w:cs="Times New Roman"/>
          <w:sz w:val="24"/>
          <w:szCs w:val="24"/>
        </w:rPr>
        <w:noBreakHyphen/>
        <w:t>CoV</w:t>
      </w:r>
      <w:r w:rsidRPr="00430E15">
        <w:rPr>
          <w:rFonts w:cs="Times New Roman"/>
          <w:sz w:val="24"/>
          <w:szCs w:val="24"/>
        </w:rPr>
        <w:noBreakHyphen/>
        <w:t>2 u norek i zwalczaniem ognisk tej choroby</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w ramach etapu „0”;</w:t>
      </w:r>
    </w:p>
    <w:p w:rsidR="00496F23" w:rsidRPr="00430E15" w:rsidRDefault="00496F23" w:rsidP="00430E15">
      <w:pPr>
        <w:pStyle w:val="PKTpunkt"/>
        <w:spacing w:before="100" w:line="360" w:lineRule="auto"/>
        <w:rPr>
          <w:rFonts w:cs="Times New Roman"/>
          <w:spacing w:val="-2"/>
          <w:sz w:val="24"/>
          <w:szCs w:val="24"/>
        </w:rPr>
      </w:pPr>
      <w:r w:rsidRPr="00430E15">
        <w:rPr>
          <w:rFonts w:cs="Times New Roman"/>
          <w:sz w:val="24"/>
          <w:szCs w:val="24"/>
        </w:rPr>
        <w:t>9)</w:t>
      </w:r>
      <w:r w:rsidRPr="00430E15">
        <w:rPr>
          <w:rFonts w:cs="Times New Roman"/>
          <w:sz w:val="24"/>
          <w:szCs w:val="24"/>
        </w:rPr>
        <w:tab/>
      </w:r>
      <w:r w:rsidRPr="00430E15">
        <w:rPr>
          <w:rFonts w:cs="Times New Roman"/>
          <w:spacing w:val="-2"/>
          <w:sz w:val="24"/>
          <w:szCs w:val="24"/>
        </w:rPr>
        <w:t>pacjenci: zakładu opiekuńczo</w:t>
      </w:r>
      <w:r w:rsidRPr="00430E15">
        <w:rPr>
          <w:rFonts w:cs="Times New Roman"/>
          <w:spacing w:val="-2"/>
          <w:sz w:val="24"/>
          <w:szCs w:val="24"/>
        </w:rPr>
        <w:softHyphen/>
      </w:r>
      <w:r w:rsidRPr="00430E15">
        <w:rPr>
          <w:rFonts w:cs="Times New Roman"/>
          <w:spacing w:val="-2"/>
          <w:sz w:val="24"/>
          <w:szCs w:val="24"/>
        </w:rPr>
        <w:noBreakHyphen/>
        <w:t>leczniczego, zakładu pielęgnacyjno</w:t>
      </w:r>
      <w:r w:rsidRPr="00430E15">
        <w:rPr>
          <w:rFonts w:cs="Times New Roman"/>
          <w:spacing w:val="-2"/>
          <w:sz w:val="24"/>
          <w:szCs w:val="24"/>
        </w:rPr>
        <w:softHyphen/>
      </w:r>
      <w:r w:rsidRPr="00430E15">
        <w:rPr>
          <w:rFonts w:cs="Times New Roman"/>
          <w:spacing w:val="-2"/>
          <w:sz w:val="24"/>
          <w:szCs w:val="24"/>
        </w:rPr>
        <w:noBreakHyphen/>
        <w:t>opiekuńczego, hospicjum stacjonarnego lub domowego i oddziału medycyny paliatywnej oraz osoby przebywające w domu pomocy społecznej, o którym mowa w art. 56 ustawy z dnia 12 marca 2004 r. o pomocy społecznej, lub w placówce zapewniającej całodobową opiekę osobom niepełnosprawnym, przewlekle chorym lub osobom w podeszłym wieku, o której mowa w art. 67 i art. 69 tej ustawy,</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10)</w:t>
      </w:r>
      <w:r w:rsidRPr="00430E15">
        <w:rPr>
          <w:rFonts w:cs="Times New Roman"/>
          <w:sz w:val="24"/>
          <w:szCs w:val="24"/>
        </w:rPr>
        <w:tab/>
        <w:t>osoby zatrudnione w ogrzewalniach i noclegowniach, o których mowa w art. 48a ustawy z dnia 12 marca 2004 r. o pomocy społecznej,</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lastRenderedPageBreak/>
        <w:t>11)</w:t>
      </w:r>
      <w:r w:rsidRPr="00430E15">
        <w:rPr>
          <w:rFonts w:cs="Times New Roman"/>
          <w:sz w:val="24"/>
          <w:szCs w:val="24"/>
        </w:rPr>
        <w:tab/>
        <w:t>osoby urodzone:</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a)</w:t>
      </w:r>
      <w:r w:rsidRPr="00430E15">
        <w:rPr>
          <w:rFonts w:cs="Times New Roman"/>
          <w:sz w:val="24"/>
          <w:szCs w:val="24"/>
        </w:rPr>
        <w:tab/>
        <w:t>nie później niż w 1941 r.,</w:t>
      </w:r>
    </w:p>
    <w:p w:rsidR="00496F23" w:rsidRPr="00430E15" w:rsidRDefault="00496F23" w:rsidP="00430E15">
      <w:pPr>
        <w:pStyle w:val="LITlitera"/>
        <w:keepNext/>
        <w:spacing w:before="80" w:line="360" w:lineRule="auto"/>
        <w:ind w:left="777" w:hanging="357"/>
        <w:rPr>
          <w:rFonts w:cs="Times New Roman"/>
          <w:sz w:val="24"/>
          <w:szCs w:val="24"/>
        </w:rPr>
      </w:pPr>
      <w:r w:rsidRPr="00430E15">
        <w:rPr>
          <w:rFonts w:cs="Times New Roman"/>
          <w:sz w:val="24"/>
          <w:szCs w:val="24"/>
        </w:rPr>
        <w:t>b)</w:t>
      </w:r>
      <w:r w:rsidRPr="00430E15">
        <w:rPr>
          <w:rFonts w:cs="Times New Roman"/>
          <w:sz w:val="24"/>
          <w:szCs w:val="24"/>
        </w:rPr>
        <w:tab/>
        <w:t>w latach 1942–1951 lub osoby powyżej 18. roku życia urodzone po 1951 r. z następującymi stanami zwiększającymi ryzyko ciężkiego przebiegu COVID</w:t>
      </w:r>
      <w:r w:rsidRPr="00430E15">
        <w:rPr>
          <w:rFonts w:cs="Times New Roman"/>
          <w:sz w:val="24"/>
          <w:szCs w:val="24"/>
        </w:rPr>
        <w:noBreakHyphen/>
        <w:t>19:</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dializowane z powodu przewlekłej niewydolności nerek lub</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z chorobą nowotworową, u których po dniu 31 grudnia 2019 r. prowadzono leczenie chemioterapią lub radioterapią, lub</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poddawane przewlekłej wentylacji mechanicznej, lub</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po przeszczepach komórek, tkanek i narządów, u których prowadzono leczenie immunosupresyjne, lub</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u których zdiagnozowano chorobę nowotworową i zakwalifikowano do leczenia chemioterapią lub radioterapią, a nie rozpoczęto leczenia, lub</w:t>
      </w:r>
    </w:p>
    <w:p w:rsidR="00496F23" w:rsidRPr="00430E15" w:rsidRDefault="00496F23" w:rsidP="00430E15">
      <w:pPr>
        <w:pStyle w:val="TIRtiret"/>
        <w:spacing w:before="80" w:line="360" w:lineRule="auto"/>
        <w:ind w:hanging="198"/>
        <w:rPr>
          <w:rFonts w:cs="Times New Roman"/>
          <w:sz w:val="24"/>
          <w:szCs w:val="24"/>
        </w:rPr>
      </w:pPr>
      <w:r w:rsidRPr="00430E15">
        <w:rPr>
          <w:rFonts w:cs="Times New Roman"/>
          <w:sz w:val="24"/>
          <w:szCs w:val="24"/>
        </w:rPr>
        <w:t>–</w:t>
      </w:r>
      <w:r w:rsidRPr="00430E15">
        <w:rPr>
          <w:rFonts w:cs="Times New Roman"/>
          <w:sz w:val="24"/>
          <w:szCs w:val="24"/>
        </w:rPr>
        <w:tab/>
        <w:t>oczekujące na przeszczepienie w rozumieniu art. 2 ust. 1 pkt 36 ustawy z dnia 1 lipca 2005 r. o pobieraniu, przechowywaniu i przeszczepianiu komórek, tkanek i narządów (Dz. U. z 2020 r. poz. 2134),</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c)</w:t>
      </w:r>
      <w:r w:rsidRPr="00430E15">
        <w:rPr>
          <w:rFonts w:cs="Times New Roman"/>
          <w:sz w:val="24"/>
          <w:szCs w:val="24"/>
        </w:rPr>
        <w:tab/>
        <w:t>w latach 1952–1961,</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d)</w:t>
      </w:r>
      <w:r w:rsidRPr="00430E15">
        <w:rPr>
          <w:rFonts w:cs="Times New Roman"/>
          <w:sz w:val="24"/>
          <w:szCs w:val="24"/>
        </w:rPr>
        <w:tab/>
        <w:t>w latach 1962–1981,</w:t>
      </w:r>
    </w:p>
    <w:p w:rsidR="00496F23" w:rsidRPr="00430E15" w:rsidRDefault="00496F23" w:rsidP="00430E15">
      <w:pPr>
        <w:pStyle w:val="LITlitera"/>
        <w:spacing w:before="80" w:line="360" w:lineRule="auto"/>
        <w:ind w:left="777" w:hanging="357"/>
        <w:rPr>
          <w:rFonts w:cs="Times New Roman"/>
          <w:sz w:val="24"/>
          <w:szCs w:val="24"/>
        </w:rPr>
      </w:pPr>
      <w:r w:rsidRPr="00430E15">
        <w:rPr>
          <w:rFonts w:cs="Times New Roman"/>
          <w:sz w:val="24"/>
          <w:szCs w:val="24"/>
        </w:rPr>
        <w:t>e)</w:t>
      </w:r>
      <w:r w:rsidRPr="00430E15">
        <w:rPr>
          <w:rFonts w:cs="Times New Roman"/>
          <w:sz w:val="24"/>
          <w:szCs w:val="24"/>
        </w:rPr>
        <w:tab/>
        <w:t>w latach 1982–2002,</w:t>
      </w:r>
    </w:p>
    <w:p w:rsidR="002F7977" w:rsidRPr="00430E15" w:rsidRDefault="002F7977" w:rsidP="00430E15">
      <w:pPr>
        <w:pStyle w:val="LITlitera"/>
        <w:spacing w:before="80" w:line="360" w:lineRule="auto"/>
        <w:ind w:left="777" w:hanging="357"/>
        <w:rPr>
          <w:rFonts w:cs="Times New Roman"/>
          <w:sz w:val="24"/>
          <w:szCs w:val="24"/>
        </w:rPr>
      </w:pPr>
      <w:r w:rsidRPr="00430E15">
        <w:rPr>
          <w:rFonts w:cs="Times New Roman"/>
          <w:sz w:val="24"/>
          <w:szCs w:val="24"/>
        </w:rPr>
        <w:t>f)</w:t>
      </w:r>
      <w:r w:rsidRPr="00430E15">
        <w:rPr>
          <w:rStyle w:val="Odwoanieprzypisudolnego"/>
          <w:sz w:val="24"/>
          <w:szCs w:val="24"/>
        </w:rPr>
        <w:footnoteReference w:id="141"/>
      </w:r>
      <w:r w:rsidRPr="00430E15">
        <w:rPr>
          <w:rFonts w:cs="Times New Roman"/>
          <w:sz w:val="24"/>
          <w:szCs w:val="24"/>
          <w:vertAlign w:val="superscript"/>
        </w:rPr>
        <w:t>)</w:t>
      </w:r>
      <w:r w:rsidRPr="00430E15">
        <w:rPr>
          <w:rFonts w:cs="Times New Roman"/>
          <w:sz w:val="24"/>
          <w:szCs w:val="24"/>
        </w:rPr>
        <w:t xml:space="preserve"> w latach 2003–2004,</w:t>
      </w:r>
    </w:p>
    <w:p w:rsidR="002F7977" w:rsidRPr="00430E15" w:rsidRDefault="002F7977" w:rsidP="00430E15">
      <w:pPr>
        <w:pStyle w:val="LITlitera"/>
        <w:spacing w:before="80" w:line="360" w:lineRule="auto"/>
        <w:ind w:left="777" w:hanging="357"/>
        <w:rPr>
          <w:rFonts w:cs="Times New Roman"/>
          <w:sz w:val="24"/>
          <w:szCs w:val="24"/>
        </w:rPr>
      </w:pPr>
      <w:r w:rsidRPr="00430E15">
        <w:rPr>
          <w:rFonts w:cs="Times New Roman"/>
          <w:sz w:val="24"/>
          <w:szCs w:val="24"/>
        </w:rPr>
        <w:t>g)</w:t>
      </w:r>
      <w:r w:rsidRPr="00430E15">
        <w:rPr>
          <w:rStyle w:val="Odwoanieprzypisudolnego"/>
          <w:sz w:val="24"/>
          <w:szCs w:val="24"/>
        </w:rPr>
        <w:footnoteReference w:id="142"/>
      </w:r>
      <w:r w:rsidRPr="00430E15">
        <w:rPr>
          <w:rFonts w:cs="Times New Roman"/>
          <w:sz w:val="24"/>
          <w:szCs w:val="24"/>
          <w:vertAlign w:val="superscript"/>
        </w:rPr>
        <w:t>)</w:t>
      </w:r>
      <w:r w:rsidRPr="00430E15">
        <w:rPr>
          <w:rFonts w:cs="Times New Roman"/>
          <w:sz w:val="24"/>
          <w:szCs w:val="24"/>
        </w:rPr>
        <w:t xml:space="preserve"> </w:t>
      </w:r>
      <w:r w:rsidR="007F4313" w:rsidRPr="00430E15">
        <w:rPr>
          <w:rFonts w:cs="Times New Roman"/>
          <w:sz w:val="24"/>
          <w:szCs w:val="24"/>
        </w:rPr>
        <w:t>w latach 2005–2008,</w:t>
      </w:r>
    </w:p>
    <w:p w:rsidR="007F4313" w:rsidRPr="00430E15" w:rsidRDefault="007F4313" w:rsidP="00430E15">
      <w:pPr>
        <w:pStyle w:val="LITlitera"/>
        <w:spacing w:before="80" w:line="360" w:lineRule="auto"/>
        <w:ind w:left="777" w:hanging="357"/>
        <w:rPr>
          <w:rFonts w:cs="Times New Roman"/>
          <w:sz w:val="24"/>
          <w:szCs w:val="24"/>
        </w:rPr>
      </w:pPr>
      <w:r w:rsidRPr="00430E15">
        <w:rPr>
          <w:rFonts w:cs="Times New Roman"/>
          <w:sz w:val="24"/>
          <w:szCs w:val="24"/>
        </w:rPr>
        <w:t>h)</w:t>
      </w:r>
      <w:r w:rsidRPr="00430E15">
        <w:rPr>
          <w:rStyle w:val="Odwoanieprzypisudolnego"/>
          <w:sz w:val="24"/>
          <w:szCs w:val="24"/>
        </w:rPr>
        <w:footnoteReference w:id="143"/>
      </w:r>
      <w:r w:rsidRPr="00430E15">
        <w:rPr>
          <w:rFonts w:cs="Times New Roman"/>
          <w:sz w:val="24"/>
          <w:szCs w:val="24"/>
          <w:vertAlign w:val="superscript"/>
        </w:rPr>
        <w:t xml:space="preserve">) </w:t>
      </w:r>
      <w:r w:rsidRPr="00430E15">
        <w:rPr>
          <w:rFonts w:cs="Times New Roman"/>
          <w:sz w:val="24"/>
          <w:szCs w:val="24"/>
        </w:rPr>
        <w:t>w roku 2009, które ukończyły 12. rok życia,</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12)</w:t>
      </w:r>
      <w:r w:rsidRPr="00430E15">
        <w:rPr>
          <w:rFonts w:cs="Times New Roman"/>
          <w:sz w:val="24"/>
          <w:szCs w:val="24"/>
        </w:rPr>
        <w:tab/>
        <w:t>nauczyciele, wychowawcy i inni pracownicy pedagogiczni, osoby, o których mowa w art. 15 ustawy z dnia 14 grudnia 2016 r. – Prawo oświatowe, pomoc nauczyciela i pomoc wychowawcy, zatrudnieni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t>
      </w:r>
      <w:r w:rsidRPr="00430E15">
        <w:rPr>
          <w:rFonts w:cs="Times New Roman"/>
          <w:sz w:val="24"/>
          <w:szCs w:val="24"/>
        </w:rPr>
        <w:softHyphen/>
      </w:r>
      <w:r w:rsidRPr="00430E15">
        <w:rPr>
          <w:rFonts w:cs="Times New Roman"/>
          <w:sz w:val="24"/>
          <w:szCs w:val="24"/>
        </w:rPr>
        <w:noBreakHyphen/>
        <w:t>wychowawczej, regionalnej placówce opiekuńczo</w:t>
      </w:r>
      <w:r w:rsidRPr="00430E15">
        <w:rPr>
          <w:rFonts w:cs="Times New Roman"/>
          <w:sz w:val="24"/>
          <w:szCs w:val="24"/>
        </w:rPr>
        <w:softHyphen/>
      </w:r>
      <w:r w:rsidRPr="00430E15">
        <w:rPr>
          <w:rFonts w:cs="Times New Roman"/>
          <w:sz w:val="24"/>
          <w:szCs w:val="24"/>
        </w:rPr>
        <w:noBreakHyphen/>
        <w:t xml:space="preserve">terapeutycznej, </w:t>
      </w:r>
      <w:r w:rsidRPr="00430E15">
        <w:rPr>
          <w:rFonts w:cs="Times New Roman"/>
          <w:sz w:val="24"/>
          <w:szCs w:val="24"/>
        </w:rPr>
        <w:lastRenderedPageBreak/>
        <w:t>interwencyjnym ośrodku preadopcyjnym, w ramach form opieki nad dziećmi w wieku do lat 3, nauczyciele skierowani do pracy za granicą i instruktorzy praktycznej nauki zawodu prowadzący zajęcia praktyczne,</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13)</w:t>
      </w:r>
      <w:r w:rsidRPr="00430E15">
        <w:rPr>
          <w:rFonts w:cs="Times New Roman"/>
          <w:sz w:val="24"/>
          <w:szCs w:val="24"/>
        </w:rPr>
        <w:tab/>
        <w:t>nauczyciele akademiccy zatrudnieni w uczelni innej niż określona w pkt 6 oraz inne osoby prowadzące w uczelni zajęcia ze studentami lub doktorantami zgodnie z programem odpowiednio studiów albo kształcenia,</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14)</w:t>
      </w:r>
      <w:r w:rsidRPr="00430E15">
        <w:rPr>
          <w:rFonts w:cs="Times New Roman"/>
          <w:sz w:val="24"/>
          <w:szCs w:val="24"/>
        </w:rPr>
        <w:tab/>
        <w:t>osoby prowadzące zajęcia na uczelniach kościelnych oraz w wyższych seminariach duchownych,</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15)</w:t>
      </w:r>
      <w:r w:rsidRPr="00430E15">
        <w:rPr>
          <w:rFonts w:cs="Times New Roman"/>
          <w:sz w:val="24"/>
          <w:szCs w:val="24"/>
        </w:rPr>
        <w:tab/>
        <w:t>funkcjonariusze albo żołnierze: Sił Zbrojnych Rzeczypospolitej Polskiej, Policji, Straży Granicznej, Agencji Bezpieczeństwa Wewnętrznego, Agencji Wywiadu, Centralnego Biura Antykorupcyjnego, Służby Wywiadu Wojskowego, Służby Kontrwywiadu Wojskowego, Służby Celno</w:t>
      </w:r>
      <w:r w:rsidRPr="00430E15">
        <w:rPr>
          <w:rFonts w:cs="Times New Roman"/>
          <w:sz w:val="24"/>
          <w:szCs w:val="24"/>
        </w:rPr>
        <w:noBreakHyphen/>
        <w:t>Skarbowej, Państwowej Straży Pożarnej, Służby Ochrony Państwa, Służby Więziennej, Inspekcji Transportu Drogowego, straży ochrony kolei, strażnicy straży gminnej (miejskiej), prokuratorzy i asesorzy prokuratury oraz członkowie ochotniczych straży pożarnych, ratownicy górscy i wodni wykonujący działania ratownicze,</w:t>
      </w:r>
    </w:p>
    <w:p w:rsidR="00496F23" w:rsidRPr="00430E15" w:rsidRDefault="00496F23" w:rsidP="00430E15">
      <w:pPr>
        <w:pStyle w:val="PKTpunkt"/>
        <w:spacing w:before="100" w:line="360" w:lineRule="auto"/>
        <w:rPr>
          <w:rFonts w:cs="Times New Roman"/>
          <w:sz w:val="24"/>
          <w:szCs w:val="24"/>
        </w:rPr>
      </w:pPr>
      <w:r w:rsidRPr="00430E15">
        <w:rPr>
          <w:rFonts w:cs="Times New Roman"/>
          <w:sz w:val="24"/>
          <w:szCs w:val="24"/>
        </w:rPr>
        <w:t>16)</w:t>
      </w:r>
      <w:r w:rsidRPr="00430E15">
        <w:rPr>
          <w:rFonts w:cs="Times New Roman"/>
          <w:sz w:val="24"/>
          <w:szCs w:val="24"/>
        </w:rPr>
        <w:tab/>
        <w:t>osoby bezpośrednio zapewniające funkcjonowanie podstawowej działalności państwa oraz osoby wykonujące czynności pozostające w bezpośrednim związku z przeciwdziałaniem COVID</w:t>
      </w:r>
      <w:r w:rsidRPr="00430E15">
        <w:rPr>
          <w:rFonts w:cs="Times New Roman"/>
          <w:sz w:val="24"/>
          <w:szCs w:val="24"/>
        </w:rPr>
        <w:noBreakHyphen/>
        <w:t>19,</w:t>
      </w:r>
    </w:p>
    <w:p w:rsidR="00496F23" w:rsidRPr="00430E15" w:rsidRDefault="00496F23" w:rsidP="00430E15">
      <w:pPr>
        <w:pStyle w:val="PKTpunkt"/>
        <w:keepNext/>
        <w:spacing w:before="100" w:line="360" w:lineRule="auto"/>
        <w:rPr>
          <w:rFonts w:cs="Times New Roman"/>
          <w:sz w:val="24"/>
          <w:szCs w:val="24"/>
        </w:rPr>
      </w:pPr>
      <w:r w:rsidRPr="00430E15">
        <w:rPr>
          <w:rFonts w:cs="Times New Roman"/>
          <w:sz w:val="24"/>
          <w:szCs w:val="24"/>
        </w:rPr>
        <w:t>17)</w:t>
      </w:r>
      <w:r w:rsidRPr="00430E15">
        <w:rPr>
          <w:rFonts w:cs="Times New Roman"/>
          <w:sz w:val="24"/>
          <w:szCs w:val="24"/>
        </w:rPr>
        <w:tab/>
        <w:t>członkowie kadry narodowej polskich związków sportowych w sportach olimpijskich, zawodnicy przygotowujący się do igrzysk olimpijskich, igrzysk paraolimpijskich lub igrzysk głuchych, członkowie sztabów szkoleniowych kadr narodowych polskich związków sportowych w sportach olimpijskich, członkowie sztabów szkoleniowych zawodników przygotowujących się do igrzysk olimpijskich, igrzysk paraolimpijskich lub igrzysk głuchych oraz członkowie Misji Olimpijskiej oraz Misji Paraolimpijskiej</w:t>
      </w:r>
    </w:p>
    <w:p w:rsidR="00496F23" w:rsidRPr="00430E15" w:rsidRDefault="00496F23" w:rsidP="00430E15">
      <w:pPr>
        <w:pStyle w:val="CZWSPPKTczwsplnapunktw"/>
        <w:spacing w:before="100" w:line="360" w:lineRule="auto"/>
        <w:rPr>
          <w:rFonts w:cs="Times New Roman"/>
          <w:sz w:val="24"/>
          <w:szCs w:val="24"/>
        </w:rPr>
      </w:pPr>
      <w:r w:rsidRPr="00430E15">
        <w:rPr>
          <w:rFonts w:cs="Times New Roman"/>
          <w:sz w:val="24"/>
          <w:szCs w:val="24"/>
        </w:rPr>
        <w:t>– w ramach etapu „I”.</w:t>
      </w:r>
    </w:p>
    <w:p w:rsidR="002F7977" w:rsidRPr="00430E15" w:rsidRDefault="002F7977" w:rsidP="00430E15">
      <w:pPr>
        <w:pStyle w:val="USTustnpkodeksu"/>
        <w:spacing w:line="360" w:lineRule="auto"/>
        <w:rPr>
          <w:rFonts w:cs="Times New Roman"/>
          <w:sz w:val="24"/>
          <w:szCs w:val="24"/>
        </w:rPr>
      </w:pPr>
      <w:r w:rsidRPr="00430E15">
        <w:rPr>
          <w:rFonts w:cs="Times New Roman"/>
          <w:sz w:val="24"/>
          <w:szCs w:val="24"/>
        </w:rPr>
        <w:t>2.</w:t>
      </w:r>
      <w:r w:rsidRPr="00430E15">
        <w:rPr>
          <w:rStyle w:val="Odwoanieprzypisudolnego"/>
          <w:sz w:val="24"/>
          <w:szCs w:val="24"/>
        </w:rPr>
        <w:footnoteReference w:id="144"/>
      </w:r>
      <w:r w:rsidR="003C4B3C" w:rsidRPr="00430E15">
        <w:rPr>
          <w:rFonts w:cs="Times New Roman"/>
          <w:sz w:val="24"/>
          <w:szCs w:val="24"/>
          <w:vertAlign w:val="superscript"/>
        </w:rPr>
        <w:t>)</w:t>
      </w:r>
      <w:r w:rsidRPr="00430E15">
        <w:rPr>
          <w:rFonts w:cs="Times New Roman"/>
          <w:b/>
          <w:sz w:val="24"/>
          <w:szCs w:val="24"/>
        </w:rPr>
        <w:t xml:space="preserve"> </w:t>
      </w:r>
      <w:r w:rsidRPr="00430E15">
        <w:rPr>
          <w:rFonts w:cs="Times New Roman"/>
          <w:sz w:val="24"/>
          <w:szCs w:val="24"/>
        </w:rPr>
        <w:t>Osoby, które przebyły chorobę wywołaną zakażeniem wirusem SARS</w:t>
      </w:r>
      <w:r w:rsidRPr="00430E15">
        <w:rPr>
          <w:rFonts w:cs="Times New Roman"/>
          <w:sz w:val="24"/>
          <w:szCs w:val="24"/>
        </w:rPr>
        <w:noBreakHyphen/>
        <w:t>CoV</w:t>
      </w:r>
      <w:r w:rsidRPr="00430E15">
        <w:rPr>
          <w:rFonts w:cs="Times New Roman"/>
          <w:sz w:val="24"/>
          <w:szCs w:val="24"/>
        </w:rPr>
        <w:noBreakHyphen/>
        <w:t>2, są poddawane szczepieniu ochronnemu przeciwko COVID</w:t>
      </w:r>
      <w:r w:rsidRPr="00430E15">
        <w:rPr>
          <w:rFonts w:cs="Times New Roman"/>
          <w:sz w:val="24"/>
          <w:szCs w:val="24"/>
        </w:rPr>
        <w:noBreakHyphen/>
        <w:t>19 w terminie nie wcześniejszym niż 30 dni od dnia uzyskania pozytywnego wyniku testu na obecność wirusa SARS</w:t>
      </w:r>
      <w:r w:rsidRPr="00430E15">
        <w:rPr>
          <w:rFonts w:cs="Times New Roman"/>
          <w:sz w:val="24"/>
          <w:szCs w:val="24"/>
        </w:rPr>
        <w:noBreakHyphen/>
        <w:t>CoV</w:t>
      </w:r>
      <w:r w:rsidRPr="00430E15">
        <w:rPr>
          <w:rFonts w:cs="Times New Roman"/>
          <w:sz w:val="24"/>
          <w:szCs w:val="24"/>
        </w:rPr>
        <w:noBreakHyphen/>
        <w:t>2. Warunek, o którym mowa w zdaniu pierwszym, nie dotyczy osób, o których mowa w ust. 1 pkt 11 lit. b.</w:t>
      </w:r>
    </w:p>
    <w:p w:rsidR="002F7977" w:rsidRPr="00430E15" w:rsidRDefault="002F7977" w:rsidP="00430E15">
      <w:pPr>
        <w:pStyle w:val="USTustnpkodeksu"/>
        <w:spacing w:line="360" w:lineRule="auto"/>
        <w:rPr>
          <w:rFonts w:cs="Times New Roman"/>
          <w:sz w:val="24"/>
          <w:szCs w:val="24"/>
        </w:rPr>
      </w:pPr>
      <w:r w:rsidRPr="00430E15">
        <w:rPr>
          <w:rFonts w:cs="Times New Roman"/>
          <w:sz w:val="24"/>
          <w:szCs w:val="24"/>
        </w:rPr>
        <w:t>3</w:t>
      </w:r>
      <w:r w:rsidR="003C4B3C" w:rsidRPr="00430E15">
        <w:rPr>
          <w:rFonts w:cs="Times New Roman"/>
          <w:sz w:val="24"/>
          <w:szCs w:val="24"/>
        </w:rPr>
        <w:t>.</w:t>
      </w:r>
      <w:r w:rsidR="003C4B3C" w:rsidRPr="00430E15">
        <w:rPr>
          <w:rStyle w:val="Odwoanieprzypisudolnego"/>
          <w:sz w:val="24"/>
          <w:szCs w:val="24"/>
        </w:rPr>
        <w:footnoteReference w:id="145"/>
      </w:r>
      <w:r w:rsidR="003C4B3C" w:rsidRPr="00430E15">
        <w:rPr>
          <w:rFonts w:cs="Times New Roman"/>
          <w:sz w:val="24"/>
          <w:szCs w:val="24"/>
          <w:vertAlign w:val="superscript"/>
        </w:rPr>
        <w:t>)</w:t>
      </w:r>
      <w:r w:rsidRPr="00430E15">
        <w:rPr>
          <w:rFonts w:cs="Times New Roman"/>
          <w:sz w:val="24"/>
          <w:szCs w:val="24"/>
        </w:rPr>
        <w:t> W sytuacji ryzyka niewykorzystania szczepionki dopuszcza się szczepienie osób innych niż określ</w:t>
      </w:r>
      <w:r w:rsidR="00C72270" w:rsidRPr="00430E15">
        <w:rPr>
          <w:rFonts w:cs="Times New Roman"/>
          <w:sz w:val="24"/>
          <w:szCs w:val="24"/>
        </w:rPr>
        <w:t>one w ust. 1, które ukończyły 12</w:t>
      </w:r>
      <w:r w:rsidRPr="00430E15">
        <w:rPr>
          <w:rFonts w:cs="Times New Roman"/>
          <w:sz w:val="24"/>
          <w:szCs w:val="24"/>
        </w:rPr>
        <w:t> lat</w:t>
      </w:r>
      <w:r w:rsidR="003C4B3C" w:rsidRPr="00430E15">
        <w:rPr>
          <w:rFonts w:cs="Times New Roman"/>
          <w:sz w:val="24"/>
          <w:szCs w:val="24"/>
        </w:rPr>
        <w:t>.</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lastRenderedPageBreak/>
        <w:t>4. Minister właściwy do spraw zdrowia informuje podmioty, w których przebywają osoby, o których mowa w ust. 1 pkt 9, albo są zatrudnione lub pełnią służbę osoby, o których mowa w ust. 1 pkt 10 i 12–15, o możliwości wystawienia skierowania na szczepienie przeciwko COVID</w:t>
      </w:r>
      <w:r w:rsidRPr="00430E15">
        <w:rPr>
          <w:rFonts w:cs="Times New Roman"/>
          <w:sz w:val="24"/>
          <w:szCs w:val="24"/>
        </w:rPr>
        <w:noBreakHyphen/>
        <w:t>19.</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5. Minister właściwy do spraw zdrowia, na wniosek Pełnomocnika Rządu do spraw narodowego programu szczepień ochronnych przeciwko wirusowi SARS</w:t>
      </w:r>
      <w:r w:rsidRPr="00430E15">
        <w:rPr>
          <w:rFonts w:cs="Times New Roman"/>
          <w:sz w:val="24"/>
          <w:szCs w:val="24"/>
        </w:rPr>
        <w:noBreakHyphen/>
        <w:t>CoV</w:t>
      </w:r>
      <w:r w:rsidRPr="00430E15">
        <w:rPr>
          <w:rFonts w:cs="Times New Roman"/>
          <w:sz w:val="24"/>
          <w:szCs w:val="24"/>
        </w:rPr>
        <w:noBreakHyphen/>
        <w:t>2, informuje podmioty, w których są zatrudnione, pełnią służbę lub wykonują czynności osoby, o których mowa w ust. 1 pkt 16, lub te osoby o możliwości wystawienia skierowania na szczepienie ochronne przeciwko COVID</w:t>
      </w:r>
      <w:r w:rsidRPr="00430E15">
        <w:rPr>
          <w:rFonts w:cs="Times New Roman"/>
          <w:sz w:val="24"/>
          <w:szCs w:val="24"/>
        </w:rPr>
        <w:noBreakHyphen/>
        <w:t>19.</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6. Minister właściwy do spraw zdrowia, na wniosek ministra właściwego do spraw kultury fizycznej, informuje osoby, o których mowa w ust. 1 pkt 17, o możliwości wystawienia skierowania na szczepienie ochronne przeciwko COVID</w:t>
      </w:r>
      <w:r w:rsidRPr="00430E15">
        <w:rPr>
          <w:rFonts w:cs="Times New Roman"/>
          <w:sz w:val="24"/>
          <w:szCs w:val="24"/>
        </w:rPr>
        <w:noBreakHyphen/>
        <w:t>19.</w:t>
      </w:r>
    </w:p>
    <w:p w:rsidR="00496F23" w:rsidRPr="00430E15" w:rsidRDefault="00496F23" w:rsidP="00430E15">
      <w:pPr>
        <w:pStyle w:val="USTustnpkodeksu"/>
        <w:spacing w:line="360" w:lineRule="auto"/>
        <w:rPr>
          <w:rFonts w:cs="Times New Roman"/>
          <w:sz w:val="24"/>
          <w:szCs w:val="24"/>
        </w:rPr>
      </w:pPr>
      <w:r w:rsidRPr="00430E15">
        <w:rPr>
          <w:rFonts w:cs="Times New Roman"/>
          <w:sz w:val="24"/>
          <w:szCs w:val="24"/>
        </w:rPr>
        <w:t>7. Minister właściwy do spraw zdrowia podaje do publicznej wiadomości na stronie internetowej urzędu obsługującego tego ministra oraz w Biuletynie Informacji Publicznej na swojej stronie podmiotowej informację o dacie rozpoczęcia wystawiania skierowań na szczepienia osób wchodzących w skład grup, o których mowa w ust. 1.</w:t>
      </w:r>
    </w:p>
    <w:p w:rsidR="00496F23" w:rsidRPr="00430E15" w:rsidRDefault="00496F23" w:rsidP="00430E15">
      <w:pPr>
        <w:pStyle w:val="ROZDZODDZOZNoznaczenierozdziauluboddziau"/>
        <w:spacing w:line="360" w:lineRule="auto"/>
        <w:rPr>
          <w:rFonts w:cs="Times New Roman"/>
          <w:sz w:val="24"/>
          <w:szCs w:val="24"/>
        </w:rPr>
      </w:pPr>
      <w:r w:rsidRPr="00430E15">
        <w:rPr>
          <w:rFonts w:cs="Times New Roman"/>
          <w:sz w:val="24"/>
          <w:szCs w:val="24"/>
        </w:rPr>
        <w:t>Rozdział 5</w:t>
      </w:r>
    </w:p>
    <w:p w:rsidR="00496F23" w:rsidRPr="00430E15" w:rsidRDefault="00496F23" w:rsidP="00430E15">
      <w:pPr>
        <w:pStyle w:val="ROZDZODDZPRZEDMprzedmiotregulacjirozdziauluboddziau"/>
        <w:spacing w:line="360" w:lineRule="auto"/>
        <w:rPr>
          <w:sz w:val="24"/>
          <w:szCs w:val="24"/>
        </w:rPr>
      </w:pPr>
      <w:r w:rsidRPr="00430E15">
        <w:rPr>
          <w:sz w:val="24"/>
          <w:szCs w:val="24"/>
        </w:rPr>
        <w:t>Przepis przejściowy</w:t>
      </w:r>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28.</w:t>
      </w:r>
      <w:r w:rsidRPr="00430E15">
        <w:rPr>
          <w:rFonts w:cs="Times New Roman"/>
          <w:sz w:val="24"/>
          <w:szCs w:val="24"/>
        </w:rPr>
        <w:t> Osoby, które przed dniem wejścia w życie niniejszego rozporządzenia zostały zaszczepione pierwszą dawką szczepionki przeciwko COVID</w:t>
      </w:r>
      <w:r w:rsidRPr="00430E15">
        <w:rPr>
          <w:rFonts w:cs="Times New Roman"/>
          <w:sz w:val="24"/>
          <w:szCs w:val="24"/>
        </w:rPr>
        <w:noBreakHyphen/>
        <w:t>19, a które nie zostały wymienione w § 27, są uprawnione do otrzymania drugiej dawki tej szczepionki.</w:t>
      </w:r>
    </w:p>
    <w:p w:rsidR="00496F23" w:rsidRPr="00430E15" w:rsidRDefault="00496F23" w:rsidP="00430E15">
      <w:pPr>
        <w:pStyle w:val="ROZDZODDZOZNoznaczenierozdziauluboddziau"/>
        <w:spacing w:line="360" w:lineRule="auto"/>
        <w:rPr>
          <w:rFonts w:cs="Times New Roman"/>
          <w:sz w:val="24"/>
          <w:szCs w:val="24"/>
        </w:rPr>
      </w:pPr>
      <w:r w:rsidRPr="00430E15">
        <w:rPr>
          <w:rFonts w:cs="Times New Roman"/>
          <w:sz w:val="24"/>
          <w:szCs w:val="24"/>
        </w:rPr>
        <w:t>Rozdział 6</w:t>
      </w:r>
    </w:p>
    <w:p w:rsidR="00496F23" w:rsidRPr="00430E15" w:rsidRDefault="00496F23" w:rsidP="00430E15">
      <w:pPr>
        <w:pStyle w:val="ROZDZODDZPRZEDMprzedmiotregulacjirozdziauluboddziau"/>
        <w:spacing w:line="360" w:lineRule="auto"/>
        <w:rPr>
          <w:sz w:val="24"/>
          <w:szCs w:val="24"/>
        </w:rPr>
      </w:pPr>
      <w:r w:rsidRPr="00430E15">
        <w:rPr>
          <w:sz w:val="24"/>
          <w:szCs w:val="24"/>
        </w:rPr>
        <w:t>Przepisy końcowe</w:t>
      </w:r>
      <w:bookmarkStart w:id="25" w:name="_Hlk47688019"/>
    </w:p>
    <w:p w:rsidR="00496F23" w:rsidRPr="00430E15" w:rsidRDefault="00496F23" w:rsidP="00430E15">
      <w:pPr>
        <w:pStyle w:val="ARTartustawynprozporzdzenia"/>
        <w:spacing w:line="360" w:lineRule="auto"/>
        <w:rPr>
          <w:rFonts w:cs="Times New Roman"/>
          <w:sz w:val="24"/>
          <w:szCs w:val="24"/>
        </w:rPr>
      </w:pPr>
      <w:r w:rsidRPr="00430E15">
        <w:rPr>
          <w:rStyle w:val="Ppogrubienie"/>
          <w:sz w:val="24"/>
          <w:szCs w:val="24"/>
        </w:rPr>
        <w:t>§ 29.</w:t>
      </w:r>
      <w:r w:rsidRPr="00430E15">
        <w:rPr>
          <w:rFonts w:cs="Times New Roman"/>
          <w:sz w:val="24"/>
          <w:szCs w:val="24"/>
        </w:rPr>
        <w:t> Traci moc rozporządzenie Rady Ministrów z dnia 19 marca 2021 r. w sprawie ustanowienia określonych ograniczeń, nakazów i zakazów w związku z wystąpieniem stanu epidemii (Dz. U. poz. 512, z późn. zm.</w:t>
      </w:r>
      <w:r w:rsidRPr="00430E15">
        <w:rPr>
          <w:rStyle w:val="IGindeksgrny"/>
          <w:rFonts w:cs="Times New Roman"/>
          <w:sz w:val="24"/>
          <w:szCs w:val="24"/>
        </w:rPr>
        <w:footnoteReference w:id="146"/>
      </w:r>
      <w:r w:rsidRPr="00430E15">
        <w:rPr>
          <w:rStyle w:val="IGindeksgrny"/>
          <w:rFonts w:cs="Times New Roman"/>
          <w:sz w:val="24"/>
          <w:szCs w:val="24"/>
        </w:rPr>
        <w:t>)</w:t>
      </w:r>
      <w:r w:rsidRPr="00430E15">
        <w:rPr>
          <w:rFonts w:cs="Times New Roman"/>
          <w:sz w:val="24"/>
          <w:szCs w:val="24"/>
        </w:rPr>
        <w:t>).</w:t>
      </w:r>
    </w:p>
    <w:p w:rsidR="00496F23" w:rsidRPr="00430E15" w:rsidRDefault="00496F23" w:rsidP="00430E15">
      <w:pPr>
        <w:pStyle w:val="ARTartustawynprozporzdzenia"/>
        <w:keepNext/>
        <w:spacing w:line="360" w:lineRule="auto"/>
        <w:rPr>
          <w:rFonts w:cs="Times New Roman"/>
          <w:sz w:val="24"/>
          <w:szCs w:val="24"/>
        </w:rPr>
      </w:pPr>
      <w:r w:rsidRPr="00430E15">
        <w:rPr>
          <w:rStyle w:val="Ppogrubienie"/>
          <w:sz w:val="24"/>
          <w:szCs w:val="24"/>
        </w:rPr>
        <w:t>§ 30.</w:t>
      </w:r>
      <w:r w:rsidRPr="00430E15">
        <w:rPr>
          <w:rFonts w:cs="Times New Roman"/>
          <w:sz w:val="24"/>
          <w:szCs w:val="24"/>
        </w:rPr>
        <w:t> Rozporządzenie wchodzi w życie z dniem</w:t>
      </w:r>
      <w:bookmarkEnd w:id="25"/>
      <w:r w:rsidRPr="00430E15">
        <w:rPr>
          <w:rFonts w:cs="Times New Roman"/>
          <w:sz w:val="24"/>
          <w:szCs w:val="24"/>
        </w:rPr>
        <w:t xml:space="preserve"> 8 maja 2021 r.</w:t>
      </w:r>
    </w:p>
    <w:p w:rsidR="00A35FAD" w:rsidRPr="00430E15" w:rsidRDefault="00A35FAD" w:rsidP="00430E15">
      <w:pPr>
        <w:pStyle w:val="NAZORGWYDnazwaorganuwydajcegoprojektowanyakt"/>
        <w:spacing w:line="360" w:lineRule="auto"/>
        <w:rPr>
          <w:sz w:val="24"/>
          <w:szCs w:val="24"/>
        </w:rPr>
      </w:pPr>
      <w:r w:rsidRPr="00430E15">
        <w:rPr>
          <w:sz w:val="24"/>
          <w:szCs w:val="24"/>
        </w:rPr>
        <w:t>Prezes Rady Ministrów</w:t>
      </w:r>
    </w:p>
    <w:sectPr w:rsidR="00A35FAD" w:rsidRPr="00430E15" w:rsidSect="00C0590D">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pgMar w:top="1020" w:right="1021" w:bottom="1021" w:left="1021" w:header="560"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7CA" w:rsidRDefault="007567CA" w:rsidP="00A86DFB">
      <w:pPr>
        <w:pStyle w:val="RCLNormalny"/>
      </w:pPr>
      <w:r>
        <w:separator/>
      </w:r>
    </w:p>
  </w:endnote>
  <w:endnote w:type="continuationSeparator" w:id="0">
    <w:p w:rsidR="007567CA" w:rsidRDefault="007567CA" w:rsidP="00A86DFB">
      <w:pPr>
        <w:pStyle w:val="RCLNormalny"/>
      </w:pPr>
      <w:r>
        <w:continuationSeparator/>
      </w:r>
    </w:p>
  </w:endnote>
  <w:endnote w:type="continuationNotice" w:id="1">
    <w:p w:rsidR="007567CA" w:rsidRDefault="007567CA" w:rsidP="00A86DFB">
      <w:pPr>
        <w:pStyle w:val="RCLNormalny"/>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30" w:rsidRDefault="00F55D30">
    <w:pP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30" w:rsidRDefault="00F55D30">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30" w:rsidRDefault="00F55D30">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7CA" w:rsidRDefault="007567CA" w:rsidP="00702C1B">
      <w:pPr>
        <w:pStyle w:val="RCLNormalny"/>
      </w:pPr>
      <w:r>
        <w:separator/>
      </w:r>
    </w:p>
  </w:footnote>
  <w:footnote w:type="continuationSeparator" w:id="0">
    <w:p w:rsidR="007567CA" w:rsidRDefault="007567CA" w:rsidP="00702C1B">
      <w:pPr>
        <w:pStyle w:val="RCLNormalny"/>
      </w:pPr>
      <w:r>
        <w:separator/>
      </w:r>
    </w:p>
  </w:footnote>
  <w:footnote w:type="continuationNotice" w:id="1">
    <w:p w:rsidR="007567CA" w:rsidRDefault="007567CA" w:rsidP="00702C1B">
      <w:pPr>
        <w:pStyle w:val="RCLNormalny"/>
      </w:pPr>
    </w:p>
  </w:footnote>
  <w:footnote w:id="2">
    <w:p w:rsidR="00F55D30" w:rsidRPr="00496F23" w:rsidRDefault="00F55D30" w:rsidP="00496F23">
      <w:pPr>
        <w:pStyle w:val="ODNONIKtreodnonika"/>
      </w:pPr>
      <w:r w:rsidRPr="000E5A65">
        <w:rPr>
          <w:rStyle w:val="IGindeksgrny"/>
        </w:rPr>
        <w:footnoteRef/>
      </w:r>
      <w:r w:rsidRPr="000E5A65">
        <w:rPr>
          <w:rStyle w:val="IGindeksgrny"/>
        </w:rPr>
        <w:t>)</w:t>
      </w:r>
      <w:r w:rsidRPr="00496F23">
        <w:tab/>
        <w:t xml:space="preserve">Zmiany tekstu jednolitego wymienionej ustawy zostały ogłoszone w Dz. U. z 2020 r. poz. 2112 i 2401 oraz z 2021 r. poz. 159, </w:t>
      </w:r>
      <w:r>
        <w:t>180, 255,</w:t>
      </w:r>
      <w:r w:rsidRPr="00496F23">
        <w:t> 616</w:t>
      </w:r>
      <w:r>
        <w:t xml:space="preserve"> i 981</w:t>
      </w:r>
      <w:r w:rsidRPr="00496F23">
        <w:t>.</w:t>
      </w:r>
    </w:p>
  </w:footnote>
  <w:footnote w:id="3">
    <w:p w:rsidR="00F55D30" w:rsidRDefault="00F55D30">
      <w:pPr>
        <w:pStyle w:val="Tekstprzypisudolnego"/>
      </w:pPr>
      <w:r>
        <w:rPr>
          <w:rStyle w:val="Odwoanieprzypisudolnego"/>
        </w:rPr>
        <w:footnoteRef/>
      </w:r>
      <w:r>
        <w:rPr>
          <w:vertAlign w:val="superscript"/>
        </w:rPr>
        <w:t>)</w:t>
      </w:r>
      <w:r>
        <w:tab/>
        <w:t xml:space="preserve">Ze zmianą wprowadzoną przez </w:t>
      </w:r>
      <w:r w:rsidRPr="00344676">
        <w:t>§</w:t>
      </w:r>
      <w:r>
        <w:t xml:space="preserve"> 1 pkt 1 rozporządzenia Rady Ministrów z dnia 11 czerwca 2021 r. zmieniającego rozporządzenie w sprawie </w:t>
      </w:r>
      <w:r w:rsidRPr="00AB4FB9">
        <w:rPr>
          <w:spacing w:val="-4"/>
        </w:rPr>
        <w:t>ustanowienia określonych ograniczeń, nakazów i zakazów w związku z wystąpieniem stanu epidemii</w:t>
      </w:r>
      <w:r>
        <w:rPr>
          <w:spacing w:val="-4"/>
        </w:rPr>
        <w:t xml:space="preserve"> (Dz. U. poz.  1054), które weszło w życie z dniem 12 czerwca 2021 r.</w:t>
      </w:r>
    </w:p>
  </w:footnote>
  <w:footnote w:id="4">
    <w:p w:rsidR="00F55D30" w:rsidRPr="00B726FD" w:rsidRDefault="00F55D30" w:rsidP="00496F23">
      <w:pPr>
        <w:pStyle w:val="ODNONIKtreodnonika"/>
        <w:rPr>
          <w:spacing w:val="-2"/>
        </w:rPr>
      </w:pPr>
      <w:r w:rsidRPr="000E5A65">
        <w:rPr>
          <w:rStyle w:val="IGindeksgrny"/>
        </w:rPr>
        <w:footnoteRef/>
      </w:r>
      <w:r w:rsidRPr="000E5A65">
        <w:rPr>
          <w:rStyle w:val="IGindeksgrny"/>
        </w:rPr>
        <w:t>)</w:t>
      </w:r>
      <w:r w:rsidRPr="00496F23">
        <w:tab/>
      </w:r>
      <w:r w:rsidRPr="00B726FD">
        <w:rPr>
          <w:spacing w:val="-2"/>
        </w:rPr>
        <w:t>Zmiany wymienionego rozporządzenia zostały ogłoszone w Dz. Urz. UE L 251 z 16.09.2016, str. 1, Dz. Urz. UE L 74 z 18.03.2017, str. 1, Dz. Urz. UE L 327 z 09.12.2017, str. 1, Dz. Urz. UE L 236 z 19.09.2018, str. 1 oraz Dz. Urz. UE L 135 z 22.05.2019, str. 27.</w:t>
      </w:r>
    </w:p>
  </w:footnote>
  <w:footnote w:id="5">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2 rozporządzenia</w:t>
      </w:r>
      <w:r w:rsidRPr="009415D6">
        <w:t xml:space="preserve"> </w:t>
      </w:r>
      <w:r>
        <w:t xml:space="preserve">Rady Ministrów z dnia 4 czerwca 2021 r. zmieniającego rozporządzenie w sprawie </w:t>
      </w:r>
      <w:r w:rsidRPr="00AB4FB9">
        <w:rPr>
          <w:spacing w:val="-4"/>
        </w:rPr>
        <w:t>ustanowienia określonych ograniczeń, nakazów i zakazów w związku z wystąpieniem stanu epidemii</w:t>
      </w:r>
      <w:r>
        <w:rPr>
          <w:spacing w:val="-4"/>
        </w:rPr>
        <w:t xml:space="preserve"> (Dz. U. poz.  1013), które weszło w życie z dniem 6 czerwca 2021 r.</w:t>
      </w:r>
      <w:r>
        <w:t xml:space="preserve">, ze zmianą wprowadzoną przez </w:t>
      </w:r>
      <w:r w:rsidRPr="00344676">
        <w:t>§</w:t>
      </w:r>
      <w:r>
        <w:t xml:space="preserve"> 1 pkt 2 lit. a rozporządzenia, o którym mowa w odnośniku 2.</w:t>
      </w:r>
    </w:p>
  </w:footnote>
  <w:footnote w:id="6">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2 lit. b rozporządzenia, o którym mowa w odnośniku 2.</w:t>
      </w:r>
    </w:p>
  </w:footnote>
  <w:footnote w:id="7">
    <w:p w:rsidR="00F55D30" w:rsidRDefault="00F55D30">
      <w:pPr>
        <w:pStyle w:val="Tekstprzypisudolnego"/>
      </w:pPr>
      <w:r>
        <w:rPr>
          <w:rStyle w:val="Odwoanieprzypisudolnego"/>
        </w:rPr>
        <w:footnoteRef/>
      </w:r>
      <w:r>
        <w:rPr>
          <w:vertAlign w:val="superscript"/>
        </w:rPr>
        <w:t>)</w:t>
      </w:r>
      <w:r>
        <w:tab/>
        <w:t xml:space="preserve">W brzmieniu ustalonym przez </w:t>
      </w:r>
      <w:r w:rsidRPr="00344676">
        <w:t>§</w:t>
      </w:r>
      <w:r>
        <w:t xml:space="preserve"> 1 pkt 2 lit. c rozporządzenia, o którym mowa w odnośniku 2.</w:t>
      </w:r>
    </w:p>
  </w:footnote>
  <w:footnote w:id="8">
    <w:p w:rsidR="00F55D30" w:rsidRDefault="00F55D30">
      <w:pPr>
        <w:pStyle w:val="Tekstprzypisudolnego"/>
      </w:pPr>
      <w:r>
        <w:rPr>
          <w:rStyle w:val="Odwoanieprzypisudolnego"/>
        </w:rPr>
        <w:footnoteRef/>
      </w:r>
      <w:r>
        <w:rPr>
          <w:vertAlign w:val="superscript"/>
        </w:rPr>
        <w:t>)</w:t>
      </w:r>
      <w:r>
        <w:tab/>
        <w:t xml:space="preserve">Ze zmianą wprowadzoną przez </w:t>
      </w:r>
      <w:r w:rsidRPr="00344676">
        <w:t>§</w:t>
      </w:r>
      <w:r>
        <w:t xml:space="preserve"> 1 pkt 1 lit. a rozporządzenia</w:t>
      </w:r>
      <w:r w:rsidRPr="009415D6">
        <w:t xml:space="preserve"> </w:t>
      </w:r>
      <w:r>
        <w:t xml:space="preserve">Rady Ministrów z dnia 22 czerwca 2021 r. zmieniającego rozporządzenie w sprawie </w:t>
      </w:r>
      <w:r w:rsidRPr="00AB4FB9">
        <w:rPr>
          <w:spacing w:val="-4"/>
        </w:rPr>
        <w:t>ustanowienia określonych ograniczeń, nakazów i zakazów w związku z wystąpieniem stanu epidemii</w:t>
      </w:r>
      <w:r>
        <w:rPr>
          <w:spacing w:val="-4"/>
        </w:rPr>
        <w:t xml:space="preserve"> (Dz. U. poz.  1116), które weszło w życie z dniem 23 czerwca 2021 r.</w:t>
      </w:r>
    </w:p>
  </w:footnote>
  <w:footnote w:id="9">
    <w:p w:rsidR="00F55D30" w:rsidRDefault="00F55D30">
      <w:pPr>
        <w:pStyle w:val="Tekstprzypisudolnego"/>
      </w:pPr>
      <w:r>
        <w:rPr>
          <w:rStyle w:val="Odwoanieprzypisudolnego"/>
        </w:rPr>
        <w:footnoteRef/>
      </w:r>
      <w:r>
        <w:rPr>
          <w:vertAlign w:val="superscript"/>
        </w:rPr>
        <w:t>)</w:t>
      </w:r>
      <w:r>
        <w:tab/>
        <w:t xml:space="preserve">Ze zmianą wprowadzoną przez </w:t>
      </w:r>
      <w:r w:rsidRPr="00344676">
        <w:t>§</w:t>
      </w:r>
      <w:r>
        <w:t xml:space="preserve"> 1 pkt 1 lit. b rozporządzenia, o którym mowa w odnośniku 7.</w:t>
      </w:r>
    </w:p>
  </w:footnote>
  <w:footnote w:id="10">
    <w:p w:rsidR="00F55D30" w:rsidRPr="00496F23" w:rsidRDefault="00F55D30" w:rsidP="00496F23">
      <w:pPr>
        <w:pStyle w:val="ODNONIKtreodnonika"/>
      </w:pPr>
      <w:r w:rsidRPr="000E5A65">
        <w:rPr>
          <w:rStyle w:val="IGindeksgrny"/>
        </w:rPr>
        <w:footnoteRef/>
      </w:r>
      <w:r w:rsidRPr="000E5A65">
        <w:rPr>
          <w:rStyle w:val="IGindeksgrny"/>
        </w:rPr>
        <w:t>)</w:t>
      </w:r>
      <w:r w:rsidRPr="00496F23">
        <w:tab/>
        <w:t>Zmiany wymienionego rozporządzenia zostały ogłoszone w Dz. Urz. UE L 51 z 26.02.2008, str. 27, Dz. Urz. UE L 300 z 14.11.2009, str. 88, Dz. Urz. UE L 48 z 23.02.2011, str. 19, Dz. Urz. UE L 178 z 10.07.2012, str. 4, Dz. Urz. UE L 158 z 10.06.2013, str. 1, Dz. Urz. UE L 60 z 28.02.2014, str. 1, Dz. Urz. UE L 293 z 09.10.2014, str. 60, Dz. Urz. UE L 272 z 16.10.2015, str. 15, Dz. Urz. UE L 195 z 20.07.2016, str. 83 oraz Dz. Urz. UE L 249 z 31.07.2020, str. 1.</w:t>
      </w:r>
    </w:p>
  </w:footnote>
  <w:footnote w:id="11">
    <w:p w:rsidR="00F55D30" w:rsidRDefault="00F55D30">
      <w:pPr>
        <w:pStyle w:val="Tekstprzypisudolnego"/>
      </w:pPr>
      <w:r>
        <w:rPr>
          <w:rStyle w:val="Odwoanieprzypisudolnego"/>
        </w:rPr>
        <w:footnoteRef/>
      </w:r>
      <w:r>
        <w:rPr>
          <w:vertAlign w:val="superscript"/>
        </w:rPr>
        <w:t>)</w:t>
      </w:r>
      <w:r>
        <w:tab/>
        <w:t xml:space="preserve">W brzmieniu ustalonym przez </w:t>
      </w:r>
      <w:r w:rsidRPr="00344676">
        <w:t>§</w:t>
      </w:r>
      <w:r>
        <w:t xml:space="preserve"> 1 pkt 3 lit. a tiret pierwsze rozporządzenia, o którym mowa w odnośniku 2.</w:t>
      </w:r>
    </w:p>
  </w:footnote>
  <w:footnote w:id="12">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1 lit. a rozporządzenia Rady Ministrów z dnia 14 maja 2021 r. zmieniającego rozporządzenie w sprawie </w:t>
      </w:r>
      <w:r w:rsidRPr="00AB4FB9">
        <w:rPr>
          <w:spacing w:val="-4"/>
        </w:rPr>
        <w:t>ustanowienia określonych ograniczeń, nakazów i zakazów w związku z wystąpieniem stanu epidemii</w:t>
      </w:r>
      <w:r>
        <w:rPr>
          <w:spacing w:val="-4"/>
        </w:rPr>
        <w:t xml:space="preserve"> (Dz. U. poz.  905), które weszło w życie z dniem 15 maja 2021 r.</w:t>
      </w:r>
    </w:p>
  </w:footnote>
  <w:footnote w:id="13">
    <w:p w:rsidR="00F55D30" w:rsidRDefault="00F55D30" w:rsidP="00665915">
      <w:pPr>
        <w:pStyle w:val="Tekstprzypisudolnego"/>
      </w:pPr>
      <w:r>
        <w:rPr>
          <w:rStyle w:val="Odwoanieprzypisudolnego"/>
        </w:rPr>
        <w:footnoteRef/>
      </w:r>
      <w:r>
        <w:rPr>
          <w:vertAlign w:val="superscript"/>
        </w:rPr>
        <w:t>)</w:t>
      </w:r>
      <w:r>
        <w:tab/>
        <w:t xml:space="preserve">Dodany przez </w:t>
      </w:r>
      <w:r w:rsidRPr="00344676">
        <w:t>§</w:t>
      </w:r>
      <w:r>
        <w:t xml:space="preserve"> 1 pkt 1 lit. a rozporządzenia Rady Ministrów z dnia 25 maja 2021 r. zmieniającego rozporządzenie w sprawie </w:t>
      </w:r>
      <w:r w:rsidRPr="00AB4FB9">
        <w:rPr>
          <w:spacing w:val="-4"/>
        </w:rPr>
        <w:t>ustanowienia określonych ograniczeń, nakazów i zakazów w związku z wystąpieniem stanu epidemii</w:t>
      </w:r>
      <w:r>
        <w:rPr>
          <w:spacing w:val="-4"/>
        </w:rPr>
        <w:t xml:space="preserve"> (Dz. U. poz.  957), które weszło w życie z dniem 26 maja 2021 r.</w:t>
      </w:r>
    </w:p>
  </w:footnote>
  <w:footnote w:id="14">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3 lit. a tiret drugie rozporządzenia, o którym mowa w odnośniku 2,</w:t>
      </w:r>
      <w:r w:rsidRPr="009E7525">
        <w:t xml:space="preserve"> </w:t>
      </w:r>
      <w:r>
        <w:t xml:space="preserve">ze zmianą wprowadzoną przez </w:t>
      </w:r>
      <w:r w:rsidRPr="00344676">
        <w:t>§</w:t>
      </w:r>
      <w:r>
        <w:t xml:space="preserve"> 1 pkt 2 lit. a tiret pierwsze rozporządzenia, o którym mowa w odnośniku 7.</w:t>
      </w:r>
    </w:p>
  </w:footnote>
  <w:footnote w:id="15">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2 lit. a tiret drugie rozporządzenia, o którym mowa w odnośniku 7.</w:t>
      </w:r>
    </w:p>
  </w:footnote>
  <w:footnote w:id="16">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1 lit. a rozporządzenia Rady Ministrów z dnia 25 czerwca 2021 r. zmieniającego rozporządzenie w sprawie </w:t>
      </w:r>
      <w:r w:rsidRPr="00AB4FB9">
        <w:rPr>
          <w:spacing w:val="-4"/>
        </w:rPr>
        <w:t>ustanowienia określonych ograniczeń, nakazów i zakazów w związku z wystąpieniem stanu epidemii</w:t>
      </w:r>
      <w:r>
        <w:rPr>
          <w:spacing w:val="-4"/>
        </w:rPr>
        <w:t xml:space="preserve"> (Dz. U. poz.  1145), które weszło w życie z dniem 26 czerwca 2021 r.</w:t>
      </w:r>
    </w:p>
  </w:footnote>
  <w:footnote w:id="17">
    <w:p w:rsidR="00F55D30" w:rsidRDefault="00F55D30">
      <w:pPr>
        <w:pStyle w:val="Tekstprzypisudolnego"/>
      </w:pPr>
      <w:r>
        <w:rPr>
          <w:rStyle w:val="Odwoanieprzypisudolnego"/>
        </w:rPr>
        <w:footnoteRef/>
      </w:r>
      <w:r>
        <w:rPr>
          <w:vertAlign w:val="superscript"/>
        </w:rPr>
        <w:t>)</w:t>
      </w:r>
      <w:r>
        <w:tab/>
        <w:t xml:space="preserve">Ze zmianami wprowadzonymi przez </w:t>
      </w:r>
      <w:r w:rsidRPr="00344676">
        <w:t>§</w:t>
      </w:r>
      <w:r>
        <w:t xml:space="preserve"> 1 pkt 3 lit. b tiret pierwsze rozporządzenia, o którym  mowa w odnośniku 2, oraz </w:t>
      </w:r>
      <w:r w:rsidRPr="00344676">
        <w:t>§</w:t>
      </w:r>
      <w:r>
        <w:t xml:space="preserve"> 1 pkt 1 lit. b tiret pierwsze rozporządzenia, o którym mowa w odnośniku 15.</w:t>
      </w:r>
    </w:p>
  </w:footnote>
  <w:footnote w:id="18">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1 lit. b rozporządzenia, o którym mowa w odnośniku 11.</w:t>
      </w:r>
    </w:p>
  </w:footnote>
  <w:footnote w:id="19">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1 lit. b rozporządzenia, o którym mowa w odnośniku 12, ze zmianą wprowadzoną przez </w:t>
      </w:r>
      <w:r w:rsidRPr="00344676">
        <w:t>§</w:t>
      </w:r>
      <w:r>
        <w:t xml:space="preserve"> 1 pkt 3 lit. b tiret drugie rozporządzenia, o którym mowa w odnośniku 2.</w:t>
      </w:r>
    </w:p>
  </w:footnote>
  <w:footnote w:id="20">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2 lit. b rozporządzenia, o którym mowa w odnośniku 7, ze zmianą wprowadzoną przez </w:t>
      </w:r>
      <w:r w:rsidRPr="00344676">
        <w:t>§</w:t>
      </w:r>
      <w:r>
        <w:t xml:space="preserve"> 1 pkt 1 lit. a rozporządzenia</w:t>
      </w:r>
      <w:r w:rsidRPr="009415D6">
        <w:t xml:space="preserve"> </w:t>
      </w:r>
      <w:r>
        <w:t xml:space="preserve">Rady Ministrów z dnia 23 czerwca 2021 r. zmieniającego rozporządzenie w sprawie </w:t>
      </w:r>
      <w:r w:rsidRPr="00AB4FB9">
        <w:rPr>
          <w:spacing w:val="-4"/>
        </w:rPr>
        <w:t>ustanowienia określonych ograniczeń, nakazów i zakazów w związku z wystąpieniem stanu epidemii</w:t>
      </w:r>
      <w:r>
        <w:rPr>
          <w:spacing w:val="-4"/>
        </w:rPr>
        <w:t xml:space="preserve"> (Dz. U. poz.  1125), które weszło w życie z dniem 24 czerwca 2021 r.</w:t>
      </w:r>
    </w:p>
  </w:footnote>
  <w:footnote w:id="21">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1 lit. b tiret drugie rozporządzenia, o którym mowa w odnośniku 15.</w:t>
      </w:r>
    </w:p>
  </w:footnote>
  <w:footnote w:id="22">
    <w:p w:rsidR="00F55D30" w:rsidRDefault="00F55D30">
      <w:pPr>
        <w:pStyle w:val="Tekstprzypisudolnego"/>
      </w:pPr>
      <w:r>
        <w:rPr>
          <w:rStyle w:val="Odwoanieprzypisudolnego"/>
        </w:rPr>
        <w:footnoteRef/>
      </w:r>
      <w:r>
        <w:rPr>
          <w:vertAlign w:val="superscript"/>
        </w:rPr>
        <w:t>)</w:t>
      </w:r>
      <w:r>
        <w:tab/>
        <w:t xml:space="preserve">Ze zmianami wprowadzonymi przez </w:t>
      </w:r>
      <w:r w:rsidRPr="00344676">
        <w:t>§</w:t>
      </w:r>
      <w:r>
        <w:t xml:space="preserve"> 1 pkt 3 rozporządzenia wymienionego jako pierwsze w odnośniku 4, </w:t>
      </w:r>
      <w:r w:rsidRPr="00344676">
        <w:t>§</w:t>
      </w:r>
      <w:r>
        <w:t xml:space="preserve"> 1 pkt 2 lit. c rozporządzenia, o którym  mowa w odnośniku  7, </w:t>
      </w:r>
      <w:r w:rsidRPr="00344676">
        <w:t>§</w:t>
      </w:r>
      <w:r>
        <w:t xml:space="preserve"> 1 pkt 1 lit. b rozporządzenia wymienionego jako drugie w odnośniku 19 oraz </w:t>
      </w:r>
      <w:r w:rsidRPr="00344676">
        <w:t>§</w:t>
      </w:r>
      <w:r>
        <w:t xml:space="preserve"> 1 pkt 1 lit. c rozporządzenia, o którym mowa w odnośniku 15.</w:t>
      </w:r>
    </w:p>
  </w:footnote>
  <w:footnote w:id="23">
    <w:p w:rsidR="00F55D30" w:rsidRDefault="00F55D30">
      <w:pPr>
        <w:pStyle w:val="Tekstprzypisudolnego"/>
      </w:pPr>
      <w:r>
        <w:rPr>
          <w:rStyle w:val="Odwoanieprzypisudolnego"/>
        </w:rPr>
        <w:footnoteRef/>
      </w:r>
      <w:r>
        <w:rPr>
          <w:vertAlign w:val="superscript"/>
        </w:rPr>
        <w:t>)</w:t>
      </w:r>
      <w:r>
        <w:tab/>
      </w:r>
      <w:r>
        <w:rPr>
          <w:szCs w:val="18"/>
        </w:rPr>
        <w:t>P</w:t>
      </w:r>
      <w:r w:rsidRPr="00D14666">
        <w:rPr>
          <w:szCs w:val="18"/>
        </w:rPr>
        <w:t>rzez §</w:t>
      </w:r>
      <w:r>
        <w:rPr>
          <w:szCs w:val="18"/>
        </w:rPr>
        <w:t xml:space="preserve"> 1 pkt 4 lit. a</w:t>
      </w:r>
      <w:r w:rsidRPr="00D14666">
        <w:rPr>
          <w:szCs w:val="18"/>
        </w:rPr>
        <w:t xml:space="preserve"> </w:t>
      </w:r>
      <w:r>
        <w:rPr>
          <w:szCs w:val="18"/>
        </w:rPr>
        <w:t>rozporządzenia wymienionego jako pierwsze w odnośniku 4.</w:t>
      </w:r>
    </w:p>
  </w:footnote>
  <w:footnote w:id="24">
    <w:p w:rsidR="00F55D30" w:rsidRDefault="00F55D30">
      <w:pPr>
        <w:pStyle w:val="Tekstprzypisudolnego"/>
      </w:pPr>
      <w:r>
        <w:rPr>
          <w:rStyle w:val="Odwoanieprzypisudolnego"/>
        </w:rPr>
        <w:footnoteRef/>
      </w:r>
      <w:r>
        <w:rPr>
          <w:vertAlign w:val="superscript"/>
        </w:rPr>
        <w:t>)</w:t>
      </w:r>
      <w:r>
        <w:tab/>
      </w:r>
      <w:r>
        <w:rPr>
          <w:szCs w:val="18"/>
        </w:rPr>
        <w:t>Z</w:t>
      </w:r>
      <w:r w:rsidRPr="00D14666">
        <w:rPr>
          <w:szCs w:val="18"/>
        </w:rPr>
        <w:t>e zm</w:t>
      </w:r>
      <w:r>
        <w:rPr>
          <w:szCs w:val="18"/>
        </w:rPr>
        <w:t>ianą wprowadzoną przez § 1 pkt 4 lit. b</w:t>
      </w:r>
      <w:r w:rsidRPr="00D14666">
        <w:rPr>
          <w:szCs w:val="18"/>
        </w:rPr>
        <w:t xml:space="preserve"> </w:t>
      </w:r>
      <w:r>
        <w:rPr>
          <w:szCs w:val="18"/>
        </w:rPr>
        <w:t>rozporządzenia wymienionego jako pierwsze w odnośniku 4.</w:t>
      </w:r>
    </w:p>
  </w:footnote>
  <w:footnote w:id="25">
    <w:p w:rsidR="00F55D30" w:rsidRPr="00D14666" w:rsidRDefault="00F55D30">
      <w:pPr>
        <w:pStyle w:val="Tekstprzypisudolnego"/>
        <w:rPr>
          <w:szCs w:val="18"/>
        </w:rPr>
      </w:pPr>
      <w:r w:rsidRPr="00D14666">
        <w:rPr>
          <w:rStyle w:val="Odwoanieprzypisudolnego"/>
          <w:szCs w:val="18"/>
        </w:rPr>
        <w:footnoteRef/>
      </w:r>
      <w:r>
        <w:rPr>
          <w:szCs w:val="18"/>
          <w:vertAlign w:val="superscript"/>
        </w:rPr>
        <w:t>)</w:t>
      </w:r>
      <w:r>
        <w:rPr>
          <w:szCs w:val="18"/>
        </w:rPr>
        <w:tab/>
        <w:t>Wprowadzenie do wyliczenia z</w:t>
      </w:r>
      <w:r w:rsidRPr="00D14666">
        <w:rPr>
          <w:szCs w:val="18"/>
        </w:rPr>
        <w:t xml:space="preserve">e zmianą wprowadzoną przez § 1 pkt 2 rozporządzenia, o którym mowa w </w:t>
      </w:r>
      <w:r>
        <w:rPr>
          <w:szCs w:val="18"/>
        </w:rPr>
        <w:t>odnośniku 11</w:t>
      </w:r>
      <w:r w:rsidRPr="00D14666">
        <w:rPr>
          <w:szCs w:val="18"/>
        </w:rPr>
        <w:t>.</w:t>
      </w:r>
    </w:p>
  </w:footnote>
  <w:footnote w:id="26">
    <w:p w:rsidR="00F55D30" w:rsidRDefault="00F55D30">
      <w:pPr>
        <w:pStyle w:val="Tekstprzypisudolnego"/>
      </w:pPr>
      <w:r>
        <w:rPr>
          <w:rStyle w:val="Odwoanieprzypisudolnego"/>
        </w:rPr>
        <w:footnoteRef/>
      </w:r>
      <w:r>
        <w:rPr>
          <w:vertAlign w:val="superscript"/>
        </w:rPr>
        <w:t>)</w:t>
      </w:r>
      <w:r>
        <w:tab/>
        <w:t>Dodany</w:t>
      </w:r>
      <w:r w:rsidRPr="00D14666">
        <w:rPr>
          <w:szCs w:val="18"/>
        </w:rPr>
        <w:t xml:space="preserve"> przez §</w:t>
      </w:r>
      <w:r>
        <w:rPr>
          <w:szCs w:val="18"/>
        </w:rPr>
        <w:t xml:space="preserve"> 1 pkt 4 lit. a</w:t>
      </w:r>
      <w:r w:rsidRPr="00D14666">
        <w:rPr>
          <w:szCs w:val="18"/>
        </w:rPr>
        <w:t xml:space="preserve"> rozporządzenia, o którym mowa w </w:t>
      </w:r>
      <w:r>
        <w:rPr>
          <w:szCs w:val="18"/>
        </w:rPr>
        <w:t>odnośniku 2.</w:t>
      </w:r>
    </w:p>
  </w:footnote>
  <w:footnote w:id="27">
    <w:p w:rsidR="00F55D30" w:rsidRDefault="00F55D30">
      <w:pPr>
        <w:pStyle w:val="Tekstprzypisudolnego"/>
      </w:pPr>
      <w:r>
        <w:rPr>
          <w:rStyle w:val="Odwoanieprzypisudolnego"/>
        </w:rPr>
        <w:footnoteRef/>
      </w:r>
      <w:r>
        <w:rPr>
          <w:vertAlign w:val="superscript"/>
        </w:rPr>
        <w:t>)</w:t>
      </w:r>
      <w:r>
        <w:tab/>
        <w:t>Wprowadzenie do wyliczenia ze zmianą wprowadzoną</w:t>
      </w:r>
      <w:r w:rsidRPr="00071323">
        <w:rPr>
          <w:szCs w:val="18"/>
        </w:rPr>
        <w:t xml:space="preserve"> </w:t>
      </w:r>
      <w:r w:rsidRPr="00D14666">
        <w:rPr>
          <w:szCs w:val="18"/>
        </w:rPr>
        <w:t>przez §</w:t>
      </w:r>
      <w:r>
        <w:rPr>
          <w:szCs w:val="18"/>
        </w:rPr>
        <w:t xml:space="preserve"> 1 pkt 4 lit. b</w:t>
      </w:r>
      <w:r w:rsidRPr="00D14666">
        <w:rPr>
          <w:szCs w:val="18"/>
        </w:rPr>
        <w:t xml:space="preserve"> rozporządzenia, o którym mowa w </w:t>
      </w:r>
      <w:r>
        <w:rPr>
          <w:szCs w:val="18"/>
        </w:rPr>
        <w:t>odnośniku 2.</w:t>
      </w:r>
    </w:p>
  </w:footnote>
  <w:footnote w:id="28">
    <w:p w:rsidR="00F55D30" w:rsidRDefault="00F55D30">
      <w:pPr>
        <w:pStyle w:val="Tekstprzypisudolnego"/>
      </w:pPr>
      <w:r>
        <w:rPr>
          <w:rStyle w:val="Odwoanieprzypisudolnego"/>
        </w:rPr>
        <w:footnoteRef/>
      </w:r>
      <w:r>
        <w:rPr>
          <w:vertAlign w:val="superscript"/>
        </w:rPr>
        <w:t>)</w:t>
      </w:r>
      <w:r>
        <w:tab/>
        <w:t xml:space="preserve">Ze zmianą wprowadzoną przez </w:t>
      </w:r>
      <w:r w:rsidRPr="00344676">
        <w:t>§</w:t>
      </w:r>
      <w:r>
        <w:t xml:space="preserve"> 1 pkt 1 rozporządzenia</w:t>
      </w:r>
      <w:r w:rsidRPr="00071323">
        <w:rPr>
          <w:szCs w:val="18"/>
        </w:rPr>
        <w:t xml:space="preserve"> </w:t>
      </w:r>
      <w:r>
        <w:rPr>
          <w:szCs w:val="18"/>
        </w:rPr>
        <w:t>wymienionego jako pierwsze w odnośniku 4.</w:t>
      </w:r>
    </w:p>
  </w:footnote>
  <w:footnote w:id="29">
    <w:p w:rsidR="00F55D30" w:rsidRDefault="00F55D30">
      <w:pPr>
        <w:pStyle w:val="Tekstprzypisudolnego"/>
      </w:pPr>
      <w:r>
        <w:rPr>
          <w:rStyle w:val="Odwoanieprzypisudolnego"/>
        </w:rPr>
        <w:footnoteRef/>
      </w:r>
      <w:r>
        <w:rPr>
          <w:vertAlign w:val="superscript"/>
        </w:rPr>
        <w:t>)</w:t>
      </w:r>
      <w:r>
        <w:tab/>
        <w:t>Dodany</w:t>
      </w:r>
      <w:r w:rsidRPr="00D14666">
        <w:rPr>
          <w:szCs w:val="18"/>
        </w:rPr>
        <w:t xml:space="preserve"> przez §</w:t>
      </w:r>
      <w:r>
        <w:rPr>
          <w:szCs w:val="18"/>
        </w:rPr>
        <w:t xml:space="preserve"> 1 pkt 4 lit. c</w:t>
      </w:r>
      <w:r w:rsidRPr="00D14666">
        <w:rPr>
          <w:szCs w:val="18"/>
        </w:rPr>
        <w:t xml:space="preserve"> rozporządzenia, o którym mowa w </w:t>
      </w:r>
      <w:r>
        <w:rPr>
          <w:szCs w:val="18"/>
        </w:rPr>
        <w:t>odnośniku 2.</w:t>
      </w:r>
    </w:p>
  </w:footnote>
  <w:footnote w:id="30">
    <w:p w:rsidR="00F55D30" w:rsidRDefault="00F55D30">
      <w:pPr>
        <w:pStyle w:val="Tekstprzypisudolnego"/>
      </w:pPr>
      <w:r>
        <w:rPr>
          <w:rStyle w:val="Odwoanieprzypisudolnego"/>
        </w:rPr>
        <w:footnoteRef/>
      </w:r>
      <w:r>
        <w:rPr>
          <w:vertAlign w:val="superscript"/>
        </w:rPr>
        <w:t>)</w:t>
      </w:r>
      <w:r>
        <w:tab/>
        <w:t>Dodany</w:t>
      </w:r>
      <w:r w:rsidRPr="00D14666">
        <w:rPr>
          <w:szCs w:val="18"/>
        </w:rPr>
        <w:t xml:space="preserve"> przez §</w:t>
      </w:r>
      <w:r>
        <w:rPr>
          <w:szCs w:val="18"/>
        </w:rPr>
        <w:t xml:space="preserve"> 1 pkt 3 lit. b</w:t>
      </w:r>
      <w:r w:rsidRPr="00D14666">
        <w:rPr>
          <w:szCs w:val="18"/>
        </w:rPr>
        <w:t xml:space="preserve"> rozporządzenia, o którym mowa w </w:t>
      </w:r>
      <w:r>
        <w:rPr>
          <w:szCs w:val="18"/>
        </w:rPr>
        <w:t>odnośniku 11.</w:t>
      </w:r>
    </w:p>
  </w:footnote>
  <w:footnote w:id="31">
    <w:p w:rsidR="00F55D30" w:rsidRDefault="00F55D30">
      <w:pPr>
        <w:pStyle w:val="Tekstprzypisudolnego"/>
      </w:pPr>
      <w:r>
        <w:rPr>
          <w:rStyle w:val="Odwoanieprzypisudolnego"/>
        </w:rPr>
        <w:footnoteRef/>
      </w:r>
      <w:r>
        <w:rPr>
          <w:vertAlign w:val="superscript"/>
        </w:rPr>
        <w:t>)</w:t>
      </w:r>
      <w:r>
        <w:tab/>
        <w:t>Dodany</w:t>
      </w:r>
      <w:r w:rsidRPr="00D14666">
        <w:rPr>
          <w:szCs w:val="18"/>
        </w:rPr>
        <w:t xml:space="preserve"> przez §</w:t>
      </w:r>
      <w:r>
        <w:rPr>
          <w:szCs w:val="18"/>
        </w:rPr>
        <w:t xml:space="preserve"> 1 pkt 4 lit. d</w:t>
      </w:r>
      <w:r w:rsidRPr="00D14666">
        <w:rPr>
          <w:szCs w:val="18"/>
        </w:rPr>
        <w:t xml:space="preserve"> rozporządzenia, o którym mowa w </w:t>
      </w:r>
      <w:r>
        <w:rPr>
          <w:szCs w:val="18"/>
        </w:rPr>
        <w:t>odnośniku 2.</w:t>
      </w:r>
    </w:p>
  </w:footnote>
  <w:footnote w:id="32">
    <w:p w:rsidR="00F55D30" w:rsidRDefault="00F55D30">
      <w:pPr>
        <w:pStyle w:val="Tekstprzypisudolnego"/>
      </w:pPr>
      <w:r>
        <w:rPr>
          <w:rStyle w:val="Odwoanieprzypisudolnego"/>
        </w:rPr>
        <w:footnoteRef/>
      </w:r>
      <w:r>
        <w:rPr>
          <w:vertAlign w:val="superscript"/>
        </w:rPr>
        <w:t>)</w:t>
      </w:r>
      <w:r>
        <w:tab/>
        <w:t xml:space="preserve">Ze zmianami wprowadzonymi przez </w:t>
      </w:r>
      <w:r w:rsidRPr="00344676">
        <w:t>§</w:t>
      </w:r>
      <w:r>
        <w:t xml:space="preserve"> 1 pkt 1 lit. a rozporządzenia Rady Ministrów z dnia 10 maja 2021 r. zmieniającego rozporządzenie w sprawie </w:t>
      </w:r>
      <w:r w:rsidRPr="00AB4FB9">
        <w:rPr>
          <w:spacing w:val="-4"/>
        </w:rPr>
        <w:t>ustanowienia określonych ograniczeń, nakazów i zakazów w związku z wystąpieniem stanu epidemii</w:t>
      </w:r>
      <w:r>
        <w:rPr>
          <w:spacing w:val="-4"/>
        </w:rPr>
        <w:t xml:space="preserve"> (Dz. U. poz. 879), które weszło w życie z dniem 11 maja 2021 r.,  </w:t>
      </w:r>
      <w:r>
        <w:rPr>
          <w:szCs w:val="18"/>
        </w:rPr>
        <w:t>§ 1 pkt 4 lit. c</w:t>
      </w:r>
      <w:r w:rsidRPr="00D14666">
        <w:rPr>
          <w:szCs w:val="18"/>
        </w:rPr>
        <w:t xml:space="preserve"> </w:t>
      </w:r>
      <w:r>
        <w:rPr>
          <w:szCs w:val="18"/>
        </w:rPr>
        <w:t xml:space="preserve">rozporządzenia wymienionego jako pierwsze w odnośniku 4 oraz </w:t>
      </w:r>
      <w:r w:rsidRPr="00D14666">
        <w:rPr>
          <w:szCs w:val="18"/>
        </w:rPr>
        <w:t>§</w:t>
      </w:r>
      <w:r>
        <w:rPr>
          <w:szCs w:val="18"/>
        </w:rPr>
        <w:t xml:space="preserve"> 1 pkt 4 lit. e</w:t>
      </w:r>
      <w:r w:rsidRPr="00D14666">
        <w:rPr>
          <w:szCs w:val="18"/>
        </w:rPr>
        <w:t xml:space="preserve"> rozporządzenia, o którym mowa w </w:t>
      </w:r>
      <w:r>
        <w:rPr>
          <w:szCs w:val="18"/>
        </w:rPr>
        <w:t>odnośniku 2.</w:t>
      </w:r>
    </w:p>
  </w:footnote>
  <w:footnote w:id="33">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1 lit. b rozporządzenia wymienionego jako pierwsze w odnośniku 31.</w:t>
      </w:r>
    </w:p>
  </w:footnote>
  <w:footnote w:id="34">
    <w:p w:rsidR="00F55D30" w:rsidRDefault="00F55D30">
      <w:pPr>
        <w:pStyle w:val="Tekstprzypisudolnego"/>
      </w:pPr>
      <w:r>
        <w:rPr>
          <w:rStyle w:val="Odwoanieprzypisudolnego"/>
        </w:rPr>
        <w:footnoteRef/>
      </w:r>
      <w:r>
        <w:rPr>
          <w:vertAlign w:val="superscript"/>
        </w:rPr>
        <w:t>)</w:t>
      </w:r>
      <w:r>
        <w:tab/>
        <w:t xml:space="preserve">Wprowadzenie do wyliczenia ze zmianą wprowadzoną przez </w:t>
      </w:r>
      <w:r w:rsidRPr="00D14666">
        <w:rPr>
          <w:szCs w:val="18"/>
        </w:rPr>
        <w:t>§</w:t>
      </w:r>
      <w:r>
        <w:rPr>
          <w:szCs w:val="18"/>
        </w:rPr>
        <w:t xml:space="preserve"> 1 pkt 4 lit. f</w:t>
      </w:r>
      <w:r w:rsidRPr="00D14666">
        <w:rPr>
          <w:szCs w:val="18"/>
        </w:rPr>
        <w:t xml:space="preserve"> </w:t>
      </w:r>
      <w:r>
        <w:rPr>
          <w:szCs w:val="18"/>
        </w:rPr>
        <w:t xml:space="preserve">tiret pierwsze </w:t>
      </w:r>
      <w:r w:rsidRPr="00D14666">
        <w:rPr>
          <w:szCs w:val="18"/>
        </w:rPr>
        <w:t xml:space="preserve">rozporządzenia, o którym mowa w </w:t>
      </w:r>
      <w:r>
        <w:rPr>
          <w:szCs w:val="18"/>
        </w:rPr>
        <w:t>odnośniku 2.</w:t>
      </w:r>
    </w:p>
  </w:footnote>
  <w:footnote w:id="35">
    <w:p w:rsidR="00F55D30" w:rsidRDefault="00F55D30">
      <w:pPr>
        <w:pStyle w:val="Tekstprzypisudolnego"/>
      </w:pPr>
      <w:r>
        <w:rPr>
          <w:rStyle w:val="Odwoanieprzypisudolnego"/>
        </w:rPr>
        <w:footnoteRef/>
      </w:r>
      <w:r>
        <w:rPr>
          <w:vertAlign w:val="superscript"/>
        </w:rPr>
        <w:t>)</w:t>
      </w:r>
      <w:r>
        <w:tab/>
        <w:t xml:space="preserve">Dodana przez </w:t>
      </w:r>
      <w:r w:rsidRPr="00344676">
        <w:t>§</w:t>
      </w:r>
      <w:r>
        <w:t xml:space="preserve"> 1 pkt 2 lit. a rozporządzenia, o którym mowa w odnośniku 12.</w:t>
      </w:r>
    </w:p>
  </w:footnote>
  <w:footnote w:id="36">
    <w:p w:rsidR="00F55D30" w:rsidRDefault="00F55D30">
      <w:pPr>
        <w:pStyle w:val="Tekstprzypisudolnego"/>
      </w:pPr>
      <w:r>
        <w:rPr>
          <w:rStyle w:val="Odwoanieprzypisudolnego"/>
        </w:rPr>
        <w:footnoteRef/>
      </w:r>
      <w:r>
        <w:rPr>
          <w:vertAlign w:val="superscript"/>
        </w:rPr>
        <w:t>)</w:t>
      </w:r>
      <w:r>
        <w:tab/>
        <w:t xml:space="preserve">Przez </w:t>
      </w:r>
      <w:r w:rsidRPr="00D14666">
        <w:rPr>
          <w:szCs w:val="18"/>
        </w:rPr>
        <w:t>§</w:t>
      </w:r>
      <w:r>
        <w:rPr>
          <w:szCs w:val="18"/>
        </w:rPr>
        <w:t xml:space="preserve"> 1 pkt 4 lit. f</w:t>
      </w:r>
      <w:r w:rsidRPr="00D14666">
        <w:rPr>
          <w:szCs w:val="18"/>
        </w:rPr>
        <w:t xml:space="preserve"> </w:t>
      </w:r>
      <w:r>
        <w:rPr>
          <w:szCs w:val="18"/>
        </w:rPr>
        <w:t xml:space="preserve">tiret drugie podwójne tiret pierwsze </w:t>
      </w:r>
      <w:r w:rsidRPr="00D14666">
        <w:rPr>
          <w:szCs w:val="18"/>
        </w:rPr>
        <w:t xml:space="preserve">rozporządzenia, o którym mowa w </w:t>
      </w:r>
      <w:r>
        <w:rPr>
          <w:szCs w:val="18"/>
        </w:rPr>
        <w:t>odnośniku 2.</w:t>
      </w:r>
    </w:p>
  </w:footnote>
  <w:footnote w:id="37">
    <w:p w:rsidR="00F55D30" w:rsidRDefault="00F55D30">
      <w:pPr>
        <w:pStyle w:val="Tekstprzypisudolnego"/>
      </w:pPr>
      <w:r>
        <w:rPr>
          <w:rStyle w:val="Odwoanieprzypisudolnego"/>
        </w:rPr>
        <w:footnoteRef/>
      </w:r>
      <w:r>
        <w:rPr>
          <w:vertAlign w:val="superscript"/>
        </w:rPr>
        <w:t>)</w:t>
      </w:r>
      <w:r>
        <w:tab/>
        <w:t xml:space="preserve">Dodana przez </w:t>
      </w:r>
      <w:r w:rsidRPr="00D14666">
        <w:rPr>
          <w:szCs w:val="18"/>
        </w:rPr>
        <w:t>§</w:t>
      </w:r>
      <w:r>
        <w:rPr>
          <w:szCs w:val="18"/>
        </w:rPr>
        <w:t xml:space="preserve"> 1 pkt 4 lit. f</w:t>
      </w:r>
      <w:r w:rsidRPr="00D14666">
        <w:rPr>
          <w:szCs w:val="18"/>
        </w:rPr>
        <w:t xml:space="preserve"> </w:t>
      </w:r>
      <w:r>
        <w:rPr>
          <w:szCs w:val="18"/>
        </w:rPr>
        <w:t xml:space="preserve">tiret drugie podwójne tiret drugie </w:t>
      </w:r>
      <w:r w:rsidRPr="00D14666">
        <w:rPr>
          <w:szCs w:val="18"/>
        </w:rPr>
        <w:t xml:space="preserve">rozporządzenia, o którym mowa w </w:t>
      </w:r>
      <w:r>
        <w:rPr>
          <w:szCs w:val="18"/>
        </w:rPr>
        <w:t>odnośniku 2.</w:t>
      </w:r>
    </w:p>
  </w:footnote>
  <w:footnote w:id="38">
    <w:p w:rsidR="00F55D30" w:rsidRDefault="00F55D30">
      <w:pPr>
        <w:pStyle w:val="Tekstprzypisudolnego"/>
      </w:pPr>
      <w:r>
        <w:rPr>
          <w:rStyle w:val="Odwoanieprzypisudolnego"/>
        </w:rPr>
        <w:footnoteRef/>
      </w:r>
      <w:r>
        <w:rPr>
          <w:vertAlign w:val="superscript"/>
        </w:rPr>
        <w:t>)</w:t>
      </w:r>
      <w:r>
        <w:tab/>
        <w:t xml:space="preserve">Dodana przez </w:t>
      </w:r>
      <w:r w:rsidRPr="00344676">
        <w:t>§</w:t>
      </w:r>
      <w:r>
        <w:t xml:space="preserve"> 1 pkt 3 lit. a rozporządzenia, o którym mowa w odnośniku 7.</w:t>
      </w:r>
    </w:p>
  </w:footnote>
  <w:footnote w:id="39">
    <w:p w:rsidR="00F55D30" w:rsidRDefault="00F55D30">
      <w:pPr>
        <w:pStyle w:val="Tekstprzypisudolnego"/>
      </w:pPr>
      <w:r>
        <w:rPr>
          <w:rStyle w:val="Odwoanieprzypisudolnego"/>
        </w:rPr>
        <w:footnoteRef/>
      </w:r>
      <w:r>
        <w:rPr>
          <w:vertAlign w:val="superscript"/>
        </w:rPr>
        <w:t>)</w:t>
      </w:r>
      <w:r>
        <w:tab/>
        <w:t xml:space="preserve">Dodany przez </w:t>
      </w:r>
      <w:r w:rsidRPr="00D14666">
        <w:rPr>
          <w:szCs w:val="18"/>
        </w:rPr>
        <w:t>§</w:t>
      </w:r>
      <w:r>
        <w:rPr>
          <w:szCs w:val="18"/>
        </w:rPr>
        <w:t xml:space="preserve"> 1 pkt 4 lit. g </w:t>
      </w:r>
      <w:r w:rsidRPr="00D14666">
        <w:rPr>
          <w:szCs w:val="18"/>
        </w:rPr>
        <w:t xml:space="preserve">rozporządzenia, o którym mowa w </w:t>
      </w:r>
      <w:r>
        <w:rPr>
          <w:szCs w:val="18"/>
        </w:rPr>
        <w:t>odnośniku 2.</w:t>
      </w:r>
    </w:p>
  </w:footnote>
  <w:footnote w:id="40">
    <w:p w:rsidR="00F55D30" w:rsidRDefault="00F55D30">
      <w:pPr>
        <w:pStyle w:val="Tekstprzypisudolnego"/>
      </w:pPr>
      <w:r>
        <w:rPr>
          <w:rStyle w:val="Odwoanieprzypisudolnego"/>
        </w:rPr>
        <w:footnoteRef/>
      </w:r>
      <w:r>
        <w:rPr>
          <w:vertAlign w:val="superscript"/>
        </w:rPr>
        <w:t>)</w:t>
      </w:r>
      <w:r>
        <w:tab/>
        <w:t xml:space="preserve">W brzmieniu ustalonym przez </w:t>
      </w:r>
      <w:r w:rsidRPr="00344676">
        <w:t>§</w:t>
      </w:r>
      <w:r>
        <w:t xml:space="preserve"> 1 pkt 4 lit. h rozporządzenia, o którym mowa w odnośniku 2.</w:t>
      </w:r>
    </w:p>
  </w:footnote>
  <w:footnote w:id="41">
    <w:p w:rsidR="00F55D30" w:rsidRDefault="00F55D30">
      <w:pPr>
        <w:pStyle w:val="Tekstprzypisudolnego"/>
      </w:pPr>
      <w:r>
        <w:rPr>
          <w:rStyle w:val="Odwoanieprzypisudolnego"/>
        </w:rPr>
        <w:footnoteRef/>
      </w:r>
      <w:r>
        <w:rPr>
          <w:vertAlign w:val="superscript"/>
        </w:rPr>
        <w:t>)</w:t>
      </w:r>
      <w:r>
        <w:tab/>
      </w:r>
      <w:r>
        <w:rPr>
          <w:szCs w:val="18"/>
        </w:rPr>
        <w:t>Wprowadzenie do wyliczenia z</w:t>
      </w:r>
      <w:r w:rsidRPr="00D14666">
        <w:rPr>
          <w:szCs w:val="18"/>
        </w:rPr>
        <w:t xml:space="preserve">e zmianą wprowadzoną przez § 1 pkt 2 rozporządzenia, o którym mowa w </w:t>
      </w:r>
      <w:r>
        <w:rPr>
          <w:szCs w:val="18"/>
        </w:rPr>
        <w:t>odnośniku 11.</w:t>
      </w:r>
    </w:p>
  </w:footnote>
  <w:footnote w:id="42">
    <w:p w:rsidR="00F55D30" w:rsidRDefault="00F55D30">
      <w:pPr>
        <w:pStyle w:val="Tekstprzypisudolnego"/>
      </w:pPr>
      <w:r>
        <w:rPr>
          <w:rStyle w:val="Odwoanieprzypisudolnego"/>
        </w:rPr>
        <w:footnoteRef/>
      </w:r>
      <w:r>
        <w:rPr>
          <w:vertAlign w:val="superscript"/>
        </w:rPr>
        <w:t>)</w:t>
      </w:r>
      <w:r>
        <w:tab/>
        <w:t xml:space="preserve">Ze zmianą wprowadzoną przez </w:t>
      </w:r>
      <w:r w:rsidRPr="00D14666">
        <w:rPr>
          <w:szCs w:val="18"/>
        </w:rPr>
        <w:t>§</w:t>
      </w:r>
      <w:r>
        <w:rPr>
          <w:szCs w:val="18"/>
        </w:rPr>
        <w:t xml:space="preserve"> 1 pkt 4 lit. e</w:t>
      </w:r>
      <w:r w:rsidRPr="00D14666">
        <w:rPr>
          <w:szCs w:val="18"/>
        </w:rPr>
        <w:t xml:space="preserve"> </w:t>
      </w:r>
      <w:r>
        <w:rPr>
          <w:szCs w:val="18"/>
        </w:rPr>
        <w:t>rozporządzenia wymienionego jako pierwsze w odnośniku 4.</w:t>
      </w:r>
    </w:p>
  </w:footnote>
  <w:footnote w:id="43">
    <w:p w:rsidR="00F55D30" w:rsidRDefault="00F55D30">
      <w:pPr>
        <w:pStyle w:val="Tekstprzypisudolnego"/>
      </w:pPr>
      <w:r>
        <w:rPr>
          <w:rStyle w:val="Odwoanieprzypisudolnego"/>
        </w:rPr>
        <w:footnoteRef/>
      </w:r>
      <w:r>
        <w:rPr>
          <w:vertAlign w:val="superscript"/>
        </w:rPr>
        <w:t>)</w:t>
      </w:r>
      <w:r>
        <w:tab/>
        <w:t>Dodany</w:t>
      </w:r>
      <w:r w:rsidRPr="005F2237">
        <w:t xml:space="preserve"> </w:t>
      </w:r>
      <w:r>
        <w:t xml:space="preserve">przez </w:t>
      </w:r>
      <w:r w:rsidRPr="00344676">
        <w:t>§</w:t>
      </w:r>
      <w:r>
        <w:t xml:space="preserve"> 1 pkt 4 lit. i rozporządzenia, o którym mowa w odnośniku 2.</w:t>
      </w:r>
    </w:p>
  </w:footnote>
  <w:footnote w:id="44">
    <w:p w:rsidR="00F55D30" w:rsidRDefault="00F55D30">
      <w:pPr>
        <w:pStyle w:val="Tekstprzypisudolnego"/>
      </w:pPr>
      <w:r>
        <w:rPr>
          <w:rStyle w:val="Odwoanieprzypisudolnego"/>
        </w:rPr>
        <w:footnoteRef/>
      </w:r>
      <w:r>
        <w:rPr>
          <w:vertAlign w:val="superscript"/>
        </w:rPr>
        <w:t>)</w:t>
      </w:r>
      <w:r>
        <w:tab/>
        <w:t xml:space="preserve">Przez </w:t>
      </w:r>
      <w:r w:rsidRPr="00D14666">
        <w:rPr>
          <w:szCs w:val="18"/>
        </w:rPr>
        <w:t>§</w:t>
      </w:r>
      <w:r>
        <w:rPr>
          <w:szCs w:val="18"/>
        </w:rPr>
        <w:t xml:space="preserve"> 1 pkt 2 lit. b</w:t>
      </w:r>
      <w:r w:rsidRPr="00D14666">
        <w:rPr>
          <w:szCs w:val="18"/>
        </w:rPr>
        <w:t xml:space="preserve"> rozporządze</w:t>
      </w:r>
      <w:r>
        <w:rPr>
          <w:szCs w:val="18"/>
        </w:rPr>
        <w:t>nia, o którym mowa w odnośniku 12.</w:t>
      </w:r>
    </w:p>
  </w:footnote>
  <w:footnote w:id="45">
    <w:p w:rsidR="00F55D30" w:rsidRDefault="00F55D30">
      <w:pPr>
        <w:pStyle w:val="Tekstprzypisudolnego"/>
      </w:pPr>
      <w:r>
        <w:rPr>
          <w:rStyle w:val="Odwoanieprzypisudolnego"/>
        </w:rPr>
        <w:footnoteRef/>
      </w:r>
      <w:r>
        <w:rPr>
          <w:vertAlign w:val="superscript"/>
        </w:rPr>
        <w:t>)</w:t>
      </w:r>
      <w:r>
        <w:tab/>
        <w:t xml:space="preserve">Dodany </w:t>
      </w:r>
      <w:r w:rsidRPr="00D14666">
        <w:rPr>
          <w:szCs w:val="18"/>
        </w:rPr>
        <w:t>przez §</w:t>
      </w:r>
      <w:r>
        <w:rPr>
          <w:szCs w:val="18"/>
        </w:rPr>
        <w:t xml:space="preserve"> 1 pkt 2 lit. d</w:t>
      </w:r>
      <w:r w:rsidRPr="00D14666">
        <w:rPr>
          <w:szCs w:val="18"/>
        </w:rPr>
        <w:t xml:space="preserve"> rozporządze</w:t>
      </w:r>
      <w:r>
        <w:rPr>
          <w:szCs w:val="18"/>
        </w:rPr>
        <w:t xml:space="preserve">nia, o którym mowa w odnośniku 12; ze </w:t>
      </w:r>
      <w:r>
        <w:t xml:space="preserve">zmianą wprowadzoną przez </w:t>
      </w:r>
      <w:r w:rsidRPr="00D14666">
        <w:rPr>
          <w:szCs w:val="18"/>
        </w:rPr>
        <w:t>§</w:t>
      </w:r>
      <w:r>
        <w:rPr>
          <w:szCs w:val="18"/>
        </w:rPr>
        <w:t xml:space="preserve"> 1 pkt 4 lit. f</w:t>
      </w:r>
      <w:r w:rsidRPr="00D14666">
        <w:rPr>
          <w:szCs w:val="18"/>
        </w:rPr>
        <w:t xml:space="preserve"> </w:t>
      </w:r>
      <w:r>
        <w:rPr>
          <w:szCs w:val="18"/>
        </w:rPr>
        <w:t>rozporządzenia wymienionego jako pierwsze w odnośniku 4.</w:t>
      </w:r>
    </w:p>
  </w:footnote>
  <w:footnote w:id="46">
    <w:p w:rsidR="00F55D30" w:rsidRDefault="00F55D30">
      <w:pPr>
        <w:pStyle w:val="Tekstprzypisudolnego"/>
      </w:pPr>
      <w:r>
        <w:rPr>
          <w:rStyle w:val="Odwoanieprzypisudolnego"/>
        </w:rPr>
        <w:footnoteRef/>
      </w:r>
      <w:r>
        <w:rPr>
          <w:vertAlign w:val="superscript"/>
        </w:rPr>
        <w:t>)</w:t>
      </w:r>
      <w:r>
        <w:tab/>
        <w:t xml:space="preserve">Przez </w:t>
      </w:r>
      <w:r w:rsidRPr="00344676">
        <w:t>§</w:t>
      </w:r>
      <w:r>
        <w:t xml:space="preserve"> 1 pkt 4 lit. j rozporządzenia, o którym mowa w odnośniku 2.</w:t>
      </w:r>
    </w:p>
  </w:footnote>
  <w:footnote w:id="47">
    <w:p w:rsidR="00F55D30" w:rsidRDefault="00F55D30">
      <w:pPr>
        <w:pStyle w:val="Tekstprzypisudolnego"/>
      </w:pPr>
      <w:r>
        <w:rPr>
          <w:rStyle w:val="Odwoanieprzypisudolnego"/>
        </w:rPr>
        <w:footnoteRef/>
      </w:r>
      <w:r>
        <w:rPr>
          <w:vertAlign w:val="superscript"/>
        </w:rPr>
        <w:t>)</w:t>
      </w:r>
      <w:r>
        <w:tab/>
        <w:t xml:space="preserve">Dodany </w:t>
      </w:r>
      <w:r w:rsidRPr="00D14666">
        <w:rPr>
          <w:szCs w:val="18"/>
        </w:rPr>
        <w:t>przez §</w:t>
      </w:r>
      <w:r>
        <w:rPr>
          <w:szCs w:val="18"/>
        </w:rPr>
        <w:t xml:space="preserve"> 1 pkt 2 lit. d</w:t>
      </w:r>
      <w:r w:rsidRPr="00D14666">
        <w:rPr>
          <w:szCs w:val="18"/>
        </w:rPr>
        <w:t xml:space="preserve"> rozporządze</w:t>
      </w:r>
      <w:r>
        <w:rPr>
          <w:szCs w:val="18"/>
        </w:rPr>
        <w:t xml:space="preserve">nia, o którym mowa w odnośniku 12; </w:t>
      </w:r>
      <w:r>
        <w:t xml:space="preserve">w brzmieniu ustalonym przez </w:t>
      </w:r>
      <w:r w:rsidRPr="00D14666">
        <w:rPr>
          <w:szCs w:val="18"/>
        </w:rPr>
        <w:t>§</w:t>
      </w:r>
      <w:r>
        <w:rPr>
          <w:szCs w:val="18"/>
        </w:rPr>
        <w:t xml:space="preserve"> 1 pkt 4 lit. g</w:t>
      </w:r>
      <w:r w:rsidRPr="00D14666">
        <w:rPr>
          <w:szCs w:val="18"/>
        </w:rPr>
        <w:t xml:space="preserve"> </w:t>
      </w:r>
      <w:r>
        <w:rPr>
          <w:szCs w:val="18"/>
        </w:rPr>
        <w:t xml:space="preserve">rozporządzenia wymienionego jako pierwsze w odnośniku 4; ze zmianą wprowadzoną </w:t>
      </w:r>
      <w:r>
        <w:t xml:space="preserve">przez </w:t>
      </w:r>
      <w:r w:rsidRPr="00344676">
        <w:t>§</w:t>
      </w:r>
      <w:r>
        <w:t xml:space="preserve"> 1 pkt 4 lit. k rozporządzenia, o którym mowa w odnośniku 2</w:t>
      </w:r>
      <w:r>
        <w:rPr>
          <w:szCs w:val="18"/>
        </w:rPr>
        <w:t>.</w:t>
      </w:r>
    </w:p>
  </w:footnote>
  <w:footnote w:id="48">
    <w:p w:rsidR="00F55D30" w:rsidRDefault="00F55D30">
      <w:pPr>
        <w:pStyle w:val="Tekstprzypisudolnego"/>
      </w:pPr>
      <w:r>
        <w:rPr>
          <w:rStyle w:val="Odwoanieprzypisudolnego"/>
        </w:rPr>
        <w:footnoteRef/>
      </w:r>
      <w:r>
        <w:rPr>
          <w:vertAlign w:val="superscript"/>
        </w:rPr>
        <w:t>)</w:t>
      </w:r>
      <w:r>
        <w:tab/>
        <w:t>Dodany</w:t>
      </w:r>
      <w:r w:rsidRPr="005F2237">
        <w:t xml:space="preserve"> </w:t>
      </w:r>
      <w:r>
        <w:t xml:space="preserve">przez </w:t>
      </w:r>
      <w:r w:rsidRPr="00344676">
        <w:t>§</w:t>
      </w:r>
      <w:r>
        <w:t xml:space="preserve"> 1 pkt 4 lit. l rozporządzenia, o którym mowa w odnośniku 2.</w:t>
      </w:r>
    </w:p>
  </w:footnote>
  <w:footnote w:id="49">
    <w:p w:rsidR="00F55D30" w:rsidRDefault="00F55D30">
      <w:pPr>
        <w:pStyle w:val="Tekstprzypisudolnego"/>
      </w:pPr>
      <w:r>
        <w:rPr>
          <w:rStyle w:val="Odwoanieprzypisudolnego"/>
        </w:rPr>
        <w:footnoteRef/>
      </w:r>
      <w:r>
        <w:rPr>
          <w:vertAlign w:val="superscript"/>
        </w:rPr>
        <w:t>)</w:t>
      </w:r>
      <w:r>
        <w:tab/>
      </w:r>
      <w:r>
        <w:rPr>
          <w:szCs w:val="18"/>
        </w:rPr>
        <w:t xml:space="preserve">Ze zmianami wprowadzonymi </w:t>
      </w:r>
      <w:r>
        <w:t xml:space="preserve">przez </w:t>
      </w:r>
      <w:r w:rsidRPr="00344676">
        <w:t>§</w:t>
      </w:r>
      <w:r>
        <w:t xml:space="preserve"> 1 pkt 3 lit. b rozporządzenia, o którym mowa w odnośniku 7; wszedł w życie z dniem 26 czerwca 2021 r., oraz </w:t>
      </w:r>
      <w:r w:rsidRPr="00344676">
        <w:t>§</w:t>
      </w:r>
      <w:r>
        <w:t xml:space="preserve"> 1 pkt 2 lit. a rozporządzenia wymienionego jako drugie w odnośniku 19; wszedł w życie z dniem 26 czerwca 2021 r</w:t>
      </w:r>
      <w:r>
        <w:rPr>
          <w:szCs w:val="18"/>
        </w:rPr>
        <w:t>.</w:t>
      </w:r>
    </w:p>
  </w:footnote>
  <w:footnote w:id="50">
    <w:p w:rsidR="00F55D30" w:rsidRDefault="00F55D30">
      <w:pPr>
        <w:pStyle w:val="Tekstprzypisudolnego"/>
      </w:pPr>
      <w:r>
        <w:rPr>
          <w:rStyle w:val="Odwoanieprzypisudolnego"/>
        </w:rPr>
        <w:footnoteRef/>
      </w:r>
      <w:r>
        <w:rPr>
          <w:vertAlign w:val="superscript"/>
        </w:rPr>
        <w:t>)</w:t>
      </w:r>
      <w:r>
        <w:tab/>
        <w:t xml:space="preserve">W brzmieniu ustalonym </w:t>
      </w:r>
      <w:r w:rsidRPr="00D14666">
        <w:rPr>
          <w:szCs w:val="18"/>
        </w:rPr>
        <w:t>przez §</w:t>
      </w:r>
      <w:r>
        <w:rPr>
          <w:szCs w:val="18"/>
        </w:rPr>
        <w:t xml:space="preserve"> 1 pkt 2 lit. e</w:t>
      </w:r>
      <w:r w:rsidRPr="00D14666">
        <w:rPr>
          <w:szCs w:val="18"/>
        </w:rPr>
        <w:t xml:space="preserve"> rozporządze</w:t>
      </w:r>
      <w:r>
        <w:rPr>
          <w:szCs w:val="18"/>
        </w:rPr>
        <w:t>nia, o którym mowa w odnośniku 12.</w:t>
      </w:r>
    </w:p>
  </w:footnote>
  <w:footnote w:id="51">
    <w:p w:rsidR="00F55D30" w:rsidRDefault="00F55D30">
      <w:pPr>
        <w:pStyle w:val="Tekstprzypisudolnego"/>
      </w:pPr>
      <w:r>
        <w:rPr>
          <w:rStyle w:val="Odwoanieprzypisudolnego"/>
        </w:rPr>
        <w:footnoteRef/>
      </w:r>
      <w:r>
        <w:rPr>
          <w:vertAlign w:val="superscript"/>
        </w:rPr>
        <w:t>)</w:t>
      </w:r>
      <w:r>
        <w:tab/>
      </w:r>
      <w:r>
        <w:rPr>
          <w:szCs w:val="18"/>
        </w:rPr>
        <w:t xml:space="preserve">Ze zmianą wprowadzoną </w:t>
      </w:r>
      <w:r>
        <w:t xml:space="preserve">przez </w:t>
      </w:r>
      <w:r w:rsidRPr="00344676">
        <w:t>§</w:t>
      </w:r>
      <w:r>
        <w:t xml:space="preserve"> 1 pkt 4 lit. m rozporządzenia, o którym mowa w odnośniku 2</w:t>
      </w:r>
      <w:r>
        <w:rPr>
          <w:szCs w:val="18"/>
        </w:rPr>
        <w:t>.</w:t>
      </w:r>
    </w:p>
  </w:footnote>
  <w:footnote w:id="52">
    <w:p w:rsidR="00F55D30" w:rsidRDefault="00F55D30">
      <w:pPr>
        <w:pStyle w:val="Tekstprzypisudolnego"/>
      </w:pPr>
      <w:r>
        <w:rPr>
          <w:rStyle w:val="Odwoanieprzypisudolnego"/>
        </w:rPr>
        <w:footnoteRef/>
      </w:r>
      <w:r>
        <w:rPr>
          <w:vertAlign w:val="superscript"/>
        </w:rPr>
        <w:t>)</w:t>
      </w:r>
      <w:r>
        <w:tab/>
        <w:t xml:space="preserve">Przez </w:t>
      </w:r>
      <w:r w:rsidRPr="00344676">
        <w:t>§</w:t>
      </w:r>
      <w:r>
        <w:t xml:space="preserve"> 1 pkt 4 lit. n rozporządzenia, o którym mowa w odnośniku 2</w:t>
      </w:r>
      <w:r>
        <w:rPr>
          <w:szCs w:val="18"/>
        </w:rPr>
        <w:t>.</w:t>
      </w:r>
    </w:p>
  </w:footnote>
  <w:footnote w:id="53">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4 lit. o rozporządzenia, o którym mowa w odnośniku 2</w:t>
      </w:r>
      <w:r>
        <w:rPr>
          <w:szCs w:val="18"/>
        </w:rPr>
        <w:t>.</w:t>
      </w:r>
    </w:p>
  </w:footnote>
  <w:footnote w:id="54">
    <w:p w:rsidR="00F55D30" w:rsidRDefault="00F55D30">
      <w:pPr>
        <w:pStyle w:val="Tekstprzypisudolnego"/>
      </w:pPr>
      <w:r>
        <w:rPr>
          <w:rStyle w:val="Odwoanieprzypisudolnego"/>
        </w:rPr>
        <w:footnoteRef/>
      </w:r>
      <w:r>
        <w:rPr>
          <w:vertAlign w:val="superscript"/>
        </w:rPr>
        <w:t>)</w:t>
      </w:r>
      <w:r>
        <w:tab/>
      </w:r>
      <w:r>
        <w:rPr>
          <w:szCs w:val="18"/>
        </w:rPr>
        <w:t>Wprowadzenie do wyliczenia z</w:t>
      </w:r>
      <w:r w:rsidRPr="00D14666">
        <w:rPr>
          <w:szCs w:val="18"/>
        </w:rPr>
        <w:t>e zmianą wprowadzoną przez §</w:t>
      </w:r>
      <w:r>
        <w:rPr>
          <w:szCs w:val="18"/>
        </w:rPr>
        <w:t xml:space="preserve"> 1 pkt 4 lit. h</w:t>
      </w:r>
      <w:r w:rsidRPr="00D14666">
        <w:rPr>
          <w:szCs w:val="18"/>
        </w:rPr>
        <w:t xml:space="preserve"> </w:t>
      </w:r>
      <w:r>
        <w:rPr>
          <w:szCs w:val="18"/>
        </w:rPr>
        <w:t>rozporządzenia wymienionego jako pierwsze w odnośniku 4.</w:t>
      </w:r>
    </w:p>
  </w:footnote>
  <w:footnote w:id="55">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4 lit. p rozporządzenia, o którym mowa w odnośniku 2</w:t>
      </w:r>
      <w:r>
        <w:rPr>
          <w:szCs w:val="18"/>
        </w:rPr>
        <w:t>.</w:t>
      </w:r>
    </w:p>
  </w:footnote>
  <w:footnote w:id="56">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4 lit. q rozporządzenia, o którym mowa w odnośniku 2</w:t>
      </w:r>
      <w:r>
        <w:rPr>
          <w:szCs w:val="18"/>
        </w:rPr>
        <w:t>.</w:t>
      </w:r>
    </w:p>
  </w:footnote>
  <w:footnote w:id="57">
    <w:p w:rsidR="00F55D30" w:rsidRDefault="00F55D30">
      <w:pPr>
        <w:pStyle w:val="Tekstprzypisudolnego"/>
      </w:pPr>
      <w:r>
        <w:rPr>
          <w:rStyle w:val="Odwoanieprzypisudolnego"/>
        </w:rPr>
        <w:footnoteRef/>
      </w:r>
      <w:r>
        <w:rPr>
          <w:vertAlign w:val="superscript"/>
        </w:rPr>
        <w:t>)</w:t>
      </w:r>
      <w:r>
        <w:tab/>
      </w:r>
      <w:r>
        <w:rPr>
          <w:szCs w:val="18"/>
        </w:rPr>
        <w:t>Ze zmianami wprowadzonymi</w:t>
      </w:r>
      <w:r w:rsidRPr="00D14666">
        <w:rPr>
          <w:szCs w:val="18"/>
        </w:rPr>
        <w:t xml:space="preserve"> przez §</w:t>
      </w:r>
      <w:r>
        <w:rPr>
          <w:szCs w:val="18"/>
        </w:rPr>
        <w:t xml:space="preserve"> 1 pkt 4 lit. i</w:t>
      </w:r>
      <w:r w:rsidRPr="00D14666">
        <w:rPr>
          <w:szCs w:val="18"/>
        </w:rPr>
        <w:t xml:space="preserve"> </w:t>
      </w:r>
      <w:r>
        <w:rPr>
          <w:szCs w:val="18"/>
        </w:rPr>
        <w:t>rozporządzenia wymienionego jako pierwsze w odnośniku 4.</w:t>
      </w:r>
    </w:p>
  </w:footnote>
  <w:footnote w:id="58">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4 lit. r rozporządzenia, o którym mowa w odnośniku 2</w:t>
      </w:r>
      <w:r>
        <w:rPr>
          <w:szCs w:val="18"/>
        </w:rPr>
        <w:t>.</w:t>
      </w:r>
    </w:p>
  </w:footnote>
  <w:footnote w:id="59">
    <w:p w:rsidR="00F55D30" w:rsidRDefault="00F55D30">
      <w:pPr>
        <w:pStyle w:val="Tekstprzypisudolnego"/>
      </w:pPr>
      <w:r>
        <w:rPr>
          <w:rStyle w:val="Odwoanieprzypisudolnego"/>
        </w:rPr>
        <w:footnoteRef/>
      </w:r>
      <w:r>
        <w:rPr>
          <w:vertAlign w:val="superscript"/>
        </w:rPr>
        <w:t>)</w:t>
      </w:r>
      <w:r>
        <w:tab/>
      </w:r>
      <w:r>
        <w:rPr>
          <w:szCs w:val="18"/>
        </w:rPr>
        <w:t>Wprowadzenie do wyliczenia ze zmianami wprowadzonymi</w:t>
      </w:r>
      <w:r w:rsidRPr="00D14666">
        <w:rPr>
          <w:szCs w:val="18"/>
        </w:rPr>
        <w:t xml:space="preserve"> przez §</w:t>
      </w:r>
      <w:r>
        <w:rPr>
          <w:szCs w:val="18"/>
        </w:rPr>
        <w:t xml:space="preserve"> 1 pkt 6 lit. b</w:t>
      </w:r>
      <w:r w:rsidRPr="00D14666">
        <w:rPr>
          <w:szCs w:val="18"/>
        </w:rPr>
        <w:t xml:space="preserve"> rozporządze</w:t>
      </w:r>
      <w:r>
        <w:rPr>
          <w:szCs w:val="18"/>
        </w:rPr>
        <w:t xml:space="preserve">nia, o którym mowa w odnośniku 11, oraz </w:t>
      </w:r>
      <w:r w:rsidRPr="00D14666">
        <w:rPr>
          <w:szCs w:val="18"/>
        </w:rPr>
        <w:t>§</w:t>
      </w:r>
      <w:r>
        <w:rPr>
          <w:szCs w:val="18"/>
        </w:rPr>
        <w:t xml:space="preserve"> 1 pkt 4 lit. j</w:t>
      </w:r>
      <w:r w:rsidRPr="00D14666">
        <w:rPr>
          <w:szCs w:val="18"/>
        </w:rPr>
        <w:t xml:space="preserve"> </w:t>
      </w:r>
      <w:r>
        <w:rPr>
          <w:szCs w:val="18"/>
        </w:rPr>
        <w:t>rozporządzenia wymienionego jako pierwsze w odnośniku 4.</w:t>
      </w:r>
    </w:p>
  </w:footnote>
  <w:footnote w:id="60">
    <w:p w:rsidR="00F55D30" w:rsidRDefault="00F55D30">
      <w:pPr>
        <w:pStyle w:val="Tekstprzypisudolnego"/>
      </w:pPr>
      <w:r>
        <w:rPr>
          <w:rStyle w:val="Odwoanieprzypisudolnego"/>
        </w:rPr>
        <w:footnoteRef/>
      </w:r>
      <w:r>
        <w:rPr>
          <w:vertAlign w:val="superscript"/>
        </w:rPr>
        <w:t>)</w:t>
      </w:r>
      <w:r>
        <w:tab/>
        <w:t xml:space="preserve">Przez </w:t>
      </w:r>
      <w:r w:rsidRPr="00344676">
        <w:t>§</w:t>
      </w:r>
      <w:r>
        <w:t xml:space="preserve"> 1 pkt 4 lit. s rozporządzenia, o którym mowa w odnośniku 2</w:t>
      </w:r>
      <w:r>
        <w:rPr>
          <w:szCs w:val="18"/>
        </w:rPr>
        <w:t>.</w:t>
      </w:r>
    </w:p>
  </w:footnote>
  <w:footnote w:id="61">
    <w:p w:rsidR="00F55D30" w:rsidRDefault="00F55D30">
      <w:pPr>
        <w:pStyle w:val="Tekstprzypisudolnego"/>
      </w:pPr>
      <w:r>
        <w:rPr>
          <w:rStyle w:val="Odwoanieprzypisudolnego"/>
        </w:rPr>
        <w:footnoteRef/>
      </w:r>
      <w:r>
        <w:rPr>
          <w:vertAlign w:val="superscript"/>
        </w:rPr>
        <w:t>)</w:t>
      </w:r>
      <w:r>
        <w:tab/>
        <w:t xml:space="preserve">Dodany przez </w:t>
      </w:r>
      <w:r w:rsidRPr="00344676">
        <w:t>§</w:t>
      </w:r>
      <w:r>
        <w:t xml:space="preserve"> 1 pkt 4 lit. t rozporządzenia, o którym mowa w odnośniku 2</w:t>
      </w:r>
      <w:r>
        <w:rPr>
          <w:szCs w:val="18"/>
        </w:rPr>
        <w:t>.</w:t>
      </w:r>
    </w:p>
  </w:footnote>
  <w:footnote w:id="62">
    <w:p w:rsidR="00F55D30" w:rsidRDefault="00F55D30">
      <w:pPr>
        <w:pStyle w:val="Tekstprzypisudolnego"/>
      </w:pPr>
      <w:r>
        <w:rPr>
          <w:rStyle w:val="Odwoanieprzypisudolnego"/>
        </w:rPr>
        <w:footnoteRef/>
      </w:r>
      <w:r>
        <w:rPr>
          <w:vertAlign w:val="superscript"/>
        </w:rPr>
        <w:t>)</w:t>
      </w:r>
      <w:r>
        <w:tab/>
        <w:t xml:space="preserve">W brzmieniu ustalonym </w:t>
      </w:r>
      <w:r w:rsidRPr="00D14666">
        <w:rPr>
          <w:szCs w:val="18"/>
        </w:rPr>
        <w:t>przez §</w:t>
      </w:r>
      <w:r>
        <w:rPr>
          <w:szCs w:val="18"/>
        </w:rPr>
        <w:t xml:space="preserve"> 1 pkt 4 </w:t>
      </w:r>
      <w:r>
        <w:t xml:space="preserve">lit. u rozporządzenia, o którym mowa w odnośniku 2; ze zmianą wprowadzoną przez </w:t>
      </w:r>
      <w:r w:rsidRPr="00344676">
        <w:t>§</w:t>
      </w:r>
      <w:r>
        <w:t xml:space="preserve"> 1 pkt 3 lit. c rozporządzenia, o którym mowa w odnośniku 7</w:t>
      </w:r>
      <w:r>
        <w:rPr>
          <w:szCs w:val="18"/>
        </w:rPr>
        <w:t>.</w:t>
      </w:r>
    </w:p>
  </w:footnote>
  <w:footnote w:id="63">
    <w:p w:rsidR="00F55D30" w:rsidRDefault="00F55D30">
      <w:pPr>
        <w:pStyle w:val="Tekstprzypisudolnego"/>
      </w:pPr>
      <w:r>
        <w:rPr>
          <w:rStyle w:val="Odwoanieprzypisudolnego"/>
        </w:rPr>
        <w:footnoteRef/>
      </w:r>
      <w:r>
        <w:rPr>
          <w:vertAlign w:val="superscript"/>
        </w:rPr>
        <w:t>)</w:t>
      </w:r>
      <w:r>
        <w:tab/>
        <w:t>Dodany</w:t>
      </w:r>
      <w:r w:rsidRPr="0060716A">
        <w:rPr>
          <w:szCs w:val="18"/>
        </w:rPr>
        <w:t xml:space="preserve"> </w:t>
      </w:r>
      <w:r w:rsidRPr="00D14666">
        <w:rPr>
          <w:szCs w:val="18"/>
        </w:rPr>
        <w:t>przez §</w:t>
      </w:r>
      <w:r>
        <w:rPr>
          <w:szCs w:val="18"/>
        </w:rPr>
        <w:t xml:space="preserve"> 1 pkt 7 lit. b</w:t>
      </w:r>
      <w:r w:rsidRPr="00D14666">
        <w:rPr>
          <w:szCs w:val="18"/>
        </w:rPr>
        <w:t xml:space="preserve"> rozporządzenia, o którym mowa w </w:t>
      </w:r>
      <w:r>
        <w:rPr>
          <w:szCs w:val="18"/>
        </w:rPr>
        <w:t>odnośniku 11.</w:t>
      </w:r>
    </w:p>
  </w:footnote>
  <w:footnote w:id="64">
    <w:p w:rsidR="00F55D30" w:rsidRDefault="00F55D30">
      <w:pPr>
        <w:pStyle w:val="Tekstprzypisudolnego"/>
      </w:pPr>
      <w:r>
        <w:rPr>
          <w:rStyle w:val="Odwoanieprzypisudolnego"/>
        </w:rPr>
        <w:footnoteRef/>
      </w:r>
      <w:r>
        <w:rPr>
          <w:vertAlign w:val="superscript"/>
        </w:rPr>
        <w:t>)</w:t>
      </w:r>
      <w:r>
        <w:tab/>
        <w:t>Dodany</w:t>
      </w:r>
      <w:r w:rsidRPr="0060716A">
        <w:rPr>
          <w:szCs w:val="18"/>
        </w:rPr>
        <w:t xml:space="preserve"> </w:t>
      </w:r>
      <w:r w:rsidRPr="00D14666">
        <w:rPr>
          <w:szCs w:val="18"/>
        </w:rPr>
        <w:t>przez §</w:t>
      </w:r>
      <w:r>
        <w:rPr>
          <w:szCs w:val="18"/>
        </w:rPr>
        <w:t xml:space="preserve"> 1 pkt 2 lit. h</w:t>
      </w:r>
      <w:r w:rsidRPr="00D14666">
        <w:rPr>
          <w:szCs w:val="18"/>
        </w:rPr>
        <w:t xml:space="preserve"> rozporządze</w:t>
      </w:r>
      <w:r>
        <w:rPr>
          <w:szCs w:val="18"/>
        </w:rPr>
        <w:t>nia, o którym mowa w odnośniku 12.</w:t>
      </w:r>
    </w:p>
  </w:footnote>
  <w:footnote w:id="65">
    <w:p w:rsidR="00F55D30" w:rsidRDefault="00F55D30">
      <w:pPr>
        <w:pStyle w:val="Tekstprzypisudolnego"/>
      </w:pPr>
      <w:r>
        <w:rPr>
          <w:rStyle w:val="Odwoanieprzypisudolnego"/>
        </w:rPr>
        <w:footnoteRef/>
      </w:r>
      <w:r>
        <w:rPr>
          <w:vertAlign w:val="superscript"/>
        </w:rPr>
        <w:t>)</w:t>
      </w:r>
      <w:r>
        <w:tab/>
        <w:t>Dodany</w:t>
      </w:r>
      <w:r w:rsidRPr="0060716A">
        <w:rPr>
          <w:szCs w:val="18"/>
        </w:rPr>
        <w:t xml:space="preserve"> </w:t>
      </w:r>
      <w:r w:rsidRPr="00D14666">
        <w:rPr>
          <w:szCs w:val="18"/>
        </w:rPr>
        <w:t>przez §</w:t>
      </w:r>
      <w:r>
        <w:rPr>
          <w:szCs w:val="18"/>
        </w:rPr>
        <w:t xml:space="preserve"> 1 pkt 2 lit. i</w:t>
      </w:r>
      <w:r w:rsidRPr="00D14666">
        <w:rPr>
          <w:szCs w:val="18"/>
        </w:rPr>
        <w:t xml:space="preserve"> rozporządze</w:t>
      </w:r>
      <w:r>
        <w:rPr>
          <w:szCs w:val="18"/>
        </w:rPr>
        <w:t>nia, o którym mowa w odnośniku 12.</w:t>
      </w:r>
    </w:p>
  </w:footnote>
  <w:footnote w:id="66">
    <w:p w:rsidR="00F55D30" w:rsidRDefault="00F55D30">
      <w:pPr>
        <w:pStyle w:val="Tekstprzypisudolnego"/>
      </w:pPr>
      <w:r>
        <w:rPr>
          <w:rStyle w:val="Odwoanieprzypisudolnego"/>
        </w:rPr>
        <w:footnoteRef/>
      </w:r>
      <w:r>
        <w:rPr>
          <w:vertAlign w:val="superscript"/>
        </w:rPr>
        <w:t>)</w:t>
      </w:r>
      <w:r>
        <w:tab/>
      </w:r>
      <w:r>
        <w:rPr>
          <w:szCs w:val="18"/>
        </w:rPr>
        <w:t>P</w:t>
      </w:r>
      <w:r w:rsidRPr="00D14666">
        <w:rPr>
          <w:szCs w:val="18"/>
        </w:rPr>
        <w:t>rzez §</w:t>
      </w:r>
      <w:r>
        <w:rPr>
          <w:szCs w:val="18"/>
        </w:rPr>
        <w:t xml:space="preserve"> 1 pkt 4 </w:t>
      </w:r>
      <w:r>
        <w:t>lit. v rozporządzenia, o którym mowa w odnośniku 2.</w:t>
      </w:r>
    </w:p>
  </w:footnote>
  <w:footnote w:id="67">
    <w:p w:rsidR="00F55D30" w:rsidRDefault="00F55D30">
      <w:pPr>
        <w:pStyle w:val="Tekstprzypisudolnego"/>
      </w:pPr>
      <w:r>
        <w:rPr>
          <w:rStyle w:val="Odwoanieprzypisudolnego"/>
        </w:rPr>
        <w:footnoteRef/>
      </w:r>
      <w:r>
        <w:rPr>
          <w:vertAlign w:val="superscript"/>
        </w:rPr>
        <w:t>)</w:t>
      </w:r>
      <w:r>
        <w:tab/>
        <w:t>Dodany</w:t>
      </w:r>
      <w:r w:rsidRPr="0060716A">
        <w:rPr>
          <w:szCs w:val="18"/>
        </w:rPr>
        <w:t xml:space="preserve"> </w:t>
      </w:r>
      <w:r w:rsidRPr="00D14666">
        <w:rPr>
          <w:szCs w:val="18"/>
        </w:rPr>
        <w:t>przez §</w:t>
      </w:r>
      <w:r>
        <w:rPr>
          <w:szCs w:val="18"/>
        </w:rPr>
        <w:t xml:space="preserve"> 1 pkt 2 lit. i</w:t>
      </w:r>
      <w:r w:rsidRPr="00D14666">
        <w:rPr>
          <w:szCs w:val="18"/>
        </w:rPr>
        <w:t xml:space="preserve"> rozporządze</w:t>
      </w:r>
      <w:r>
        <w:rPr>
          <w:szCs w:val="18"/>
        </w:rPr>
        <w:t>nia, o którym mowa w odnośniku 12, ze zmianami wprowadzonymi przez</w:t>
      </w:r>
      <w:r w:rsidRPr="00D14666">
        <w:rPr>
          <w:szCs w:val="18"/>
        </w:rPr>
        <w:t xml:space="preserve"> §</w:t>
      </w:r>
      <w:r>
        <w:rPr>
          <w:szCs w:val="18"/>
        </w:rPr>
        <w:t xml:space="preserve"> 1 pkt 4 lit. n</w:t>
      </w:r>
      <w:r w:rsidRPr="00D14666">
        <w:rPr>
          <w:szCs w:val="18"/>
        </w:rPr>
        <w:t xml:space="preserve"> </w:t>
      </w:r>
      <w:r>
        <w:rPr>
          <w:szCs w:val="18"/>
        </w:rPr>
        <w:t xml:space="preserve">rozporządzenia wymienionego jako pierwsze w odnośniku 4, </w:t>
      </w:r>
      <w:r w:rsidRPr="00D14666">
        <w:rPr>
          <w:szCs w:val="18"/>
        </w:rPr>
        <w:t>§</w:t>
      </w:r>
      <w:r>
        <w:rPr>
          <w:szCs w:val="18"/>
        </w:rPr>
        <w:t xml:space="preserve"> 1 pkt 4 </w:t>
      </w:r>
      <w:r>
        <w:t xml:space="preserve">lit. w rozporządzenia, o którym mowa w odnośniku 2, oraz </w:t>
      </w:r>
      <w:r w:rsidRPr="00D14666">
        <w:rPr>
          <w:szCs w:val="18"/>
        </w:rPr>
        <w:t>§</w:t>
      </w:r>
      <w:r>
        <w:rPr>
          <w:szCs w:val="18"/>
        </w:rPr>
        <w:t xml:space="preserve"> 1 pkt 3 </w:t>
      </w:r>
      <w:r>
        <w:t>lit. d rozporządzenia, o którym mowa w odnośniku 7; wszedł w życie z dniem 26 czerwca 2021 r</w:t>
      </w:r>
      <w:r>
        <w:rPr>
          <w:szCs w:val="18"/>
        </w:rPr>
        <w:t>.</w:t>
      </w:r>
    </w:p>
  </w:footnote>
  <w:footnote w:id="68">
    <w:p w:rsidR="00F55D30" w:rsidRDefault="00F55D30">
      <w:pPr>
        <w:pStyle w:val="Tekstprzypisudolnego"/>
      </w:pPr>
      <w:r>
        <w:rPr>
          <w:rStyle w:val="Odwoanieprzypisudolnego"/>
        </w:rPr>
        <w:footnoteRef/>
      </w:r>
      <w:r>
        <w:rPr>
          <w:vertAlign w:val="superscript"/>
        </w:rPr>
        <w:t>)</w:t>
      </w:r>
      <w:r>
        <w:rPr>
          <w:vertAlign w:val="superscript"/>
        </w:rPr>
        <w:tab/>
      </w:r>
      <w:r>
        <w:t xml:space="preserve">Dodany </w:t>
      </w:r>
      <w:r>
        <w:rPr>
          <w:szCs w:val="18"/>
        </w:rPr>
        <w:t>p</w:t>
      </w:r>
      <w:r w:rsidRPr="00D14666">
        <w:rPr>
          <w:szCs w:val="18"/>
        </w:rPr>
        <w:t>rzez §</w:t>
      </w:r>
      <w:r>
        <w:rPr>
          <w:szCs w:val="18"/>
        </w:rPr>
        <w:t xml:space="preserve"> 1 pkt 4 </w:t>
      </w:r>
      <w:r>
        <w:t xml:space="preserve">lit. x rozporządzenia, o którym mowa w odnośniku 2. </w:t>
      </w:r>
    </w:p>
  </w:footnote>
  <w:footnote w:id="69">
    <w:p w:rsidR="00F55D30" w:rsidRDefault="00F55D30">
      <w:pPr>
        <w:pStyle w:val="Tekstprzypisudolnego"/>
      </w:pPr>
      <w:r>
        <w:rPr>
          <w:rStyle w:val="Odwoanieprzypisudolnego"/>
        </w:rPr>
        <w:footnoteRef/>
      </w:r>
      <w:r>
        <w:rPr>
          <w:vertAlign w:val="superscript"/>
        </w:rPr>
        <w:t>)</w:t>
      </w:r>
      <w:r>
        <w:tab/>
      </w:r>
      <w:r>
        <w:rPr>
          <w:szCs w:val="18"/>
        </w:rPr>
        <w:t xml:space="preserve">Ze zmianami wprowadzonymi </w:t>
      </w:r>
      <w:r>
        <w:t xml:space="preserve">przez </w:t>
      </w:r>
      <w:r w:rsidRPr="00344676">
        <w:t>§</w:t>
      </w:r>
      <w:r>
        <w:t xml:space="preserve"> 1 pkt 3 lit. b rozporządzenia, o którym mowa w odnośniku 7; wszedł w życie z dniem 26 czerwca 2021 r., </w:t>
      </w:r>
      <w:r w:rsidRPr="00344676">
        <w:t>§</w:t>
      </w:r>
      <w:r>
        <w:t xml:space="preserve"> 1 pkt 2 lit. b rozporządzenia wymienionego jako drugie w odnośniku 19; wszedł w życie z dniem 26 czerwca 2021 r</w:t>
      </w:r>
      <w:r>
        <w:rPr>
          <w:szCs w:val="18"/>
        </w:rPr>
        <w:t>.;</w:t>
      </w:r>
      <w:r w:rsidRPr="001F4787">
        <w:t xml:space="preserve"> </w:t>
      </w:r>
      <w:r>
        <w:t xml:space="preserve">oraz </w:t>
      </w:r>
      <w:r w:rsidRPr="00344676">
        <w:t>§</w:t>
      </w:r>
      <w:r>
        <w:t xml:space="preserve"> 1 pkt 2 rozporządzenia, o którym mowa w odnośniku 15.</w:t>
      </w:r>
    </w:p>
  </w:footnote>
  <w:footnote w:id="70">
    <w:p w:rsidR="00F55D30" w:rsidRDefault="00F55D30">
      <w:pPr>
        <w:pStyle w:val="Tekstprzypisudolnego"/>
      </w:pPr>
      <w:r>
        <w:rPr>
          <w:rStyle w:val="Odwoanieprzypisudolnego"/>
        </w:rPr>
        <w:footnoteRef/>
      </w:r>
      <w:r>
        <w:rPr>
          <w:vertAlign w:val="superscript"/>
        </w:rPr>
        <w:t>)</w:t>
      </w:r>
      <w:r>
        <w:tab/>
        <w:t xml:space="preserve">Ze zmianą wprowadzoną </w:t>
      </w:r>
      <w:r w:rsidRPr="00D14666">
        <w:rPr>
          <w:szCs w:val="18"/>
        </w:rPr>
        <w:t>przez §</w:t>
      </w:r>
      <w:r>
        <w:rPr>
          <w:szCs w:val="18"/>
        </w:rPr>
        <w:t xml:space="preserve"> 1 pkt 3 lit. e</w:t>
      </w:r>
      <w:r w:rsidRPr="00D14666">
        <w:rPr>
          <w:szCs w:val="18"/>
        </w:rPr>
        <w:t xml:space="preserve"> rozporządze</w:t>
      </w:r>
      <w:r>
        <w:rPr>
          <w:szCs w:val="18"/>
        </w:rPr>
        <w:t>nia, o którym mowa w odnośniku 7; wszedł w życie z dniem 26 czerwca 2021 r.</w:t>
      </w:r>
    </w:p>
  </w:footnote>
  <w:footnote w:id="71">
    <w:p w:rsidR="00F55D30" w:rsidRDefault="00F55D30">
      <w:pPr>
        <w:pStyle w:val="Tekstprzypisudolnego"/>
      </w:pPr>
      <w:r>
        <w:rPr>
          <w:rStyle w:val="Odwoanieprzypisudolnego"/>
        </w:rPr>
        <w:footnoteRef/>
      </w:r>
      <w:r>
        <w:rPr>
          <w:vertAlign w:val="superscript"/>
        </w:rPr>
        <w:t>)</w:t>
      </w:r>
      <w:r>
        <w:tab/>
        <w:t>W brzmieniu ustalonym</w:t>
      </w:r>
      <w:r w:rsidRPr="0060716A">
        <w:rPr>
          <w:szCs w:val="18"/>
        </w:rPr>
        <w:t xml:space="preserve"> </w:t>
      </w:r>
      <w:r w:rsidRPr="00D14666">
        <w:rPr>
          <w:szCs w:val="18"/>
        </w:rPr>
        <w:t>przez §</w:t>
      </w:r>
      <w:r>
        <w:rPr>
          <w:szCs w:val="18"/>
        </w:rPr>
        <w:t xml:space="preserve"> 1 pkt 2 lit. j</w:t>
      </w:r>
      <w:r w:rsidRPr="00D14666">
        <w:rPr>
          <w:szCs w:val="18"/>
        </w:rPr>
        <w:t xml:space="preserve"> rozporządze</w:t>
      </w:r>
      <w:r>
        <w:rPr>
          <w:szCs w:val="18"/>
        </w:rPr>
        <w:t>nia, o którym mowa w odnośniku 12, ze zmianami wprowadzonymi przez</w:t>
      </w:r>
      <w:r w:rsidRPr="00D14666">
        <w:rPr>
          <w:szCs w:val="18"/>
        </w:rPr>
        <w:t xml:space="preserve"> §</w:t>
      </w:r>
      <w:r>
        <w:rPr>
          <w:szCs w:val="18"/>
        </w:rPr>
        <w:t xml:space="preserve"> 1 pkt 4 lit. o</w:t>
      </w:r>
      <w:r w:rsidRPr="00D14666">
        <w:rPr>
          <w:szCs w:val="18"/>
        </w:rPr>
        <w:t xml:space="preserve"> </w:t>
      </w:r>
      <w:r>
        <w:rPr>
          <w:szCs w:val="18"/>
        </w:rPr>
        <w:t xml:space="preserve">rozporządzenia wymienionego jako pierwsze w odnośniku 4 oraz </w:t>
      </w:r>
      <w:r w:rsidRPr="00D14666">
        <w:rPr>
          <w:szCs w:val="18"/>
        </w:rPr>
        <w:t>§</w:t>
      </w:r>
      <w:r>
        <w:rPr>
          <w:szCs w:val="18"/>
        </w:rPr>
        <w:t xml:space="preserve"> 1 pkt 4 </w:t>
      </w:r>
      <w:r>
        <w:t>lit. y rozporządzenia, o którym mowa w odnośniku 2</w:t>
      </w:r>
      <w:r>
        <w:rPr>
          <w:szCs w:val="18"/>
        </w:rPr>
        <w:t>.</w:t>
      </w:r>
    </w:p>
  </w:footnote>
  <w:footnote w:id="72">
    <w:p w:rsidR="00F55D30" w:rsidRDefault="00F55D30">
      <w:pPr>
        <w:pStyle w:val="Tekstprzypisudolnego"/>
      </w:pPr>
      <w:r>
        <w:rPr>
          <w:rStyle w:val="Odwoanieprzypisudolnego"/>
        </w:rPr>
        <w:footnoteRef/>
      </w:r>
      <w:r>
        <w:rPr>
          <w:vertAlign w:val="superscript"/>
        </w:rPr>
        <w:t>)</w:t>
      </w:r>
      <w:r>
        <w:tab/>
        <w:t>Wprowadzenie do wyliczenia ze</w:t>
      </w:r>
      <w:r>
        <w:rPr>
          <w:szCs w:val="18"/>
        </w:rPr>
        <w:t xml:space="preserve"> zmianami wprowadzonymi przez</w:t>
      </w:r>
      <w:r w:rsidRPr="00D14666">
        <w:rPr>
          <w:szCs w:val="18"/>
        </w:rPr>
        <w:t xml:space="preserve"> §</w:t>
      </w:r>
      <w:r>
        <w:rPr>
          <w:szCs w:val="18"/>
        </w:rPr>
        <w:t xml:space="preserve"> 1 pkt 4 lit. p</w:t>
      </w:r>
      <w:r w:rsidRPr="00D14666">
        <w:rPr>
          <w:szCs w:val="18"/>
        </w:rPr>
        <w:t xml:space="preserve"> </w:t>
      </w:r>
      <w:r>
        <w:rPr>
          <w:szCs w:val="18"/>
        </w:rPr>
        <w:t xml:space="preserve">rozporządzenia wymienionego jako pierwsze w odnośniku 4 oraz </w:t>
      </w:r>
      <w:r w:rsidRPr="00D14666">
        <w:rPr>
          <w:szCs w:val="18"/>
        </w:rPr>
        <w:t>§</w:t>
      </w:r>
      <w:r>
        <w:rPr>
          <w:szCs w:val="18"/>
        </w:rPr>
        <w:t xml:space="preserve"> 1 pkt 4 </w:t>
      </w:r>
      <w:r>
        <w:t>lit. z rozporządzenia, o którym mowa w odnośniku 2</w:t>
      </w:r>
      <w:r>
        <w:rPr>
          <w:szCs w:val="18"/>
        </w:rPr>
        <w:t>.</w:t>
      </w:r>
    </w:p>
  </w:footnote>
  <w:footnote w:id="73">
    <w:p w:rsidR="00F55D30" w:rsidRDefault="00F55D30">
      <w:pPr>
        <w:pStyle w:val="Tekstprzypisudolnego"/>
      </w:pPr>
      <w:r>
        <w:rPr>
          <w:rStyle w:val="Odwoanieprzypisudolnego"/>
        </w:rPr>
        <w:footnoteRef/>
      </w:r>
      <w:r>
        <w:rPr>
          <w:vertAlign w:val="superscript"/>
        </w:rPr>
        <w:t>)</w:t>
      </w:r>
      <w:r>
        <w:tab/>
        <w:t>W brzmieniu ustalonym</w:t>
      </w:r>
      <w:r w:rsidRPr="0060716A">
        <w:rPr>
          <w:szCs w:val="18"/>
        </w:rPr>
        <w:t xml:space="preserve"> </w:t>
      </w:r>
      <w:r w:rsidRPr="00D14666">
        <w:rPr>
          <w:szCs w:val="18"/>
        </w:rPr>
        <w:t>przez §</w:t>
      </w:r>
      <w:r>
        <w:rPr>
          <w:szCs w:val="18"/>
        </w:rPr>
        <w:t xml:space="preserve"> 1 pkt 4 lit. q</w:t>
      </w:r>
      <w:r w:rsidRPr="00D14666">
        <w:rPr>
          <w:szCs w:val="18"/>
        </w:rPr>
        <w:t xml:space="preserve"> </w:t>
      </w:r>
      <w:r>
        <w:rPr>
          <w:szCs w:val="18"/>
        </w:rPr>
        <w:t>rozporządzenia wymienionego jako pierwsze w odnośniku 4.</w:t>
      </w:r>
    </w:p>
  </w:footnote>
  <w:footnote w:id="74">
    <w:p w:rsidR="00F55D30" w:rsidRDefault="00F55D30">
      <w:pPr>
        <w:pStyle w:val="Tekstprzypisudolnego"/>
      </w:pPr>
      <w:r>
        <w:rPr>
          <w:rStyle w:val="Odwoanieprzypisudolnego"/>
        </w:rPr>
        <w:footnoteRef/>
      </w:r>
      <w:r>
        <w:rPr>
          <w:vertAlign w:val="superscript"/>
        </w:rPr>
        <w:t>)</w:t>
      </w:r>
      <w:r>
        <w:tab/>
        <w:t>Dodany</w:t>
      </w:r>
      <w:r w:rsidRPr="00EF5945">
        <w:rPr>
          <w:szCs w:val="18"/>
        </w:rPr>
        <w:t xml:space="preserve"> </w:t>
      </w:r>
      <w:r w:rsidRPr="00D14666">
        <w:rPr>
          <w:szCs w:val="18"/>
        </w:rPr>
        <w:t>przez §</w:t>
      </w:r>
      <w:r>
        <w:rPr>
          <w:szCs w:val="18"/>
        </w:rPr>
        <w:t xml:space="preserve"> 1 pkt 4 lit. r</w:t>
      </w:r>
      <w:r w:rsidRPr="00D14666">
        <w:rPr>
          <w:szCs w:val="18"/>
        </w:rPr>
        <w:t xml:space="preserve"> </w:t>
      </w:r>
      <w:r>
        <w:rPr>
          <w:szCs w:val="18"/>
        </w:rPr>
        <w:t>rozporządzenia wymienionego jako pierwsze w odnośniku 4.</w:t>
      </w:r>
    </w:p>
  </w:footnote>
  <w:footnote w:id="75">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4 </w:t>
      </w:r>
      <w:r>
        <w:t>lit. za rozporządzenia, o którym mowa w odnośniku 2.</w:t>
      </w:r>
    </w:p>
  </w:footnote>
  <w:footnote w:id="76">
    <w:p w:rsidR="00F55D30" w:rsidRPr="0000261D" w:rsidRDefault="00F55D30">
      <w:pPr>
        <w:pStyle w:val="Tekstprzypisudolnego"/>
        <w:rPr>
          <w:szCs w:val="18"/>
        </w:rPr>
      </w:pPr>
      <w:r w:rsidRPr="0000261D">
        <w:rPr>
          <w:rStyle w:val="Odwoanieprzypisudolnego"/>
          <w:szCs w:val="18"/>
        </w:rPr>
        <w:footnoteRef/>
      </w:r>
      <w:r>
        <w:rPr>
          <w:szCs w:val="18"/>
          <w:vertAlign w:val="superscript"/>
        </w:rPr>
        <w:t>)</w:t>
      </w:r>
      <w:r>
        <w:rPr>
          <w:szCs w:val="18"/>
        </w:rPr>
        <w:tab/>
      </w:r>
      <w:r>
        <w:t>W brzmieniu ustalonym</w:t>
      </w:r>
      <w:r w:rsidRPr="0060716A">
        <w:rPr>
          <w:szCs w:val="18"/>
        </w:rPr>
        <w:t xml:space="preserve"> </w:t>
      </w:r>
      <w:r w:rsidRPr="00D14666">
        <w:rPr>
          <w:szCs w:val="18"/>
        </w:rPr>
        <w:t>przez §</w:t>
      </w:r>
      <w:r>
        <w:rPr>
          <w:szCs w:val="18"/>
        </w:rPr>
        <w:t xml:space="preserve"> 1 pkt 4 lit. s</w:t>
      </w:r>
      <w:r w:rsidRPr="00D14666">
        <w:rPr>
          <w:szCs w:val="18"/>
        </w:rPr>
        <w:t xml:space="preserve"> </w:t>
      </w:r>
      <w:r>
        <w:rPr>
          <w:szCs w:val="18"/>
        </w:rPr>
        <w:t>rozporządzenia wymienionego jako pierwsze w odnośniku 4.</w:t>
      </w:r>
    </w:p>
  </w:footnote>
  <w:footnote w:id="77">
    <w:p w:rsidR="00F55D30" w:rsidRDefault="00F55D30">
      <w:pPr>
        <w:pStyle w:val="Tekstprzypisudolnego"/>
      </w:pPr>
      <w:r>
        <w:rPr>
          <w:rStyle w:val="Odwoanieprzypisudolnego"/>
        </w:rPr>
        <w:footnoteRef/>
      </w:r>
      <w:r>
        <w:rPr>
          <w:vertAlign w:val="superscript"/>
        </w:rPr>
        <w:t>)</w:t>
      </w:r>
      <w:r>
        <w:tab/>
        <w:t xml:space="preserve">Dodany </w:t>
      </w:r>
      <w:r>
        <w:rPr>
          <w:szCs w:val="18"/>
        </w:rPr>
        <w:t>przez § 1 pkt 7 lit. d</w:t>
      </w:r>
      <w:r w:rsidRPr="0000261D">
        <w:rPr>
          <w:szCs w:val="18"/>
        </w:rPr>
        <w:t xml:space="preserve"> rozporządze</w:t>
      </w:r>
      <w:r>
        <w:rPr>
          <w:szCs w:val="18"/>
        </w:rPr>
        <w:t>nia, o którym mowa w odnośniku 11.</w:t>
      </w:r>
    </w:p>
  </w:footnote>
  <w:footnote w:id="78">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4 </w:t>
      </w:r>
      <w:r>
        <w:t>lit. zb rozporządzenia, o którym mowa w odnośniku 2.</w:t>
      </w:r>
    </w:p>
  </w:footnote>
  <w:footnote w:id="79">
    <w:p w:rsidR="00F55D30" w:rsidRDefault="00F55D30">
      <w:pPr>
        <w:pStyle w:val="Tekstprzypisudolnego"/>
      </w:pPr>
      <w:r>
        <w:rPr>
          <w:rStyle w:val="Odwoanieprzypisudolnego"/>
        </w:rPr>
        <w:footnoteRef/>
      </w:r>
      <w:r>
        <w:rPr>
          <w:vertAlign w:val="superscript"/>
        </w:rPr>
        <w:t>)</w:t>
      </w:r>
      <w:r>
        <w:tab/>
      </w:r>
      <w:r>
        <w:rPr>
          <w:szCs w:val="18"/>
        </w:rPr>
        <w:t>Ze zmianami wprowadzonymi</w:t>
      </w:r>
      <w:r w:rsidRPr="0000261D">
        <w:rPr>
          <w:szCs w:val="18"/>
        </w:rPr>
        <w:t xml:space="preserve"> przez §</w:t>
      </w:r>
      <w:r>
        <w:rPr>
          <w:szCs w:val="18"/>
        </w:rPr>
        <w:t xml:space="preserve"> 1 pkt 1 lit. e</w:t>
      </w:r>
      <w:r w:rsidRPr="0000261D">
        <w:rPr>
          <w:szCs w:val="18"/>
        </w:rPr>
        <w:t xml:space="preserve"> rozporządze</w:t>
      </w:r>
      <w:r>
        <w:rPr>
          <w:szCs w:val="18"/>
        </w:rPr>
        <w:t>nia wymienionego jako pierwsze w odnośniku 31</w:t>
      </w:r>
      <w:r w:rsidRPr="0000261D">
        <w:rPr>
          <w:szCs w:val="18"/>
        </w:rPr>
        <w:t>; w</w:t>
      </w:r>
      <w:r>
        <w:rPr>
          <w:szCs w:val="18"/>
        </w:rPr>
        <w:t>szedł</w:t>
      </w:r>
      <w:r w:rsidRPr="0000261D">
        <w:rPr>
          <w:szCs w:val="18"/>
        </w:rPr>
        <w:t xml:space="preserve"> w życie z dniem 15 maja 2021 r.</w:t>
      </w:r>
      <w:r>
        <w:rPr>
          <w:szCs w:val="18"/>
        </w:rPr>
        <w:t>;  przez § 1 pkt 7 lit. e</w:t>
      </w:r>
      <w:r w:rsidRPr="0000261D">
        <w:rPr>
          <w:szCs w:val="18"/>
        </w:rPr>
        <w:t xml:space="preserve"> rozporządze</w:t>
      </w:r>
      <w:r>
        <w:rPr>
          <w:szCs w:val="18"/>
        </w:rPr>
        <w:t>nia, o którym mowa w odnośniku 11,  § 1 pkt 4 lit. t</w:t>
      </w:r>
      <w:r w:rsidRPr="0000261D">
        <w:rPr>
          <w:szCs w:val="18"/>
        </w:rPr>
        <w:t xml:space="preserve"> </w:t>
      </w:r>
      <w:r>
        <w:rPr>
          <w:szCs w:val="18"/>
        </w:rPr>
        <w:t xml:space="preserve">rozporządzenia wymienionego jako pierwsze w odnośniku 4 oraz </w:t>
      </w:r>
      <w:r w:rsidRPr="00D14666">
        <w:rPr>
          <w:szCs w:val="18"/>
        </w:rPr>
        <w:t>§</w:t>
      </w:r>
      <w:r>
        <w:rPr>
          <w:szCs w:val="18"/>
        </w:rPr>
        <w:t xml:space="preserve"> 1 pkt 4 </w:t>
      </w:r>
      <w:r>
        <w:t>lit. zc rozporządzenia, o którym mowa w odnośniku 2</w:t>
      </w:r>
      <w:r>
        <w:rPr>
          <w:szCs w:val="18"/>
        </w:rPr>
        <w:t>.</w:t>
      </w:r>
    </w:p>
  </w:footnote>
  <w:footnote w:id="80">
    <w:p w:rsidR="00F55D30" w:rsidRDefault="00F55D30">
      <w:pPr>
        <w:pStyle w:val="Tekstprzypisudolnego"/>
      </w:pPr>
      <w:r>
        <w:rPr>
          <w:rStyle w:val="Odwoanieprzypisudolnego"/>
        </w:rPr>
        <w:footnoteRef/>
      </w:r>
      <w:r>
        <w:rPr>
          <w:vertAlign w:val="superscript"/>
        </w:rPr>
        <w:t>)</w:t>
      </w:r>
      <w:r>
        <w:tab/>
        <w:t xml:space="preserve">Dodany </w:t>
      </w:r>
      <w:r>
        <w:rPr>
          <w:szCs w:val="18"/>
        </w:rPr>
        <w:t>przez § 1 pkt 2 lit. k</w:t>
      </w:r>
      <w:r w:rsidRPr="0000261D">
        <w:rPr>
          <w:szCs w:val="18"/>
        </w:rPr>
        <w:t xml:space="preserve"> rozporządze</w:t>
      </w:r>
      <w:r>
        <w:rPr>
          <w:szCs w:val="18"/>
        </w:rPr>
        <w:t>nia, o którym mowa w odnośniku 12.</w:t>
      </w:r>
    </w:p>
  </w:footnote>
  <w:footnote w:id="81">
    <w:p w:rsidR="00F55D30" w:rsidRDefault="00F55D30">
      <w:pPr>
        <w:pStyle w:val="Tekstprzypisudolnego"/>
      </w:pPr>
      <w:r>
        <w:rPr>
          <w:rStyle w:val="Odwoanieprzypisudolnego"/>
        </w:rPr>
        <w:footnoteRef/>
      </w:r>
      <w:r>
        <w:rPr>
          <w:vertAlign w:val="superscript"/>
        </w:rPr>
        <w:t>)</w:t>
      </w:r>
      <w:r>
        <w:tab/>
      </w:r>
      <w:r>
        <w:rPr>
          <w:szCs w:val="18"/>
        </w:rPr>
        <w:t>P</w:t>
      </w:r>
      <w:r w:rsidRPr="00D14666">
        <w:rPr>
          <w:szCs w:val="18"/>
        </w:rPr>
        <w:t>rzez §</w:t>
      </w:r>
      <w:r>
        <w:rPr>
          <w:szCs w:val="18"/>
        </w:rPr>
        <w:t xml:space="preserve"> 1 pkt 4 </w:t>
      </w:r>
      <w:r>
        <w:t>lit. zd rozporządzenia, o którym mowa w odnośniku 2.</w:t>
      </w:r>
    </w:p>
  </w:footnote>
  <w:footnote w:id="82">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4 </w:t>
      </w:r>
      <w:r>
        <w:t>lit. ze rozporządzenia, o którym mowa w odnośniku 2.</w:t>
      </w:r>
    </w:p>
  </w:footnote>
  <w:footnote w:id="83">
    <w:p w:rsidR="00F55D30" w:rsidRDefault="00F55D30">
      <w:pPr>
        <w:pStyle w:val="Tekstprzypisudolnego"/>
      </w:pPr>
      <w:r>
        <w:rPr>
          <w:rStyle w:val="Odwoanieprzypisudolnego"/>
        </w:rPr>
        <w:footnoteRef/>
      </w:r>
      <w:r>
        <w:rPr>
          <w:vertAlign w:val="superscript"/>
        </w:rPr>
        <w:t>)</w:t>
      </w:r>
      <w:r>
        <w:tab/>
        <w:t xml:space="preserve">W brzmieniu ustalonym </w:t>
      </w:r>
      <w:r>
        <w:rPr>
          <w:szCs w:val="18"/>
        </w:rPr>
        <w:t>p</w:t>
      </w:r>
      <w:r w:rsidRPr="00D14666">
        <w:rPr>
          <w:szCs w:val="18"/>
        </w:rPr>
        <w:t>rzez §</w:t>
      </w:r>
      <w:r>
        <w:rPr>
          <w:szCs w:val="18"/>
        </w:rPr>
        <w:t xml:space="preserve"> 1 pkt 5 </w:t>
      </w:r>
      <w:r>
        <w:t>lit. a rozporządzenia, o którym mowa w odnośniku 2.</w:t>
      </w:r>
    </w:p>
  </w:footnote>
  <w:footnote w:id="84">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5 </w:t>
      </w:r>
      <w:r>
        <w:t>lit. b rozporządzenia, o którym mowa w odnośniku 2.</w:t>
      </w:r>
    </w:p>
  </w:footnote>
  <w:footnote w:id="85">
    <w:p w:rsidR="00F55D30" w:rsidRDefault="00F55D30">
      <w:pPr>
        <w:pStyle w:val="Tekstprzypisudolnego"/>
      </w:pPr>
      <w:r>
        <w:rPr>
          <w:rStyle w:val="Odwoanieprzypisudolnego"/>
        </w:rPr>
        <w:footnoteRef/>
      </w:r>
      <w:r>
        <w:rPr>
          <w:vertAlign w:val="superscript"/>
        </w:rPr>
        <w:t>)</w:t>
      </w:r>
      <w:r>
        <w:tab/>
        <w:t xml:space="preserve">Ze zmianą wprowadzoną </w:t>
      </w:r>
      <w:r>
        <w:rPr>
          <w:szCs w:val="18"/>
        </w:rPr>
        <w:t>p</w:t>
      </w:r>
      <w:r w:rsidRPr="00D14666">
        <w:rPr>
          <w:szCs w:val="18"/>
        </w:rPr>
        <w:t>rzez §</w:t>
      </w:r>
      <w:r>
        <w:rPr>
          <w:szCs w:val="18"/>
        </w:rPr>
        <w:t xml:space="preserve"> 1 pkt 5 </w:t>
      </w:r>
      <w:r>
        <w:t>lit. c rozporządzenia, o którym mowa w odnośniku 2.</w:t>
      </w:r>
    </w:p>
  </w:footnote>
  <w:footnote w:id="86">
    <w:p w:rsidR="00F55D30" w:rsidRDefault="00F55D30" w:rsidP="009D63B4">
      <w:pPr>
        <w:pStyle w:val="Tekstprzypisudolnego"/>
      </w:pPr>
      <w:r>
        <w:rPr>
          <w:rStyle w:val="Odwoanieprzypisudolnego"/>
        </w:rPr>
        <w:footnoteRef/>
      </w:r>
      <w:r>
        <w:rPr>
          <w:vertAlign w:val="superscript"/>
        </w:rPr>
        <w:t>)</w:t>
      </w:r>
      <w:r>
        <w:tab/>
        <w:t>W brzmieniu ustalonym</w:t>
      </w:r>
      <w:r w:rsidRPr="0060716A">
        <w:rPr>
          <w:szCs w:val="18"/>
        </w:rPr>
        <w:t xml:space="preserve"> </w:t>
      </w:r>
      <w:r w:rsidRPr="00D14666">
        <w:rPr>
          <w:szCs w:val="18"/>
        </w:rPr>
        <w:t>przez §</w:t>
      </w:r>
      <w:r>
        <w:rPr>
          <w:szCs w:val="18"/>
        </w:rPr>
        <w:t xml:space="preserve"> 1 pkt 5 lit. a</w:t>
      </w:r>
      <w:r w:rsidRPr="00D14666">
        <w:rPr>
          <w:szCs w:val="18"/>
        </w:rPr>
        <w:t xml:space="preserve"> </w:t>
      </w:r>
      <w:r>
        <w:rPr>
          <w:szCs w:val="18"/>
        </w:rPr>
        <w:t>rozporządzenia wymienionego jako pierwsze w odnośniku 4.</w:t>
      </w:r>
      <w:r>
        <w:t xml:space="preserve"> </w:t>
      </w:r>
    </w:p>
  </w:footnote>
  <w:footnote w:id="87">
    <w:p w:rsidR="00F55D30" w:rsidRDefault="00F55D30">
      <w:pPr>
        <w:pStyle w:val="Tekstprzypisudolnego"/>
      </w:pPr>
      <w:r>
        <w:rPr>
          <w:rStyle w:val="Odwoanieprzypisudolnego"/>
        </w:rPr>
        <w:footnoteRef/>
      </w:r>
      <w:r>
        <w:rPr>
          <w:vertAlign w:val="superscript"/>
        </w:rPr>
        <w:t>)</w:t>
      </w:r>
      <w:r>
        <w:t xml:space="preserve"> </w:t>
      </w:r>
      <w:r>
        <w:tab/>
        <w:t>Dodany</w:t>
      </w:r>
      <w:r w:rsidRPr="009D63B4">
        <w:rPr>
          <w:szCs w:val="18"/>
        </w:rPr>
        <w:t xml:space="preserve"> </w:t>
      </w:r>
      <w:r w:rsidRPr="00D14666">
        <w:rPr>
          <w:szCs w:val="18"/>
        </w:rPr>
        <w:t>przez §</w:t>
      </w:r>
      <w:r>
        <w:rPr>
          <w:szCs w:val="18"/>
        </w:rPr>
        <w:t xml:space="preserve"> 1 pkt 5 lit. b</w:t>
      </w:r>
      <w:r w:rsidRPr="00D14666">
        <w:rPr>
          <w:szCs w:val="18"/>
        </w:rPr>
        <w:t xml:space="preserve"> </w:t>
      </w:r>
      <w:r>
        <w:rPr>
          <w:szCs w:val="18"/>
        </w:rPr>
        <w:t>rozporządzenia wymienionego jako pierwsze w odnośniku 4; z</w:t>
      </w:r>
      <w:r>
        <w:t xml:space="preserve">e zmianą wprowadzoną </w:t>
      </w:r>
      <w:r>
        <w:rPr>
          <w:szCs w:val="18"/>
        </w:rPr>
        <w:t>p</w:t>
      </w:r>
      <w:r w:rsidRPr="00D14666">
        <w:rPr>
          <w:szCs w:val="18"/>
        </w:rPr>
        <w:t>rzez §</w:t>
      </w:r>
      <w:r>
        <w:rPr>
          <w:szCs w:val="18"/>
        </w:rPr>
        <w:t xml:space="preserve"> 1 pkt 5 </w:t>
      </w:r>
      <w:r>
        <w:t>lit. d rozporządzenia, o którym mowa w odnośniku 2</w:t>
      </w:r>
      <w:r>
        <w:rPr>
          <w:szCs w:val="18"/>
        </w:rPr>
        <w:t>.</w:t>
      </w:r>
    </w:p>
  </w:footnote>
  <w:footnote w:id="88">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5 </w:t>
      </w:r>
      <w:r>
        <w:t>lit. e rozporządzenia, o którym mowa w odnośniku 2.</w:t>
      </w:r>
    </w:p>
  </w:footnote>
  <w:footnote w:id="89">
    <w:p w:rsidR="00F55D30" w:rsidRPr="00496F23" w:rsidRDefault="00F55D30" w:rsidP="00496F23">
      <w:pPr>
        <w:pStyle w:val="ODNONIKtreodnonika"/>
      </w:pPr>
      <w:r w:rsidRPr="000E5A65">
        <w:rPr>
          <w:rStyle w:val="IGindeksgrny"/>
        </w:rPr>
        <w:footnoteRef/>
      </w:r>
      <w:r w:rsidRPr="000E5A65">
        <w:rPr>
          <w:rStyle w:val="IGindeksgrny"/>
        </w:rPr>
        <w:t>)</w:t>
      </w:r>
      <w:r w:rsidRPr="00496F23">
        <w:tab/>
        <w:t>Zmiany tekstu jednolitego wymienionej ustawy zostały ogłoszone w Dz. U. z 2020 r. poz. 1492, 1493, 1578, 1875, 2112, 2345 i 2401 oraz z 2021 r. poz. 97, 159 i 694.</w:t>
      </w:r>
    </w:p>
  </w:footnote>
  <w:footnote w:id="90">
    <w:p w:rsidR="00F55D30" w:rsidRDefault="00F55D30">
      <w:pPr>
        <w:pStyle w:val="Tekstprzypisudolnego"/>
      </w:pPr>
      <w:r>
        <w:rPr>
          <w:rStyle w:val="Odwoanieprzypisudolnego"/>
        </w:rPr>
        <w:footnoteRef/>
      </w:r>
      <w:r>
        <w:rPr>
          <w:vertAlign w:val="superscript"/>
        </w:rPr>
        <w:t>)</w:t>
      </w:r>
      <w:r>
        <w:tab/>
        <w:t>W brzmieniu ustalonym przez</w:t>
      </w:r>
      <w:r w:rsidRPr="002F39C5">
        <w:rPr>
          <w:szCs w:val="18"/>
        </w:rPr>
        <w:t xml:space="preserve"> </w:t>
      </w:r>
      <w:r>
        <w:rPr>
          <w:szCs w:val="18"/>
        </w:rPr>
        <w:t>§ 1 pkt 8</w:t>
      </w:r>
      <w:r w:rsidRPr="0000261D">
        <w:rPr>
          <w:szCs w:val="18"/>
        </w:rPr>
        <w:t xml:space="preserve"> rozporządze</w:t>
      </w:r>
      <w:r>
        <w:rPr>
          <w:szCs w:val="18"/>
        </w:rPr>
        <w:t>nia, o którym mowa w odnośniku 11.</w:t>
      </w:r>
    </w:p>
  </w:footnote>
  <w:footnote w:id="91">
    <w:p w:rsidR="00F55D30" w:rsidRPr="0081384D" w:rsidRDefault="00F55D30">
      <w:pPr>
        <w:pStyle w:val="Tekstprzypisudolnego"/>
        <w:rPr>
          <w:szCs w:val="18"/>
        </w:rPr>
      </w:pPr>
      <w:r w:rsidRPr="0081384D">
        <w:rPr>
          <w:rStyle w:val="Odwoanieprzypisudolnego"/>
          <w:szCs w:val="18"/>
        </w:rPr>
        <w:footnoteRef/>
      </w:r>
      <w:r>
        <w:rPr>
          <w:szCs w:val="18"/>
          <w:vertAlign w:val="superscript"/>
        </w:rPr>
        <w:t>)</w:t>
      </w:r>
      <w:r>
        <w:rPr>
          <w:szCs w:val="18"/>
        </w:rPr>
        <w:tab/>
      </w:r>
      <w:r w:rsidRPr="0081384D">
        <w:rPr>
          <w:szCs w:val="18"/>
        </w:rPr>
        <w:t>W brzmieniu ustalonym przez § 1 pkt 2 rozporządze</w:t>
      </w:r>
      <w:r>
        <w:rPr>
          <w:szCs w:val="18"/>
        </w:rPr>
        <w:t>nia wymienionego jako pierwsze w odnośniku 31</w:t>
      </w:r>
      <w:r w:rsidRPr="0081384D">
        <w:rPr>
          <w:szCs w:val="18"/>
        </w:rPr>
        <w:t>.</w:t>
      </w:r>
    </w:p>
  </w:footnote>
  <w:footnote w:id="92">
    <w:p w:rsidR="00F55D30" w:rsidRDefault="00F55D30">
      <w:pPr>
        <w:pStyle w:val="Tekstprzypisudolnego"/>
      </w:pPr>
      <w:r>
        <w:rPr>
          <w:rStyle w:val="Odwoanieprzypisudolnego"/>
        </w:rPr>
        <w:footnoteRef/>
      </w:r>
      <w:r>
        <w:rPr>
          <w:vertAlign w:val="superscript"/>
        </w:rPr>
        <w:t>)</w:t>
      </w:r>
      <w:r>
        <w:tab/>
        <w:t xml:space="preserve">Dodany </w:t>
      </w:r>
      <w:r>
        <w:rPr>
          <w:szCs w:val="18"/>
        </w:rPr>
        <w:t>przez § 1 pkt 4</w:t>
      </w:r>
      <w:r w:rsidRPr="0081384D">
        <w:rPr>
          <w:szCs w:val="18"/>
        </w:rPr>
        <w:t xml:space="preserve"> rozporządze</w:t>
      </w:r>
      <w:r>
        <w:rPr>
          <w:szCs w:val="18"/>
        </w:rPr>
        <w:t>nia, o którym mowa w odnośniku 7.</w:t>
      </w:r>
    </w:p>
  </w:footnote>
  <w:footnote w:id="93">
    <w:p w:rsidR="00F55D30" w:rsidRDefault="00F55D30">
      <w:pPr>
        <w:pStyle w:val="Tekstprzypisudolnego"/>
      </w:pPr>
      <w:r>
        <w:rPr>
          <w:rStyle w:val="Odwoanieprzypisudolnego"/>
        </w:rPr>
        <w:footnoteRef/>
      </w:r>
      <w:r>
        <w:rPr>
          <w:vertAlign w:val="superscript"/>
        </w:rPr>
        <w:t>)</w:t>
      </w:r>
      <w:r>
        <w:tab/>
        <w:t xml:space="preserve">Przez </w:t>
      </w:r>
      <w:r>
        <w:rPr>
          <w:szCs w:val="18"/>
        </w:rPr>
        <w:t>§ 1 pkt 6</w:t>
      </w:r>
      <w:r w:rsidRPr="0081384D">
        <w:rPr>
          <w:szCs w:val="18"/>
        </w:rPr>
        <w:t xml:space="preserve"> </w:t>
      </w:r>
      <w:r>
        <w:rPr>
          <w:szCs w:val="18"/>
        </w:rPr>
        <w:t>rozporządzenia wymienionego jako pierwsze w odnośniku 4.</w:t>
      </w:r>
    </w:p>
  </w:footnote>
  <w:footnote w:id="94">
    <w:p w:rsidR="00F55D30" w:rsidRPr="00387E47" w:rsidRDefault="00F55D30" w:rsidP="00387E47">
      <w:pPr>
        <w:ind w:left="284" w:hanging="284"/>
        <w:jc w:val="both"/>
        <w:rPr>
          <w:sz w:val="18"/>
          <w:szCs w:val="18"/>
        </w:rPr>
      </w:pPr>
      <w:r w:rsidRPr="00387E47">
        <w:rPr>
          <w:rStyle w:val="IGindeksgrny"/>
        </w:rPr>
        <w:footnoteRef/>
      </w:r>
      <w:r w:rsidRPr="00387E47">
        <w:rPr>
          <w:rStyle w:val="IGindeksgrny"/>
        </w:rPr>
        <w:t>)</w:t>
      </w:r>
      <w:r w:rsidRPr="00387E47">
        <w:tab/>
      </w:r>
      <w:r w:rsidRPr="00C05E9D">
        <w:rPr>
          <w:sz w:val="18"/>
          <w:szCs w:val="18"/>
        </w:rPr>
        <w:t>Zmiany tekstu jednolitego wymienionej ustawy zostały ogłoszone w Dz. U. z 2020 r. poz. 2127 i 2320 oraz z 2021 r. poz. 11, 234, 282 i 784</w:t>
      </w:r>
      <w:r>
        <w:rPr>
          <w:sz w:val="18"/>
          <w:szCs w:val="18"/>
        </w:rPr>
        <w:t>.</w:t>
      </w:r>
    </w:p>
  </w:footnote>
  <w:footnote w:id="95">
    <w:p w:rsidR="00F55D30" w:rsidRPr="00E22FFA" w:rsidRDefault="00F55D30">
      <w:pPr>
        <w:pStyle w:val="Tekstprzypisudolnego"/>
        <w:rPr>
          <w:szCs w:val="18"/>
        </w:rPr>
      </w:pPr>
      <w:r w:rsidRPr="00E22FFA">
        <w:rPr>
          <w:rStyle w:val="Odwoanieprzypisudolnego"/>
          <w:szCs w:val="18"/>
        </w:rPr>
        <w:footnoteRef/>
      </w:r>
      <w:r>
        <w:rPr>
          <w:szCs w:val="18"/>
          <w:vertAlign w:val="superscript"/>
        </w:rPr>
        <w:t>)</w:t>
      </w:r>
      <w:r>
        <w:rPr>
          <w:szCs w:val="18"/>
        </w:rPr>
        <w:tab/>
      </w:r>
      <w:r w:rsidRPr="00E22FFA">
        <w:rPr>
          <w:szCs w:val="18"/>
        </w:rPr>
        <w:t xml:space="preserve">Zmiany tekstu jednolitego wymienionej ustawy zostały ogłoszone w Dz. U. z 2020 r. poz. 1378, 1565, 2127 </w:t>
      </w:r>
      <w:r>
        <w:rPr>
          <w:szCs w:val="18"/>
        </w:rPr>
        <w:t>i 2338 oraz z 2021 r. poz. 802,</w:t>
      </w:r>
      <w:r w:rsidRPr="00E22FFA">
        <w:rPr>
          <w:szCs w:val="18"/>
        </w:rPr>
        <w:t xml:space="preserve"> 868</w:t>
      </w:r>
      <w:r>
        <w:rPr>
          <w:szCs w:val="18"/>
        </w:rPr>
        <w:t xml:space="preserve"> i 1047</w:t>
      </w:r>
      <w:r w:rsidRPr="00E22FFA">
        <w:rPr>
          <w:szCs w:val="18"/>
        </w:rPr>
        <w:t>.</w:t>
      </w:r>
    </w:p>
  </w:footnote>
  <w:footnote w:id="96">
    <w:p w:rsidR="00F55D30" w:rsidRDefault="00F55D30">
      <w:pPr>
        <w:pStyle w:val="Tekstprzypisudolnego"/>
      </w:pPr>
      <w:r>
        <w:rPr>
          <w:rStyle w:val="Odwoanieprzypisudolnego"/>
        </w:rPr>
        <w:footnoteRef/>
      </w:r>
      <w:r>
        <w:rPr>
          <w:vertAlign w:val="superscript"/>
        </w:rPr>
        <w:t>)</w:t>
      </w:r>
      <w:r>
        <w:tab/>
      </w:r>
      <w:r w:rsidRPr="00E22FFA">
        <w:rPr>
          <w:szCs w:val="18"/>
        </w:rPr>
        <w:t>Zmiany tekstu jednolitego wymienionej ustawy zostały ogłoszone w Dz. U. z 2020 r. poz.</w:t>
      </w:r>
      <w:r>
        <w:rPr>
          <w:szCs w:val="18"/>
        </w:rPr>
        <w:t xml:space="preserve"> 471, 1087 i 2338 oraz z 2021 r. poz. 54, 720 i 1005.</w:t>
      </w:r>
    </w:p>
  </w:footnote>
  <w:footnote w:id="97">
    <w:p w:rsidR="00F55D30" w:rsidRDefault="00F55D30">
      <w:pPr>
        <w:pStyle w:val="Tekstprzypisudolnego"/>
      </w:pPr>
      <w:r>
        <w:rPr>
          <w:rStyle w:val="Odwoanieprzypisudolnego"/>
        </w:rPr>
        <w:footnoteRef/>
      </w:r>
      <w:r>
        <w:rPr>
          <w:vertAlign w:val="superscript"/>
        </w:rPr>
        <w:t>)</w:t>
      </w:r>
      <w:r>
        <w:tab/>
        <w:t xml:space="preserve">Ze zmianami wprowadzonymi </w:t>
      </w:r>
      <w:r>
        <w:rPr>
          <w:szCs w:val="18"/>
        </w:rPr>
        <w:t>p</w:t>
      </w:r>
      <w:r w:rsidRPr="00D14666">
        <w:rPr>
          <w:szCs w:val="18"/>
        </w:rPr>
        <w:t>rzez §</w:t>
      </w:r>
      <w:r>
        <w:rPr>
          <w:szCs w:val="18"/>
        </w:rPr>
        <w:t xml:space="preserve"> 1 pkt 6</w:t>
      </w:r>
      <w:r>
        <w:t xml:space="preserve"> rozporządzenia, o którym mowa w odnośniku 2.</w:t>
      </w:r>
    </w:p>
  </w:footnote>
  <w:footnote w:id="98">
    <w:p w:rsidR="00F55D30" w:rsidRPr="00496F23" w:rsidRDefault="00F55D30" w:rsidP="00496F23">
      <w:pPr>
        <w:pStyle w:val="ODNONIKtreodnonika"/>
      </w:pPr>
      <w:r w:rsidRPr="000E5A65">
        <w:rPr>
          <w:rStyle w:val="IGindeksgrny"/>
        </w:rPr>
        <w:footnoteRef/>
      </w:r>
      <w:r w:rsidRPr="000E5A65">
        <w:rPr>
          <w:rStyle w:val="IGindeksgrny"/>
        </w:rPr>
        <w:t>)</w:t>
      </w:r>
      <w:r w:rsidRPr="00496F23">
        <w:tab/>
        <w:t>Zmiany tekstu jednolitego wymienionej ustawy zostały ogłoszone w Dz. U. z 2020 r. poz. 2112, 2113, 2123, 2157, 2255, 2275, 2320, 2327, 2338, 2361 i 2401 or</w:t>
      </w:r>
      <w:r>
        <w:t>az z 2021 r. poz. 11, 159, 180,</w:t>
      </w:r>
      <w:r w:rsidRPr="00496F23">
        <w:t> 694</w:t>
      </w:r>
      <w:r>
        <w:t>, 981, 1023 i 1090.</w:t>
      </w:r>
    </w:p>
  </w:footnote>
  <w:footnote w:id="99">
    <w:p w:rsidR="00F55D30" w:rsidRDefault="00F55D30">
      <w:pPr>
        <w:pStyle w:val="Tekstprzypisudolnego"/>
      </w:pPr>
      <w:r>
        <w:rPr>
          <w:rStyle w:val="Odwoanieprzypisudolnego"/>
        </w:rPr>
        <w:footnoteRef/>
      </w:r>
      <w:r>
        <w:rPr>
          <w:vertAlign w:val="superscript"/>
        </w:rPr>
        <w:t>)</w:t>
      </w:r>
      <w:r>
        <w:tab/>
        <w:t xml:space="preserve">Przez </w:t>
      </w:r>
      <w:r>
        <w:rPr>
          <w:szCs w:val="18"/>
        </w:rPr>
        <w:t>§ 1 pkt 7 lit. a</w:t>
      </w:r>
      <w:r w:rsidRPr="0081384D">
        <w:rPr>
          <w:szCs w:val="18"/>
        </w:rPr>
        <w:t xml:space="preserve"> </w:t>
      </w:r>
      <w:r>
        <w:rPr>
          <w:szCs w:val="18"/>
        </w:rPr>
        <w:t>rozporządzenia wymienionego jako pierwsze w odnośniku 4.</w:t>
      </w:r>
    </w:p>
  </w:footnote>
  <w:footnote w:id="100">
    <w:p w:rsidR="00F55D30" w:rsidRDefault="00F55D30">
      <w:pPr>
        <w:pStyle w:val="Tekstprzypisudolnego"/>
      </w:pPr>
      <w:r>
        <w:rPr>
          <w:rStyle w:val="Odwoanieprzypisudolnego"/>
        </w:rPr>
        <w:footnoteRef/>
      </w:r>
      <w:r>
        <w:rPr>
          <w:vertAlign w:val="superscript"/>
        </w:rPr>
        <w:t>)</w:t>
      </w:r>
      <w:r>
        <w:tab/>
        <w:t>Wprowadzenie do wyliczenia ze zmianą wprowadzoną</w:t>
      </w:r>
      <w:r w:rsidRPr="002B78FC">
        <w:t xml:space="preserve"> </w:t>
      </w:r>
      <w:r>
        <w:t xml:space="preserve">przez </w:t>
      </w:r>
      <w:r>
        <w:rPr>
          <w:szCs w:val="18"/>
        </w:rPr>
        <w:t>§ 1 pkt 7 lit. b tiret pierwsze</w:t>
      </w:r>
      <w:r w:rsidRPr="0081384D">
        <w:rPr>
          <w:szCs w:val="18"/>
        </w:rPr>
        <w:t xml:space="preserve"> </w:t>
      </w:r>
      <w:r>
        <w:rPr>
          <w:szCs w:val="18"/>
        </w:rPr>
        <w:t>rozporządzenia wymienionego jako pierwsze w odnośniku 4.</w:t>
      </w:r>
    </w:p>
  </w:footnote>
  <w:footnote w:id="101">
    <w:p w:rsidR="00F55D30" w:rsidRDefault="00F55D30">
      <w:pPr>
        <w:pStyle w:val="Tekstprzypisudolnego"/>
      </w:pPr>
      <w:r>
        <w:rPr>
          <w:rStyle w:val="Odwoanieprzypisudolnego"/>
        </w:rPr>
        <w:footnoteRef/>
      </w:r>
      <w:r>
        <w:rPr>
          <w:vertAlign w:val="superscript"/>
        </w:rPr>
        <w:t>)</w:t>
      </w:r>
      <w:r>
        <w:tab/>
        <w:t>W brzmieniu ustalonym</w:t>
      </w:r>
      <w:r w:rsidRPr="002B78FC">
        <w:t xml:space="preserve"> </w:t>
      </w:r>
      <w:r>
        <w:t xml:space="preserve">przez </w:t>
      </w:r>
      <w:r>
        <w:rPr>
          <w:szCs w:val="18"/>
        </w:rPr>
        <w:t>§ 1 pkt 7 lit. b tiret drugie</w:t>
      </w:r>
      <w:r w:rsidRPr="0081384D">
        <w:rPr>
          <w:szCs w:val="18"/>
        </w:rPr>
        <w:t xml:space="preserve"> </w:t>
      </w:r>
      <w:r>
        <w:rPr>
          <w:szCs w:val="18"/>
        </w:rPr>
        <w:t>rozporządzenia wymienionego jako pierwsze w odnośniku 4.</w:t>
      </w:r>
    </w:p>
  </w:footnote>
  <w:footnote w:id="102">
    <w:p w:rsidR="00F55D30" w:rsidRDefault="00F55D30">
      <w:pPr>
        <w:pStyle w:val="Tekstprzypisudolnego"/>
      </w:pPr>
      <w:r>
        <w:rPr>
          <w:rStyle w:val="Odwoanieprzypisudolnego"/>
        </w:rPr>
        <w:footnoteRef/>
      </w:r>
      <w:r>
        <w:rPr>
          <w:vertAlign w:val="superscript"/>
        </w:rPr>
        <w:t>)</w:t>
      </w:r>
      <w:r>
        <w:tab/>
        <w:t xml:space="preserve">Przez </w:t>
      </w:r>
      <w:r>
        <w:rPr>
          <w:szCs w:val="18"/>
        </w:rPr>
        <w:t>§ 1 pkt 9 lit. a</w:t>
      </w:r>
      <w:r w:rsidRPr="0081384D">
        <w:rPr>
          <w:szCs w:val="18"/>
        </w:rPr>
        <w:t xml:space="preserve"> rozporządze</w:t>
      </w:r>
      <w:r>
        <w:rPr>
          <w:szCs w:val="18"/>
        </w:rPr>
        <w:t>nia, o którym mowa w odnośniku 11.</w:t>
      </w:r>
    </w:p>
  </w:footnote>
  <w:footnote w:id="103">
    <w:p w:rsidR="00F55D30" w:rsidRDefault="00F55D30">
      <w:pPr>
        <w:pStyle w:val="Tekstprzypisudolnego"/>
      </w:pPr>
      <w:r>
        <w:rPr>
          <w:rStyle w:val="Odwoanieprzypisudolnego"/>
        </w:rPr>
        <w:footnoteRef/>
      </w:r>
      <w:r>
        <w:rPr>
          <w:vertAlign w:val="superscript"/>
        </w:rPr>
        <w:t>)</w:t>
      </w:r>
      <w:r>
        <w:tab/>
        <w:t>Ze zmianą wprowadzoną</w:t>
      </w:r>
      <w:r w:rsidRPr="002B78FC">
        <w:t xml:space="preserve"> </w:t>
      </w:r>
      <w:r>
        <w:t xml:space="preserve">przez </w:t>
      </w:r>
      <w:r>
        <w:rPr>
          <w:szCs w:val="18"/>
        </w:rPr>
        <w:t>§ 1 pkt 7 lit. b tiret trzecie</w:t>
      </w:r>
      <w:r w:rsidRPr="0081384D">
        <w:rPr>
          <w:szCs w:val="18"/>
        </w:rPr>
        <w:t xml:space="preserve"> </w:t>
      </w:r>
      <w:r>
        <w:rPr>
          <w:szCs w:val="18"/>
        </w:rPr>
        <w:t>rozporządzenia wymienionego jako pierwsze w odnośniku 4.</w:t>
      </w:r>
    </w:p>
  </w:footnote>
  <w:footnote w:id="104">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7</w:t>
      </w:r>
      <w:r>
        <w:t xml:space="preserve"> rozporządzenia, o którym mowa w odnośniku 2.</w:t>
      </w:r>
    </w:p>
  </w:footnote>
  <w:footnote w:id="105">
    <w:p w:rsidR="00F55D30" w:rsidRDefault="00F55D30">
      <w:pPr>
        <w:pStyle w:val="Tekstprzypisudolnego"/>
      </w:pPr>
      <w:r>
        <w:rPr>
          <w:rStyle w:val="Odwoanieprzypisudolnego"/>
        </w:rPr>
        <w:footnoteRef/>
      </w:r>
      <w:r>
        <w:rPr>
          <w:vertAlign w:val="superscript"/>
        </w:rPr>
        <w:t>)</w:t>
      </w:r>
      <w:r>
        <w:tab/>
        <w:t xml:space="preserve">Ze zmianami wprowadzonymi </w:t>
      </w:r>
      <w:r w:rsidRPr="0081384D">
        <w:rPr>
          <w:szCs w:val="18"/>
        </w:rPr>
        <w:t xml:space="preserve">przez § 1 pkt </w:t>
      </w:r>
      <w:r>
        <w:rPr>
          <w:szCs w:val="18"/>
        </w:rPr>
        <w:t>9 lit. b</w:t>
      </w:r>
      <w:r w:rsidRPr="0081384D">
        <w:rPr>
          <w:szCs w:val="18"/>
        </w:rPr>
        <w:t xml:space="preserve"> rozporządzenia, o którym mowa w </w:t>
      </w:r>
      <w:r>
        <w:rPr>
          <w:szCs w:val="18"/>
        </w:rPr>
        <w:t>odnośniku 11, oraz § 1 pkt 7 lit. c</w:t>
      </w:r>
      <w:r w:rsidRPr="0081384D">
        <w:rPr>
          <w:szCs w:val="18"/>
        </w:rPr>
        <w:t xml:space="preserve"> </w:t>
      </w:r>
      <w:r>
        <w:rPr>
          <w:szCs w:val="18"/>
        </w:rPr>
        <w:t>rozporządzenia wymienionego jako pierwsze w odnośniku 4.</w:t>
      </w:r>
    </w:p>
  </w:footnote>
  <w:footnote w:id="106">
    <w:p w:rsidR="00F55D30" w:rsidRDefault="00F55D30">
      <w:pPr>
        <w:pStyle w:val="Tekstprzypisudolnego"/>
      </w:pPr>
      <w:r>
        <w:rPr>
          <w:rStyle w:val="Odwoanieprzypisudolnego"/>
        </w:rPr>
        <w:footnoteRef/>
      </w:r>
      <w:r>
        <w:rPr>
          <w:vertAlign w:val="superscript"/>
        </w:rPr>
        <w:t>)</w:t>
      </w:r>
      <w:r>
        <w:tab/>
        <w:t xml:space="preserve">Ze zmianami wprowadzonymi </w:t>
      </w:r>
      <w:r w:rsidRPr="0081384D">
        <w:rPr>
          <w:szCs w:val="18"/>
        </w:rPr>
        <w:t xml:space="preserve">przez § 1 pkt </w:t>
      </w:r>
      <w:r>
        <w:rPr>
          <w:szCs w:val="18"/>
        </w:rPr>
        <w:t>9 lit. b</w:t>
      </w:r>
      <w:r w:rsidRPr="0081384D">
        <w:rPr>
          <w:szCs w:val="18"/>
        </w:rPr>
        <w:t xml:space="preserve"> rozporządzenia, o którym mowa w </w:t>
      </w:r>
      <w:r>
        <w:rPr>
          <w:szCs w:val="18"/>
        </w:rPr>
        <w:t>odnośniku 11, oraz § 1 pkt 7 lit. d</w:t>
      </w:r>
      <w:r w:rsidRPr="0081384D">
        <w:rPr>
          <w:szCs w:val="18"/>
        </w:rPr>
        <w:t xml:space="preserve"> </w:t>
      </w:r>
      <w:r>
        <w:rPr>
          <w:szCs w:val="18"/>
        </w:rPr>
        <w:t>rozporządzenia wymienionego jako pierwsze w odnośniku 4.</w:t>
      </w:r>
    </w:p>
  </w:footnote>
  <w:footnote w:id="107">
    <w:p w:rsidR="00F55D30" w:rsidRDefault="00F55D30">
      <w:pPr>
        <w:pStyle w:val="Tekstprzypisudolnego"/>
      </w:pPr>
      <w:r>
        <w:rPr>
          <w:rStyle w:val="Odwoanieprzypisudolnego"/>
        </w:rPr>
        <w:footnoteRef/>
      </w:r>
      <w:r>
        <w:rPr>
          <w:vertAlign w:val="superscript"/>
        </w:rPr>
        <w:t>)</w:t>
      </w:r>
      <w:r>
        <w:tab/>
        <w:t>Wprowadzenie do  wyliczenia</w:t>
      </w:r>
      <w:r w:rsidRPr="00A07838">
        <w:t xml:space="preserve"> </w:t>
      </w:r>
      <w:r>
        <w:t xml:space="preserve">ze zmianami wprowadzonymi </w:t>
      </w:r>
      <w:r w:rsidRPr="0081384D">
        <w:rPr>
          <w:szCs w:val="18"/>
        </w:rPr>
        <w:t xml:space="preserve">przez § 1 pkt </w:t>
      </w:r>
      <w:r>
        <w:rPr>
          <w:szCs w:val="18"/>
        </w:rPr>
        <w:t>9 lit. b</w:t>
      </w:r>
      <w:r w:rsidRPr="0081384D">
        <w:rPr>
          <w:szCs w:val="18"/>
        </w:rPr>
        <w:t xml:space="preserve"> rozporządzenia, o którym mowa w </w:t>
      </w:r>
      <w:r>
        <w:rPr>
          <w:szCs w:val="18"/>
        </w:rPr>
        <w:t>odnośniku 11, oraz § 1 pkt 7 lit. d</w:t>
      </w:r>
      <w:r w:rsidRPr="0081384D">
        <w:rPr>
          <w:szCs w:val="18"/>
        </w:rPr>
        <w:t xml:space="preserve"> </w:t>
      </w:r>
      <w:r>
        <w:rPr>
          <w:szCs w:val="18"/>
        </w:rPr>
        <w:t>rozporządzenia wymienionego jako pierwsze w odnośniku 4.</w:t>
      </w:r>
    </w:p>
  </w:footnote>
  <w:footnote w:id="108">
    <w:p w:rsidR="00F55D30" w:rsidRDefault="00F55D30">
      <w:pPr>
        <w:pStyle w:val="Tekstprzypisudolnego"/>
      </w:pPr>
      <w:r>
        <w:rPr>
          <w:rStyle w:val="Odwoanieprzypisudolnego"/>
        </w:rPr>
        <w:footnoteRef/>
      </w:r>
      <w:r>
        <w:rPr>
          <w:vertAlign w:val="superscript"/>
        </w:rPr>
        <w:t>)</w:t>
      </w:r>
      <w:r>
        <w:tab/>
        <w:t xml:space="preserve">Przez </w:t>
      </w:r>
      <w:r>
        <w:rPr>
          <w:szCs w:val="18"/>
        </w:rPr>
        <w:t>§ 1 pkt 3</w:t>
      </w:r>
      <w:r w:rsidRPr="0081384D">
        <w:rPr>
          <w:szCs w:val="18"/>
        </w:rPr>
        <w:t xml:space="preserve"> rozporządze</w:t>
      </w:r>
      <w:r>
        <w:rPr>
          <w:szCs w:val="18"/>
        </w:rPr>
        <w:t>nia, o którym mowa w odnośniku 12.</w:t>
      </w:r>
    </w:p>
  </w:footnote>
  <w:footnote w:id="109">
    <w:p w:rsidR="00F55D30" w:rsidRDefault="00F55D30">
      <w:pPr>
        <w:pStyle w:val="Tekstprzypisudolnego"/>
      </w:pPr>
      <w:r>
        <w:rPr>
          <w:rStyle w:val="Odwoanieprzypisudolnego"/>
        </w:rPr>
        <w:footnoteRef/>
      </w:r>
      <w:r>
        <w:rPr>
          <w:vertAlign w:val="superscript"/>
        </w:rPr>
        <w:t>)</w:t>
      </w:r>
      <w:r>
        <w:tab/>
        <w:t xml:space="preserve">Ze zmianami wprowadzonymi </w:t>
      </w:r>
      <w:r w:rsidRPr="0081384D">
        <w:rPr>
          <w:szCs w:val="18"/>
        </w:rPr>
        <w:t xml:space="preserve">przez § 1 pkt </w:t>
      </w:r>
      <w:r>
        <w:rPr>
          <w:szCs w:val="18"/>
        </w:rPr>
        <w:t>9 lit. c</w:t>
      </w:r>
      <w:r w:rsidRPr="0081384D">
        <w:rPr>
          <w:szCs w:val="18"/>
        </w:rPr>
        <w:t xml:space="preserve"> rozporządzenia, o którym mowa w </w:t>
      </w:r>
      <w:r>
        <w:rPr>
          <w:szCs w:val="18"/>
        </w:rPr>
        <w:t>odnośniku 11,</w:t>
      </w:r>
      <w:r w:rsidRPr="000B0FB5">
        <w:rPr>
          <w:szCs w:val="18"/>
        </w:rPr>
        <w:t xml:space="preserve"> </w:t>
      </w:r>
      <w:r>
        <w:rPr>
          <w:szCs w:val="18"/>
        </w:rPr>
        <w:t>oraz § 1 pkt 7 lit. e</w:t>
      </w:r>
      <w:r w:rsidRPr="0081384D">
        <w:rPr>
          <w:szCs w:val="18"/>
        </w:rPr>
        <w:t xml:space="preserve"> </w:t>
      </w:r>
      <w:r>
        <w:rPr>
          <w:szCs w:val="18"/>
        </w:rPr>
        <w:t>rozporządzenia wymienionego jako pierwsze w odnośniku 4.</w:t>
      </w:r>
    </w:p>
  </w:footnote>
  <w:footnote w:id="110">
    <w:p w:rsidR="00F55D30" w:rsidRDefault="00F55D30">
      <w:pPr>
        <w:pStyle w:val="Tekstprzypisudolnego"/>
      </w:pPr>
      <w:r>
        <w:rPr>
          <w:rStyle w:val="Odwoanieprzypisudolnego"/>
        </w:rPr>
        <w:footnoteRef/>
      </w:r>
      <w:r>
        <w:rPr>
          <w:vertAlign w:val="superscript"/>
        </w:rPr>
        <w:t>)</w:t>
      </w:r>
      <w:r>
        <w:tab/>
        <w:t>Dodany</w:t>
      </w:r>
      <w:r w:rsidRPr="000B0FB5">
        <w:t xml:space="preserve"> </w:t>
      </w:r>
      <w:r>
        <w:t xml:space="preserve">przez </w:t>
      </w:r>
      <w:r>
        <w:rPr>
          <w:szCs w:val="18"/>
        </w:rPr>
        <w:t xml:space="preserve">§ 1 pkt 7 lit. f </w:t>
      </w:r>
      <w:r w:rsidRPr="0081384D">
        <w:rPr>
          <w:szCs w:val="18"/>
        </w:rPr>
        <w:t xml:space="preserve"> </w:t>
      </w:r>
      <w:r>
        <w:rPr>
          <w:szCs w:val="18"/>
        </w:rPr>
        <w:t>rozporządzenia wymienionego jako pierwsze w odnośniku 4.</w:t>
      </w:r>
    </w:p>
  </w:footnote>
  <w:footnote w:id="111">
    <w:p w:rsidR="00F55D30" w:rsidRDefault="00F55D30">
      <w:pPr>
        <w:pStyle w:val="Tekstprzypisudolnego"/>
      </w:pPr>
      <w:r>
        <w:rPr>
          <w:rStyle w:val="Odwoanieprzypisudolnego"/>
        </w:rPr>
        <w:footnoteRef/>
      </w:r>
      <w:r>
        <w:rPr>
          <w:vertAlign w:val="superscript"/>
        </w:rPr>
        <w:t>)</w:t>
      </w:r>
      <w:r>
        <w:tab/>
        <w:t xml:space="preserve">Ze zmianą wprowadzoną </w:t>
      </w:r>
      <w:r w:rsidRPr="0081384D">
        <w:rPr>
          <w:szCs w:val="18"/>
        </w:rPr>
        <w:t xml:space="preserve">przez § 1 pkt </w:t>
      </w:r>
      <w:r>
        <w:rPr>
          <w:szCs w:val="18"/>
        </w:rPr>
        <w:t>3</w:t>
      </w:r>
      <w:r w:rsidRPr="0081384D">
        <w:rPr>
          <w:szCs w:val="18"/>
        </w:rPr>
        <w:t xml:space="preserve"> rozporządze</w:t>
      </w:r>
      <w:r>
        <w:rPr>
          <w:szCs w:val="18"/>
        </w:rPr>
        <w:t>nia wymienionego jako pierwsze w odnośniku 31.</w:t>
      </w:r>
    </w:p>
  </w:footnote>
  <w:footnote w:id="112">
    <w:p w:rsidR="00F55D30" w:rsidRDefault="00F55D30">
      <w:pPr>
        <w:pStyle w:val="Tekstprzypisudolnego"/>
      </w:pPr>
      <w:r>
        <w:rPr>
          <w:rStyle w:val="Odwoanieprzypisudolnego"/>
        </w:rPr>
        <w:footnoteRef/>
      </w:r>
      <w:r>
        <w:rPr>
          <w:vertAlign w:val="superscript"/>
        </w:rPr>
        <w:t>)</w:t>
      </w:r>
      <w:r>
        <w:tab/>
        <w:t xml:space="preserve">Przez </w:t>
      </w:r>
      <w:r>
        <w:rPr>
          <w:szCs w:val="18"/>
        </w:rPr>
        <w:t>§ 1 pkt 8 rozporządzenia wymienionego jako pierwsze w odnośniku 4.</w:t>
      </w:r>
    </w:p>
  </w:footnote>
  <w:footnote w:id="113">
    <w:p w:rsidR="00F55D30" w:rsidRDefault="00F55D30">
      <w:pPr>
        <w:pStyle w:val="Tekstprzypisudolnego"/>
      </w:pPr>
      <w:r>
        <w:rPr>
          <w:rStyle w:val="Odwoanieprzypisudolnego"/>
        </w:rPr>
        <w:footnoteRef/>
      </w:r>
      <w:r>
        <w:rPr>
          <w:vertAlign w:val="superscript"/>
        </w:rPr>
        <w:t>)</w:t>
      </w:r>
      <w:r>
        <w:tab/>
        <w:t>Ze zmianą wprowadzoną</w:t>
      </w:r>
      <w:r w:rsidRPr="00590869">
        <w:t xml:space="preserve"> </w:t>
      </w:r>
      <w:r>
        <w:t xml:space="preserve">przez </w:t>
      </w:r>
      <w:r w:rsidRPr="0081384D">
        <w:rPr>
          <w:szCs w:val="18"/>
        </w:rPr>
        <w:t xml:space="preserve">§ 1 pkt </w:t>
      </w:r>
      <w:r>
        <w:rPr>
          <w:szCs w:val="18"/>
        </w:rPr>
        <w:t>4</w:t>
      </w:r>
      <w:r w:rsidRPr="0081384D">
        <w:rPr>
          <w:szCs w:val="18"/>
        </w:rPr>
        <w:t xml:space="preserve"> rozporządze</w:t>
      </w:r>
      <w:r>
        <w:rPr>
          <w:szCs w:val="18"/>
        </w:rPr>
        <w:t>nia, o którym mowa w odnośniku 12.</w:t>
      </w:r>
    </w:p>
  </w:footnote>
  <w:footnote w:id="114">
    <w:p w:rsidR="00F55D30" w:rsidRDefault="00F55D30">
      <w:pPr>
        <w:pStyle w:val="Tekstprzypisudolnego"/>
      </w:pPr>
      <w:r>
        <w:rPr>
          <w:rStyle w:val="Odwoanieprzypisudolnego"/>
        </w:rPr>
        <w:footnoteRef/>
      </w:r>
      <w:r>
        <w:rPr>
          <w:vertAlign w:val="superscript"/>
        </w:rPr>
        <w:t>)</w:t>
      </w:r>
      <w:r>
        <w:tab/>
        <w:t xml:space="preserve">Przez </w:t>
      </w:r>
      <w:r w:rsidRPr="0081384D">
        <w:rPr>
          <w:szCs w:val="18"/>
        </w:rPr>
        <w:t xml:space="preserve">§ 1 pkt </w:t>
      </w:r>
      <w:r>
        <w:rPr>
          <w:szCs w:val="18"/>
        </w:rPr>
        <w:t>9</w:t>
      </w:r>
      <w:r w:rsidRPr="0081384D">
        <w:rPr>
          <w:szCs w:val="18"/>
        </w:rPr>
        <w:t xml:space="preserve"> </w:t>
      </w:r>
      <w:r>
        <w:rPr>
          <w:szCs w:val="18"/>
        </w:rPr>
        <w:t>lit. a rozporządzenia wymienionego jako pierwsze w odnośniku 4.</w:t>
      </w:r>
    </w:p>
  </w:footnote>
  <w:footnote w:id="115">
    <w:p w:rsidR="00F55D30" w:rsidRDefault="00F55D30">
      <w:pPr>
        <w:pStyle w:val="Tekstprzypisudolnego"/>
      </w:pPr>
      <w:r>
        <w:rPr>
          <w:rStyle w:val="Odwoanieprzypisudolnego"/>
        </w:rPr>
        <w:footnoteRef/>
      </w:r>
      <w:r>
        <w:rPr>
          <w:vertAlign w:val="superscript"/>
        </w:rPr>
        <w:t>)</w:t>
      </w:r>
      <w:r>
        <w:tab/>
        <w:t xml:space="preserve">Dodany przez </w:t>
      </w:r>
      <w:r w:rsidRPr="0081384D">
        <w:rPr>
          <w:szCs w:val="18"/>
        </w:rPr>
        <w:t xml:space="preserve">§ 1 pkt </w:t>
      </w:r>
      <w:r>
        <w:rPr>
          <w:szCs w:val="18"/>
        </w:rPr>
        <w:t>4 lit. b</w:t>
      </w:r>
      <w:r w:rsidRPr="0081384D">
        <w:rPr>
          <w:szCs w:val="18"/>
        </w:rPr>
        <w:t xml:space="preserve"> rozporządze</w:t>
      </w:r>
      <w:r>
        <w:rPr>
          <w:szCs w:val="18"/>
        </w:rPr>
        <w:t>nia wymienionego jako pierwsze w odnośniku 31.</w:t>
      </w:r>
    </w:p>
  </w:footnote>
  <w:footnote w:id="116">
    <w:p w:rsidR="00F55D30" w:rsidRDefault="00F55D30">
      <w:pPr>
        <w:pStyle w:val="Tekstprzypisudolnego"/>
      </w:pPr>
      <w:r>
        <w:rPr>
          <w:rStyle w:val="Odwoanieprzypisudolnego"/>
        </w:rPr>
        <w:footnoteRef/>
      </w:r>
      <w:r>
        <w:rPr>
          <w:vertAlign w:val="superscript"/>
        </w:rPr>
        <w:t>)</w:t>
      </w:r>
      <w:r>
        <w:tab/>
        <w:t xml:space="preserve">Wprowadzenie do wyliczenia ze zmianą wprowadzoną przez </w:t>
      </w:r>
      <w:r w:rsidRPr="0081384D">
        <w:rPr>
          <w:szCs w:val="18"/>
        </w:rPr>
        <w:t xml:space="preserve">§ 1 pkt </w:t>
      </w:r>
      <w:r>
        <w:rPr>
          <w:szCs w:val="18"/>
        </w:rPr>
        <w:t>9</w:t>
      </w:r>
      <w:r w:rsidRPr="0081384D">
        <w:rPr>
          <w:szCs w:val="18"/>
        </w:rPr>
        <w:t xml:space="preserve"> </w:t>
      </w:r>
      <w:r>
        <w:rPr>
          <w:szCs w:val="18"/>
        </w:rPr>
        <w:t>lit. b tiret pierwsze rozporządzenia wymienionego jako pierwsze w odnośniku 4.</w:t>
      </w:r>
    </w:p>
  </w:footnote>
  <w:footnote w:id="117">
    <w:p w:rsidR="00F55D30" w:rsidRDefault="00F55D30">
      <w:pPr>
        <w:pStyle w:val="Tekstprzypisudolnego"/>
      </w:pPr>
      <w:r>
        <w:rPr>
          <w:rStyle w:val="Odwoanieprzypisudolnego"/>
        </w:rPr>
        <w:footnoteRef/>
      </w:r>
      <w:r>
        <w:rPr>
          <w:vertAlign w:val="superscript"/>
        </w:rPr>
        <w:t>)</w:t>
      </w:r>
      <w:r>
        <w:tab/>
        <w:t xml:space="preserve">Ze zmianą wprowadzoną przez </w:t>
      </w:r>
      <w:r w:rsidRPr="0081384D">
        <w:rPr>
          <w:szCs w:val="18"/>
        </w:rPr>
        <w:t xml:space="preserve">§ 1 pkt </w:t>
      </w:r>
      <w:r>
        <w:rPr>
          <w:szCs w:val="18"/>
        </w:rPr>
        <w:t>9</w:t>
      </w:r>
      <w:r w:rsidRPr="0081384D">
        <w:rPr>
          <w:szCs w:val="18"/>
        </w:rPr>
        <w:t xml:space="preserve"> </w:t>
      </w:r>
      <w:r>
        <w:rPr>
          <w:szCs w:val="18"/>
        </w:rPr>
        <w:t>lit. b tiret drugie rozporządzenia wymienionego jako pierwsze w odnośniku 4.</w:t>
      </w:r>
    </w:p>
  </w:footnote>
  <w:footnote w:id="118">
    <w:p w:rsidR="00F55D30" w:rsidRDefault="00F55D30">
      <w:pPr>
        <w:pStyle w:val="Tekstprzypisudolnego"/>
      </w:pPr>
      <w:r>
        <w:rPr>
          <w:rStyle w:val="Odwoanieprzypisudolnego"/>
        </w:rPr>
        <w:footnoteRef/>
      </w:r>
      <w:r>
        <w:rPr>
          <w:vertAlign w:val="superscript"/>
        </w:rPr>
        <w:t>)</w:t>
      </w:r>
      <w:r>
        <w:tab/>
        <w:t xml:space="preserve">Dodany </w:t>
      </w:r>
      <w:r>
        <w:rPr>
          <w:szCs w:val="18"/>
        </w:rPr>
        <w:t>p</w:t>
      </w:r>
      <w:r w:rsidRPr="00D14666">
        <w:rPr>
          <w:szCs w:val="18"/>
        </w:rPr>
        <w:t>rzez §</w:t>
      </w:r>
      <w:r>
        <w:rPr>
          <w:szCs w:val="18"/>
        </w:rPr>
        <w:t xml:space="preserve"> 1 pkt 8 lit. a</w:t>
      </w:r>
      <w:r>
        <w:t xml:space="preserve"> rozporządzenia, o którym mowa w odnośniku 2.</w:t>
      </w:r>
    </w:p>
  </w:footnote>
  <w:footnote w:id="119">
    <w:p w:rsidR="00F55D30" w:rsidRDefault="00F55D30">
      <w:pPr>
        <w:pStyle w:val="Tekstprzypisudolnego"/>
      </w:pPr>
      <w:r>
        <w:rPr>
          <w:rStyle w:val="Odwoanieprzypisudolnego"/>
        </w:rPr>
        <w:footnoteRef/>
      </w:r>
      <w:r>
        <w:rPr>
          <w:vertAlign w:val="superscript"/>
        </w:rPr>
        <w:t>)</w:t>
      </w:r>
      <w:r>
        <w:tab/>
        <w:t xml:space="preserve">Przez </w:t>
      </w:r>
      <w:r w:rsidRPr="0081384D">
        <w:rPr>
          <w:szCs w:val="18"/>
        </w:rPr>
        <w:t xml:space="preserve">§ 1 pkt </w:t>
      </w:r>
      <w:r>
        <w:rPr>
          <w:szCs w:val="18"/>
        </w:rPr>
        <w:t>9</w:t>
      </w:r>
      <w:r w:rsidRPr="0081384D">
        <w:rPr>
          <w:szCs w:val="18"/>
        </w:rPr>
        <w:t xml:space="preserve"> </w:t>
      </w:r>
      <w:r>
        <w:rPr>
          <w:szCs w:val="18"/>
        </w:rPr>
        <w:t>lit. c rozporządzenia wymienionego jako pierwsze w odnośniku 4.</w:t>
      </w:r>
    </w:p>
  </w:footnote>
  <w:footnote w:id="120">
    <w:p w:rsidR="00F55D30" w:rsidRDefault="00F55D30">
      <w:pPr>
        <w:pStyle w:val="Tekstprzypisudolnego"/>
      </w:pPr>
      <w:r>
        <w:rPr>
          <w:rStyle w:val="Odwoanieprzypisudolnego"/>
        </w:rPr>
        <w:footnoteRef/>
      </w:r>
      <w:r>
        <w:rPr>
          <w:vertAlign w:val="superscript"/>
        </w:rPr>
        <w:t>)</w:t>
      </w:r>
      <w:r>
        <w:tab/>
        <w:t xml:space="preserve">W brzmieniu ustalonym </w:t>
      </w:r>
      <w:r>
        <w:rPr>
          <w:szCs w:val="18"/>
        </w:rPr>
        <w:t>p</w:t>
      </w:r>
      <w:r w:rsidRPr="00D14666">
        <w:rPr>
          <w:szCs w:val="18"/>
        </w:rPr>
        <w:t>rzez §</w:t>
      </w:r>
      <w:r>
        <w:rPr>
          <w:szCs w:val="18"/>
        </w:rPr>
        <w:t xml:space="preserve"> 1 pkt 8 lit. b</w:t>
      </w:r>
      <w:r>
        <w:t xml:space="preserve"> rozporządzenia, o którym mowa w odnośniku 2.</w:t>
      </w:r>
    </w:p>
  </w:footnote>
  <w:footnote w:id="121">
    <w:p w:rsidR="00F55D30" w:rsidRDefault="00F55D30">
      <w:pPr>
        <w:pStyle w:val="Tekstprzypisudolnego"/>
      </w:pPr>
      <w:r>
        <w:rPr>
          <w:rStyle w:val="Odwoanieprzypisudolnego"/>
        </w:rPr>
        <w:footnoteRef/>
      </w:r>
      <w:r>
        <w:rPr>
          <w:vertAlign w:val="superscript"/>
        </w:rPr>
        <w:t>)</w:t>
      </w:r>
      <w:r>
        <w:tab/>
        <w:t xml:space="preserve">Ze zmianami wprowadzonymi przez </w:t>
      </w:r>
      <w:r w:rsidRPr="0081384D">
        <w:rPr>
          <w:szCs w:val="18"/>
        </w:rPr>
        <w:t xml:space="preserve">§ 1 pkt </w:t>
      </w:r>
      <w:r>
        <w:rPr>
          <w:szCs w:val="18"/>
        </w:rPr>
        <w:t>9</w:t>
      </w:r>
      <w:r w:rsidRPr="0081384D">
        <w:rPr>
          <w:szCs w:val="18"/>
        </w:rPr>
        <w:t xml:space="preserve"> </w:t>
      </w:r>
      <w:r>
        <w:rPr>
          <w:szCs w:val="18"/>
        </w:rPr>
        <w:t>lit. e rozporządzenia wymienionego jako pierwsze w odnośniku 4 oraz p</w:t>
      </w:r>
      <w:r w:rsidRPr="00D14666">
        <w:rPr>
          <w:szCs w:val="18"/>
        </w:rPr>
        <w:t>rzez §</w:t>
      </w:r>
      <w:r>
        <w:rPr>
          <w:szCs w:val="18"/>
        </w:rPr>
        <w:t xml:space="preserve"> 1 pkt 8 lit. c</w:t>
      </w:r>
      <w:r>
        <w:t xml:space="preserve"> rozporządzenia, o którym mowa w odnośniku 2</w:t>
      </w:r>
      <w:r>
        <w:rPr>
          <w:szCs w:val="18"/>
        </w:rPr>
        <w:t>.</w:t>
      </w:r>
    </w:p>
  </w:footnote>
  <w:footnote w:id="122">
    <w:p w:rsidR="00F55D30" w:rsidRDefault="00F55D30">
      <w:pPr>
        <w:pStyle w:val="Tekstprzypisudolnego"/>
      </w:pPr>
      <w:r>
        <w:rPr>
          <w:rStyle w:val="Odwoanieprzypisudolnego"/>
        </w:rPr>
        <w:footnoteRef/>
      </w:r>
      <w:r>
        <w:rPr>
          <w:vertAlign w:val="superscript"/>
        </w:rPr>
        <w:t>)</w:t>
      </w:r>
      <w:r>
        <w:tab/>
        <w:t xml:space="preserve">Ze zmianami wprowadzonymi przez </w:t>
      </w:r>
      <w:r w:rsidRPr="0081384D">
        <w:rPr>
          <w:szCs w:val="18"/>
        </w:rPr>
        <w:t xml:space="preserve">§ 1 pkt </w:t>
      </w:r>
      <w:r>
        <w:rPr>
          <w:szCs w:val="18"/>
        </w:rPr>
        <w:t>9</w:t>
      </w:r>
      <w:r w:rsidRPr="0081384D">
        <w:rPr>
          <w:szCs w:val="18"/>
        </w:rPr>
        <w:t xml:space="preserve"> </w:t>
      </w:r>
      <w:r>
        <w:rPr>
          <w:szCs w:val="18"/>
        </w:rPr>
        <w:t>lit. f rozporządzenia wymienionego jako pierwsze w odnośniku 4</w:t>
      </w:r>
      <w:r w:rsidRPr="004D77ED">
        <w:rPr>
          <w:szCs w:val="18"/>
        </w:rPr>
        <w:t xml:space="preserve"> </w:t>
      </w:r>
      <w:r>
        <w:rPr>
          <w:szCs w:val="18"/>
        </w:rPr>
        <w:t>oraz p</w:t>
      </w:r>
      <w:r w:rsidRPr="00D14666">
        <w:rPr>
          <w:szCs w:val="18"/>
        </w:rPr>
        <w:t>rzez §</w:t>
      </w:r>
      <w:r>
        <w:rPr>
          <w:szCs w:val="18"/>
        </w:rPr>
        <w:t xml:space="preserve"> 1 pkt 8 lit. d</w:t>
      </w:r>
      <w:r>
        <w:t xml:space="preserve"> rozporządzenia, o którym mowa w odnośniku 2</w:t>
      </w:r>
      <w:r>
        <w:rPr>
          <w:szCs w:val="18"/>
        </w:rPr>
        <w:t>.</w:t>
      </w:r>
    </w:p>
  </w:footnote>
  <w:footnote w:id="123">
    <w:p w:rsidR="00F55D30" w:rsidRDefault="00F55D30">
      <w:pPr>
        <w:pStyle w:val="Tekstprzypisudolnego"/>
      </w:pPr>
      <w:r>
        <w:rPr>
          <w:rStyle w:val="Odwoanieprzypisudolnego"/>
        </w:rPr>
        <w:footnoteRef/>
      </w:r>
      <w:r>
        <w:rPr>
          <w:vertAlign w:val="superscript"/>
        </w:rPr>
        <w:t>)</w:t>
      </w:r>
      <w:r>
        <w:tab/>
        <w:t xml:space="preserve">Przez </w:t>
      </w:r>
      <w:r w:rsidRPr="0081384D">
        <w:rPr>
          <w:szCs w:val="18"/>
        </w:rPr>
        <w:t xml:space="preserve">§ 1 pkt </w:t>
      </w:r>
      <w:r>
        <w:rPr>
          <w:szCs w:val="18"/>
        </w:rPr>
        <w:t>9</w:t>
      </w:r>
      <w:r w:rsidRPr="0081384D">
        <w:rPr>
          <w:szCs w:val="18"/>
        </w:rPr>
        <w:t xml:space="preserve"> </w:t>
      </w:r>
      <w:r>
        <w:rPr>
          <w:szCs w:val="18"/>
        </w:rPr>
        <w:t>lit. g rozporządzenia wymienionego jako pierwsze w odnośniku 4.</w:t>
      </w:r>
    </w:p>
  </w:footnote>
  <w:footnote w:id="124">
    <w:p w:rsidR="00F55D30" w:rsidRDefault="00F55D30">
      <w:pPr>
        <w:pStyle w:val="Tekstprzypisudolnego"/>
      </w:pPr>
      <w:r>
        <w:rPr>
          <w:rStyle w:val="Odwoanieprzypisudolnego"/>
        </w:rPr>
        <w:footnoteRef/>
      </w:r>
      <w:r>
        <w:rPr>
          <w:vertAlign w:val="superscript"/>
        </w:rPr>
        <w:t>)</w:t>
      </w:r>
      <w:r>
        <w:tab/>
        <w:t xml:space="preserve">Wprowadzenie do wyliczenia ze zmianami wprowadzonymi przez </w:t>
      </w:r>
      <w:r w:rsidRPr="0081384D">
        <w:rPr>
          <w:szCs w:val="18"/>
        </w:rPr>
        <w:t xml:space="preserve">§ 1 pkt </w:t>
      </w:r>
      <w:r>
        <w:rPr>
          <w:szCs w:val="18"/>
        </w:rPr>
        <w:t>9</w:t>
      </w:r>
      <w:r w:rsidRPr="0081384D">
        <w:rPr>
          <w:szCs w:val="18"/>
        </w:rPr>
        <w:t xml:space="preserve"> </w:t>
      </w:r>
      <w:r>
        <w:rPr>
          <w:szCs w:val="18"/>
        </w:rPr>
        <w:t>lit. h rozporządzenia wymienionego jako pierwsze w odnośniku 4 oraz p</w:t>
      </w:r>
      <w:r w:rsidRPr="00D14666">
        <w:rPr>
          <w:szCs w:val="18"/>
        </w:rPr>
        <w:t>rzez §</w:t>
      </w:r>
      <w:r>
        <w:rPr>
          <w:szCs w:val="18"/>
        </w:rPr>
        <w:t xml:space="preserve"> 1 pkt 8 lit. e</w:t>
      </w:r>
      <w:r>
        <w:t xml:space="preserve"> rozporządzenia, o którym mowa w odnośniku 2</w:t>
      </w:r>
      <w:r>
        <w:rPr>
          <w:szCs w:val="18"/>
        </w:rPr>
        <w:t>.</w:t>
      </w:r>
    </w:p>
  </w:footnote>
  <w:footnote w:id="125">
    <w:p w:rsidR="00F55D30" w:rsidRDefault="00F55D30">
      <w:pPr>
        <w:pStyle w:val="Tekstprzypisudolnego"/>
      </w:pPr>
      <w:r>
        <w:rPr>
          <w:rStyle w:val="Odwoanieprzypisudolnego"/>
        </w:rPr>
        <w:footnoteRef/>
      </w:r>
      <w:r>
        <w:rPr>
          <w:vertAlign w:val="superscript"/>
        </w:rPr>
        <w:t>)</w:t>
      </w:r>
      <w:r>
        <w:tab/>
        <w:t>Dodany</w:t>
      </w:r>
      <w:r w:rsidRPr="004D77ED">
        <w:rPr>
          <w:szCs w:val="18"/>
        </w:rPr>
        <w:t xml:space="preserve"> </w:t>
      </w:r>
      <w:r>
        <w:rPr>
          <w:szCs w:val="18"/>
        </w:rPr>
        <w:t>p</w:t>
      </w:r>
      <w:r w:rsidRPr="00D14666">
        <w:rPr>
          <w:szCs w:val="18"/>
        </w:rPr>
        <w:t>rzez §</w:t>
      </w:r>
      <w:r>
        <w:rPr>
          <w:szCs w:val="18"/>
        </w:rPr>
        <w:t xml:space="preserve"> 1 pkt 8 lit. f</w:t>
      </w:r>
      <w:r>
        <w:t xml:space="preserve"> rozporządzenia, o którym mowa w odnośniku 2</w:t>
      </w:r>
      <w:r>
        <w:rPr>
          <w:szCs w:val="18"/>
        </w:rPr>
        <w:t>.</w:t>
      </w:r>
    </w:p>
  </w:footnote>
  <w:footnote w:id="126">
    <w:p w:rsidR="00F55D30" w:rsidRDefault="00F55D30">
      <w:pPr>
        <w:pStyle w:val="Tekstprzypisudolnego"/>
      </w:pPr>
      <w:r>
        <w:rPr>
          <w:rStyle w:val="Odwoanieprzypisudolnego"/>
        </w:rPr>
        <w:footnoteRef/>
      </w:r>
      <w:r>
        <w:rPr>
          <w:vertAlign w:val="superscript"/>
        </w:rPr>
        <w:t>)</w:t>
      </w:r>
      <w:r>
        <w:tab/>
        <w:t xml:space="preserve">Ze zmianami wprowadzonymi przez </w:t>
      </w:r>
      <w:r w:rsidRPr="0081384D">
        <w:rPr>
          <w:szCs w:val="18"/>
        </w:rPr>
        <w:t xml:space="preserve">§ 1 pkt </w:t>
      </w:r>
      <w:r>
        <w:rPr>
          <w:szCs w:val="18"/>
        </w:rPr>
        <w:t>9</w:t>
      </w:r>
      <w:r w:rsidRPr="0081384D">
        <w:rPr>
          <w:szCs w:val="18"/>
        </w:rPr>
        <w:t xml:space="preserve"> </w:t>
      </w:r>
      <w:r>
        <w:rPr>
          <w:szCs w:val="18"/>
        </w:rPr>
        <w:t>lit. i rozporządzenia wymienionego jako pierwsze w odnośniku 4 oraz p</w:t>
      </w:r>
      <w:r w:rsidRPr="00D14666">
        <w:rPr>
          <w:szCs w:val="18"/>
        </w:rPr>
        <w:t>rzez §</w:t>
      </w:r>
      <w:r>
        <w:rPr>
          <w:szCs w:val="18"/>
        </w:rPr>
        <w:t xml:space="preserve"> 1 pkt 8 lit. g</w:t>
      </w:r>
      <w:r>
        <w:t xml:space="preserve"> rozporządzenia, o którym mowa w odnośniku 2</w:t>
      </w:r>
      <w:r>
        <w:rPr>
          <w:szCs w:val="18"/>
        </w:rPr>
        <w:t>.</w:t>
      </w:r>
    </w:p>
  </w:footnote>
  <w:footnote w:id="127">
    <w:p w:rsidR="00F55D30" w:rsidRDefault="00F55D30">
      <w:pPr>
        <w:pStyle w:val="Tekstprzypisudolnego"/>
      </w:pPr>
      <w:r>
        <w:rPr>
          <w:rStyle w:val="Odwoanieprzypisudolnego"/>
        </w:rPr>
        <w:footnoteRef/>
      </w:r>
      <w:r>
        <w:rPr>
          <w:vertAlign w:val="superscript"/>
        </w:rPr>
        <w:t>)</w:t>
      </w:r>
      <w:r>
        <w:tab/>
        <w:t xml:space="preserve">Przez </w:t>
      </w:r>
      <w:r w:rsidRPr="0081384D">
        <w:rPr>
          <w:szCs w:val="18"/>
        </w:rPr>
        <w:t xml:space="preserve">§ 1 pkt </w:t>
      </w:r>
      <w:r>
        <w:rPr>
          <w:szCs w:val="18"/>
        </w:rPr>
        <w:t>9</w:t>
      </w:r>
      <w:r w:rsidRPr="0081384D">
        <w:rPr>
          <w:szCs w:val="18"/>
        </w:rPr>
        <w:t xml:space="preserve"> </w:t>
      </w:r>
      <w:r>
        <w:rPr>
          <w:szCs w:val="18"/>
        </w:rPr>
        <w:t>lit. j rozporządzenia wymienionego jako pierwsze w odnośniku 4.</w:t>
      </w:r>
    </w:p>
  </w:footnote>
  <w:footnote w:id="128">
    <w:p w:rsidR="00F55D30" w:rsidRDefault="00F55D30">
      <w:pPr>
        <w:pStyle w:val="Tekstprzypisudolnego"/>
      </w:pPr>
      <w:r>
        <w:rPr>
          <w:rStyle w:val="Odwoanieprzypisudolnego"/>
        </w:rPr>
        <w:footnoteRef/>
      </w:r>
      <w:r>
        <w:rPr>
          <w:vertAlign w:val="superscript"/>
        </w:rPr>
        <w:t>)</w:t>
      </w:r>
      <w:r>
        <w:tab/>
        <w:t xml:space="preserve">Wprowadzenie do wyliczenia ze zmianą wprowadzoną przez </w:t>
      </w:r>
      <w:r w:rsidRPr="0081384D">
        <w:rPr>
          <w:szCs w:val="18"/>
        </w:rPr>
        <w:t xml:space="preserve">§ 1 pkt </w:t>
      </w:r>
      <w:r>
        <w:rPr>
          <w:szCs w:val="18"/>
        </w:rPr>
        <w:t>9</w:t>
      </w:r>
      <w:r w:rsidRPr="0081384D">
        <w:rPr>
          <w:szCs w:val="18"/>
        </w:rPr>
        <w:t xml:space="preserve"> </w:t>
      </w:r>
      <w:r>
        <w:rPr>
          <w:szCs w:val="18"/>
        </w:rPr>
        <w:t>lit. k rozporządzenia wymienionego jako pierwsze w odnośniku 4.</w:t>
      </w:r>
    </w:p>
  </w:footnote>
  <w:footnote w:id="129">
    <w:p w:rsidR="00F55D30" w:rsidRDefault="00F55D30">
      <w:pPr>
        <w:pStyle w:val="Tekstprzypisudolnego"/>
      </w:pPr>
      <w:r>
        <w:rPr>
          <w:rStyle w:val="Odwoanieprzypisudolnego"/>
        </w:rPr>
        <w:footnoteRef/>
      </w:r>
      <w:r>
        <w:rPr>
          <w:vertAlign w:val="superscript"/>
        </w:rPr>
        <w:t>)</w:t>
      </w:r>
      <w:r>
        <w:tab/>
        <w:t xml:space="preserve">Przez </w:t>
      </w:r>
      <w:r w:rsidRPr="0081384D">
        <w:rPr>
          <w:szCs w:val="18"/>
        </w:rPr>
        <w:t xml:space="preserve">§ 1 pkt </w:t>
      </w:r>
      <w:r>
        <w:rPr>
          <w:szCs w:val="18"/>
        </w:rPr>
        <w:t>9</w:t>
      </w:r>
      <w:r w:rsidRPr="0081384D">
        <w:rPr>
          <w:szCs w:val="18"/>
        </w:rPr>
        <w:t xml:space="preserve"> </w:t>
      </w:r>
      <w:r>
        <w:rPr>
          <w:szCs w:val="18"/>
        </w:rPr>
        <w:t>lit. l rozporządzenia wymienionego jako pierwsze w odnośniku 4.</w:t>
      </w:r>
    </w:p>
  </w:footnote>
  <w:footnote w:id="130">
    <w:p w:rsidR="00F55D30" w:rsidRDefault="00F55D30">
      <w:pPr>
        <w:pStyle w:val="Tekstprzypisudolnego"/>
      </w:pPr>
      <w:r>
        <w:rPr>
          <w:rStyle w:val="Odwoanieprzypisudolnego"/>
        </w:rPr>
        <w:footnoteRef/>
      </w:r>
      <w:r>
        <w:rPr>
          <w:vertAlign w:val="superscript"/>
        </w:rPr>
        <w:t>)</w:t>
      </w:r>
      <w:r>
        <w:tab/>
        <w:t>Wprowadzenie do wyliczenia ze zmianami wprowadzonymi</w:t>
      </w:r>
      <w:r w:rsidRPr="00590869">
        <w:t xml:space="preserve"> </w:t>
      </w:r>
      <w:r>
        <w:t xml:space="preserve">przez </w:t>
      </w:r>
      <w:r w:rsidRPr="0081384D">
        <w:rPr>
          <w:szCs w:val="18"/>
        </w:rPr>
        <w:t xml:space="preserve">§ 1 pkt </w:t>
      </w:r>
      <w:r>
        <w:rPr>
          <w:szCs w:val="18"/>
        </w:rPr>
        <w:t>4 lit. d</w:t>
      </w:r>
      <w:r w:rsidRPr="0081384D">
        <w:rPr>
          <w:szCs w:val="18"/>
        </w:rPr>
        <w:t xml:space="preserve"> rozporządze</w:t>
      </w:r>
      <w:r>
        <w:rPr>
          <w:szCs w:val="18"/>
        </w:rPr>
        <w:t xml:space="preserve">nia wymienionego jako pierwsze w odnośniku 31, </w:t>
      </w:r>
      <w:r>
        <w:t xml:space="preserve">przez </w:t>
      </w:r>
      <w:r w:rsidRPr="0081384D">
        <w:rPr>
          <w:szCs w:val="18"/>
        </w:rPr>
        <w:t xml:space="preserve">§ 1 </w:t>
      </w:r>
      <w:r>
        <w:rPr>
          <w:szCs w:val="18"/>
        </w:rPr>
        <w:t>pkt 2</w:t>
      </w:r>
      <w:r w:rsidRPr="0081384D">
        <w:rPr>
          <w:szCs w:val="18"/>
        </w:rPr>
        <w:t xml:space="preserve"> rozporządze</w:t>
      </w:r>
      <w:r>
        <w:rPr>
          <w:szCs w:val="18"/>
        </w:rPr>
        <w:t xml:space="preserve">nia, o którym mowa w odnośniku 11, oraz </w:t>
      </w:r>
      <w:r w:rsidRPr="0081384D">
        <w:rPr>
          <w:szCs w:val="18"/>
        </w:rPr>
        <w:t xml:space="preserve">§ 1 pkt </w:t>
      </w:r>
      <w:r>
        <w:rPr>
          <w:szCs w:val="18"/>
        </w:rPr>
        <w:t>9</w:t>
      </w:r>
      <w:r w:rsidRPr="0081384D">
        <w:rPr>
          <w:szCs w:val="18"/>
        </w:rPr>
        <w:t xml:space="preserve"> </w:t>
      </w:r>
      <w:r>
        <w:rPr>
          <w:szCs w:val="18"/>
        </w:rPr>
        <w:t>lit. m tiret pierwsze rozporządzenia wymienionego jako pierwsze w odnośniku 4.</w:t>
      </w:r>
    </w:p>
  </w:footnote>
  <w:footnote w:id="131">
    <w:p w:rsidR="00F55D30" w:rsidRDefault="00F55D30">
      <w:pPr>
        <w:pStyle w:val="Tekstprzypisudolnego"/>
      </w:pPr>
      <w:r>
        <w:rPr>
          <w:rStyle w:val="Odwoanieprzypisudolnego"/>
        </w:rPr>
        <w:footnoteRef/>
      </w:r>
      <w:r>
        <w:rPr>
          <w:vertAlign w:val="superscript"/>
        </w:rPr>
        <w:t>)</w:t>
      </w:r>
      <w:r>
        <w:tab/>
        <w:t xml:space="preserve">Ze zmianą wprowadzoną przez </w:t>
      </w:r>
      <w:r w:rsidRPr="0081384D">
        <w:rPr>
          <w:szCs w:val="18"/>
        </w:rPr>
        <w:t xml:space="preserve">§ 1 pkt </w:t>
      </w:r>
      <w:r>
        <w:rPr>
          <w:szCs w:val="18"/>
        </w:rPr>
        <w:t>9</w:t>
      </w:r>
      <w:r w:rsidRPr="0081384D">
        <w:rPr>
          <w:szCs w:val="18"/>
        </w:rPr>
        <w:t xml:space="preserve"> </w:t>
      </w:r>
      <w:r>
        <w:rPr>
          <w:szCs w:val="18"/>
        </w:rPr>
        <w:t>lit. m tiret drugie rozporządzenia wymienionego jako pierwsze w odnośniku 4.</w:t>
      </w:r>
    </w:p>
  </w:footnote>
  <w:footnote w:id="132">
    <w:p w:rsidR="00F55D30" w:rsidRDefault="00F55D30">
      <w:pPr>
        <w:pStyle w:val="Tekstprzypisudolnego"/>
      </w:pPr>
      <w:r>
        <w:rPr>
          <w:rStyle w:val="Odwoanieprzypisudolnego"/>
        </w:rPr>
        <w:footnoteRef/>
      </w:r>
      <w:r>
        <w:rPr>
          <w:vertAlign w:val="superscript"/>
        </w:rPr>
        <w:t>)</w:t>
      </w:r>
      <w:r>
        <w:tab/>
        <w:t xml:space="preserve">Ze zmianami wprowadzonymi przez </w:t>
      </w:r>
      <w:r w:rsidRPr="0081384D">
        <w:rPr>
          <w:szCs w:val="18"/>
        </w:rPr>
        <w:t xml:space="preserve">§ 1 pkt </w:t>
      </w:r>
      <w:r>
        <w:rPr>
          <w:szCs w:val="18"/>
        </w:rPr>
        <w:t>9</w:t>
      </w:r>
      <w:r w:rsidRPr="0081384D">
        <w:rPr>
          <w:szCs w:val="18"/>
        </w:rPr>
        <w:t xml:space="preserve"> </w:t>
      </w:r>
      <w:r>
        <w:rPr>
          <w:szCs w:val="18"/>
        </w:rPr>
        <w:t>lit. n rozporządzenia wymienionego jako pierwsze w odnośniku 4 oraz p</w:t>
      </w:r>
      <w:r w:rsidRPr="00D14666">
        <w:rPr>
          <w:szCs w:val="18"/>
        </w:rPr>
        <w:t>rzez §</w:t>
      </w:r>
      <w:r>
        <w:rPr>
          <w:szCs w:val="18"/>
        </w:rPr>
        <w:t xml:space="preserve"> 1 pkt 8 lit. h</w:t>
      </w:r>
      <w:r>
        <w:t xml:space="preserve"> rozporządzenia, o którym mowa w odnośniku 2</w:t>
      </w:r>
      <w:r>
        <w:rPr>
          <w:szCs w:val="18"/>
        </w:rPr>
        <w:t>.</w:t>
      </w:r>
    </w:p>
  </w:footnote>
  <w:footnote w:id="133">
    <w:p w:rsidR="00F55D30" w:rsidRDefault="00F55D30">
      <w:pPr>
        <w:pStyle w:val="Tekstprzypisudolnego"/>
      </w:pPr>
      <w:r>
        <w:rPr>
          <w:rStyle w:val="Odwoanieprzypisudolnego"/>
        </w:rPr>
        <w:footnoteRef/>
      </w:r>
      <w:r>
        <w:rPr>
          <w:vertAlign w:val="superscript"/>
        </w:rPr>
        <w:t>)</w:t>
      </w:r>
      <w:r>
        <w:tab/>
        <w:t xml:space="preserve">Wprowadzenie do wyliczenia ze zmianą wprowadzoną przez </w:t>
      </w:r>
      <w:r w:rsidRPr="0081384D">
        <w:rPr>
          <w:szCs w:val="18"/>
        </w:rPr>
        <w:t xml:space="preserve">§ 1 pkt </w:t>
      </w:r>
      <w:r>
        <w:rPr>
          <w:szCs w:val="18"/>
        </w:rPr>
        <w:t>9</w:t>
      </w:r>
      <w:r w:rsidRPr="0081384D">
        <w:rPr>
          <w:szCs w:val="18"/>
        </w:rPr>
        <w:t xml:space="preserve"> </w:t>
      </w:r>
      <w:r>
        <w:rPr>
          <w:szCs w:val="18"/>
        </w:rPr>
        <w:t>lit. o tiret pierwsze rozporządzenia wymienionego jako pierwsze w odnośniku 4.</w:t>
      </w:r>
    </w:p>
  </w:footnote>
  <w:footnote w:id="134">
    <w:p w:rsidR="00F55D30" w:rsidRDefault="00F55D30">
      <w:pPr>
        <w:pStyle w:val="Tekstprzypisudolnego"/>
      </w:pPr>
      <w:r>
        <w:rPr>
          <w:rStyle w:val="Odwoanieprzypisudolnego"/>
        </w:rPr>
        <w:footnoteRef/>
      </w:r>
      <w:r>
        <w:rPr>
          <w:vertAlign w:val="superscript"/>
        </w:rPr>
        <w:t>)</w:t>
      </w:r>
      <w:r>
        <w:tab/>
        <w:t xml:space="preserve">W brzmieniu ustalonym przez </w:t>
      </w:r>
      <w:r w:rsidRPr="0081384D">
        <w:rPr>
          <w:szCs w:val="18"/>
        </w:rPr>
        <w:t xml:space="preserve">§ 1 pkt </w:t>
      </w:r>
      <w:r>
        <w:rPr>
          <w:szCs w:val="18"/>
        </w:rPr>
        <w:t>4 lit. e</w:t>
      </w:r>
      <w:r w:rsidRPr="0081384D">
        <w:rPr>
          <w:szCs w:val="18"/>
        </w:rPr>
        <w:t xml:space="preserve"> </w:t>
      </w:r>
      <w:r>
        <w:rPr>
          <w:szCs w:val="18"/>
        </w:rPr>
        <w:t xml:space="preserve">tiret pierwsze </w:t>
      </w:r>
      <w:r w:rsidRPr="0081384D">
        <w:rPr>
          <w:szCs w:val="18"/>
        </w:rPr>
        <w:t>rozporządze</w:t>
      </w:r>
      <w:r>
        <w:rPr>
          <w:szCs w:val="18"/>
        </w:rPr>
        <w:t xml:space="preserve">nia wymienionego jako pierwsze w odnośniku 31; </w:t>
      </w:r>
      <w:r>
        <w:t xml:space="preserve">ze zmianą wprowadzoną przez </w:t>
      </w:r>
      <w:r w:rsidRPr="0081384D">
        <w:rPr>
          <w:szCs w:val="18"/>
        </w:rPr>
        <w:t xml:space="preserve">§ 1 pkt </w:t>
      </w:r>
      <w:r>
        <w:rPr>
          <w:szCs w:val="18"/>
        </w:rPr>
        <w:t>9</w:t>
      </w:r>
      <w:r w:rsidRPr="0081384D">
        <w:rPr>
          <w:szCs w:val="18"/>
        </w:rPr>
        <w:t xml:space="preserve"> </w:t>
      </w:r>
      <w:r>
        <w:rPr>
          <w:szCs w:val="18"/>
        </w:rPr>
        <w:t>lit. o tiret drugie rozporządzenia wymienionego jako pierwsze w odnośniku 4.</w:t>
      </w:r>
    </w:p>
  </w:footnote>
  <w:footnote w:id="135">
    <w:p w:rsidR="00F55D30" w:rsidRDefault="00F55D30">
      <w:pPr>
        <w:pStyle w:val="Tekstprzypisudolnego"/>
      </w:pPr>
      <w:r>
        <w:rPr>
          <w:rStyle w:val="Odwoanieprzypisudolnego"/>
        </w:rPr>
        <w:footnoteRef/>
      </w:r>
      <w:r>
        <w:rPr>
          <w:vertAlign w:val="superscript"/>
        </w:rPr>
        <w:t>)</w:t>
      </w:r>
      <w:r>
        <w:tab/>
        <w:t>Ze zmianą wprowadzoną</w:t>
      </w:r>
      <w:r w:rsidRPr="00590869">
        <w:t xml:space="preserve"> </w:t>
      </w:r>
      <w:r>
        <w:t xml:space="preserve">przez </w:t>
      </w:r>
      <w:r w:rsidRPr="0081384D">
        <w:rPr>
          <w:szCs w:val="18"/>
        </w:rPr>
        <w:t xml:space="preserve">§ 1 pkt </w:t>
      </w:r>
      <w:r>
        <w:rPr>
          <w:szCs w:val="18"/>
        </w:rPr>
        <w:t>4 lit. e</w:t>
      </w:r>
      <w:r w:rsidRPr="0081384D">
        <w:rPr>
          <w:szCs w:val="18"/>
        </w:rPr>
        <w:t xml:space="preserve"> </w:t>
      </w:r>
      <w:r>
        <w:rPr>
          <w:szCs w:val="18"/>
        </w:rPr>
        <w:t xml:space="preserve">tiret drugie </w:t>
      </w:r>
      <w:r w:rsidRPr="0081384D">
        <w:rPr>
          <w:szCs w:val="18"/>
        </w:rPr>
        <w:t>rozporządze</w:t>
      </w:r>
      <w:r>
        <w:rPr>
          <w:szCs w:val="18"/>
        </w:rPr>
        <w:t>nia wymienionego jako pierwsze w odnośniku 31.</w:t>
      </w:r>
    </w:p>
  </w:footnote>
  <w:footnote w:id="136">
    <w:p w:rsidR="00F55D30" w:rsidRDefault="00F55D30">
      <w:pPr>
        <w:pStyle w:val="Tekstprzypisudolnego"/>
      </w:pPr>
      <w:r>
        <w:rPr>
          <w:rStyle w:val="Odwoanieprzypisudolnego"/>
        </w:rPr>
        <w:footnoteRef/>
      </w:r>
      <w:r>
        <w:rPr>
          <w:vertAlign w:val="superscript"/>
        </w:rPr>
        <w:t>)</w:t>
      </w:r>
      <w:r>
        <w:tab/>
        <w:t xml:space="preserve">W brzmieniu ustalonym przez </w:t>
      </w:r>
      <w:r w:rsidRPr="0081384D">
        <w:rPr>
          <w:szCs w:val="18"/>
        </w:rPr>
        <w:t xml:space="preserve">§ 1 pkt </w:t>
      </w:r>
      <w:r>
        <w:rPr>
          <w:szCs w:val="18"/>
        </w:rPr>
        <w:t xml:space="preserve">3 lit. a </w:t>
      </w:r>
      <w:r w:rsidRPr="0081384D">
        <w:rPr>
          <w:szCs w:val="18"/>
        </w:rPr>
        <w:t>rozporządze</w:t>
      </w:r>
      <w:r>
        <w:rPr>
          <w:szCs w:val="18"/>
        </w:rPr>
        <w:t>nia, o którym mowa w odnośniku 15.</w:t>
      </w:r>
    </w:p>
  </w:footnote>
  <w:footnote w:id="137">
    <w:p w:rsidR="00F55D30" w:rsidRDefault="00F55D30">
      <w:pPr>
        <w:pStyle w:val="Tekstprzypisudolnego"/>
      </w:pPr>
      <w:r>
        <w:rPr>
          <w:rStyle w:val="Odwoanieprzypisudolnego"/>
        </w:rPr>
        <w:footnoteRef/>
      </w:r>
      <w:r>
        <w:rPr>
          <w:vertAlign w:val="superscript"/>
        </w:rPr>
        <w:t>)</w:t>
      </w:r>
      <w:r>
        <w:tab/>
        <w:t xml:space="preserve">W brzmieniu ustalonym przez </w:t>
      </w:r>
      <w:r w:rsidRPr="0081384D">
        <w:rPr>
          <w:szCs w:val="18"/>
        </w:rPr>
        <w:t xml:space="preserve">§ 1 pkt </w:t>
      </w:r>
      <w:r>
        <w:rPr>
          <w:szCs w:val="18"/>
        </w:rPr>
        <w:t xml:space="preserve">3 lit. b </w:t>
      </w:r>
      <w:r w:rsidRPr="0081384D">
        <w:rPr>
          <w:szCs w:val="18"/>
        </w:rPr>
        <w:t>rozporządze</w:t>
      </w:r>
      <w:r>
        <w:rPr>
          <w:szCs w:val="18"/>
        </w:rPr>
        <w:t>nia, o którym mowa w odnośniku 15.</w:t>
      </w:r>
    </w:p>
  </w:footnote>
  <w:footnote w:id="138">
    <w:p w:rsidR="00F55D30" w:rsidRDefault="00F55D30">
      <w:pPr>
        <w:pStyle w:val="Tekstprzypisudolnego"/>
      </w:pPr>
      <w:r>
        <w:rPr>
          <w:rStyle w:val="Odwoanieprzypisudolnego"/>
        </w:rPr>
        <w:footnoteRef/>
      </w:r>
      <w:r>
        <w:rPr>
          <w:vertAlign w:val="superscript"/>
        </w:rPr>
        <w:t>)</w:t>
      </w:r>
      <w:r>
        <w:tab/>
        <w:t xml:space="preserve">Dodany przez </w:t>
      </w:r>
      <w:r w:rsidRPr="0081384D">
        <w:rPr>
          <w:szCs w:val="18"/>
        </w:rPr>
        <w:t xml:space="preserve">§ 1 pkt </w:t>
      </w:r>
      <w:r>
        <w:rPr>
          <w:szCs w:val="18"/>
        </w:rPr>
        <w:t>4 lit. e</w:t>
      </w:r>
      <w:r w:rsidRPr="0081384D">
        <w:rPr>
          <w:szCs w:val="18"/>
        </w:rPr>
        <w:t xml:space="preserve"> </w:t>
      </w:r>
      <w:r>
        <w:rPr>
          <w:szCs w:val="18"/>
        </w:rPr>
        <w:t xml:space="preserve">tiret trzecie </w:t>
      </w:r>
      <w:r w:rsidRPr="0081384D">
        <w:rPr>
          <w:szCs w:val="18"/>
        </w:rPr>
        <w:t>rozporządze</w:t>
      </w:r>
      <w:r>
        <w:rPr>
          <w:szCs w:val="18"/>
        </w:rPr>
        <w:t>nia wymienionego jako pierwsze w odnośniku 31.</w:t>
      </w:r>
    </w:p>
  </w:footnote>
  <w:footnote w:id="139">
    <w:p w:rsidR="00F55D30" w:rsidRDefault="00F55D30">
      <w:pPr>
        <w:pStyle w:val="Tekstprzypisudolnego"/>
      </w:pPr>
      <w:r>
        <w:rPr>
          <w:rStyle w:val="Odwoanieprzypisudolnego"/>
        </w:rPr>
        <w:footnoteRef/>
      </w:r>
      <w:r>
        <w:rPr>
          <w:vertAlign w:val="superscript"/>
        </w:rPr>
        <w:t>)</w:t>
      </w:r>
      <w:r>
        <w:tab/>
        <w:t xml:space="preserve">Dodany przez </w:t>
      </w:r>
      <w:r w:rsidRPr="0081384D">
        <w:rPr>
          <w:szCs w:val="18"/>
        </w:rPr>
        <w:t xml:space="preserve">§ 1 pkt </w:t>
      </w:r>
      <w:r>
        <w:rPr>
          <w:szCs w:val="18"/>
        </w:rPr>
        <w:t xml:space="preserve">10 </w:t>
      </w:r>
      <w:r w:rsidRPr="0081384D">
        <w:rPr>
          <w:szCs w:val="18"/>
        </w:rPr>
        <w:t>rozporządze</w:t>
      </w:r>
      <w:r>
        <w:rPr>
          <w:szCs w:val="18"/>
        </w:rPr>
        <w:t>nia, o którym mowa w odnośniku 11.</w:t>
      </w:r>
    </w:p>
  </w:footnote>
  <w:footnote w:id="140">
    <w:p w:rsidR="00F55D30" w:rsidRDefault="00F55D30">
      <w:pPr>
        <w:pStyle w:val="Tekstprzypisudolnego"/>
      </w:pPr>
      <w:r>
        <w:rPr>
          <w:rStyle w:val="Odwoanieprzypisudolnego"/>
        </w:rPr>
        <w:footnoteRef/>
      </w:r>
      <w:r>
        <w:rPr>
          <w:vertAlign w:val="superscript"/>
        </w:rPr>
        <w:t>)</w:t>
      </w:r>
      <w:r>
        <w:tab/>
        <w:t xml:space="preserve">Dodany przez </w:t>
      </w:r>
      <w:r w:rsidRPr="0081384D">
        <w:rPr>
          <w:szCs w:val="18"/>
        </w:rPr>
        <w:t xml:space="preserve">§ 1 pkt </w:t>
      </w:r>
      <w:r>
        <w:rPr>
          <w:szCs w:val="18"/>
        </w:rPr>
        <w:t xml:space="preserve">5 </w:t>
      </w:r>
      <w:r w:rsidRPr="0081384D">
        <w:rPr>
          <w:szCs w:val="18"/>
        </w:rPr>
        <w:t>rozporządze</w:t>
      </w:r>
      <w:r>
        <w:rPr>
          <w:szCs w:val="18"/>
        </w:rPr>
        <w:t>nia, o którym mowa w odnośniku 12.</w:t>
      </w:r>
    </w:p>
  </w:footnote>
  <w:footnote w:id="141">
    <w:p w:rsidR="00F55D30" w:rsidRDefault="00F55D30">
      <w:pPr>
        <w:pStyle w:val="Tekstprzypisudolnego"/>
      </w:pPr>
      <w:r>
        <w:rPr>
          <w:rStyle w:val="Odwoanieprzypisudolnego"/>
        </w:rPr>
        <w:footnoteRef/>
      </w:r>
      <w:r>
        <w:rPr>
          <w:vertAlign w:val="superscript"/>
        </w:rPr>
        <w:t>)</w:t>
      </w:r>
      <w:r>
        <w:tab/>
        <w:t xml:space="preserve">W brzmieniu ustalonym przez </w:t>
      </w:r>
      <w:r w:rsidRPr="0081384D">
        <w:rPr>
          <w:szCs w:val="18"/>
        </w:rPr>
        <w:t xml:space="preserve">§ 1 pkt </w:t>
      </w:r>
      <w:r>
        <w:rPr>
          <w:szCs w:val="18"/>
        </w:rPr>
        <w:t xml:space="preserve">11 lit. a tiret pierwsze </w:t>
      </w:r>
      <w:r w:rsidRPr="0081384D">
        <w:rPr>
          <w:szCs w:val="18"/>
        </w:rPr>
        <w:t>rozporządze</w:t>
      </w:r>
      <w:r>
        <w:rPr>
          <w:szCs w:val="18"/>
        </w:rPr>
        <w:t>nia, o którym mowa w odnośniku 11.</w:t>
      </w:r>
    </w:p>
  </w:footnote>
  <w:footnote w:id="142">
    <w:p w:rsidR="00F55D30" w:rsidRDefault="00F55D30">
      <w:pPr>
        <w:pStyle w:val="Tekstprzypisudolnego"/>
      </w:pPr>
      <w:r>
        <w:rPr>
          <w:rStyle w:val="Odwoanieprzypisudolnego"/>
        </w:rPr>
        <w:footnoteRef/>
      </w:r>
      <w:r>
        <w:rPr>
          <w:vertAlign w:val="superscript"/>
        </w:rPr>
        <w:t>)</w:t>
      </w:r>
      <w:r>
        <w:tab/>
        <w:t>Dodana</w:t>
      </w:r>
      <w:r w:rsidRPr="002F7977">
        <w:t xml:space="preserve"> </w:t>
      </w:r>
      <w:r>
        <w:t xml:space="preserve">przez </w:t>
      </w:r>
      <w:r w:rsidRPr="0081384D">
        <w:rPr>
          <w:szCs w:val="18"/>
        </w:rPr>
        <w:t xml:space="preserve">§ 1 pkt </w:t>
      </w:r>
      <w:r>
        <w:rPr>
          <w:szCs w:val="18"/>
        </w:rPr>
        <w:t xml:space="preserve">11 lit. a tiret drugie </w:t>
      </w:r>
      <w:r w:rsidRPr="0081384D">
        <w:rPr>
          <w:szCs w:val="18"/>
        </w:rPr>
        <w:t>rozporządze</w:t>
      </w:r>
      <w:r>
        <w:rPr>
          <w:szCs w:val="18"/>
        </w:rPr>
        <w:t xml:space="preserve">nia, o którym mowa w odnośniku 11, w brzmieniu ustalonym przez </w:t>
      </w:r>
      <w:r w:rsidRPr="0081384D">
        <w:rPr>
          <w:szCs w:val="18"/>
        </w:rPr>
        <w:t xml:space="preserve">§ 1 pkt </w:t>
      </w:r>
      <w:r>
        <w:rPr>
          <w:szCs w:val="18"/>
        </w:rPr>
        <w:t>10 lit. a tiret pierwsze rozporządzenia wymienionego jako pierwsze w odnośniku 4; wszedł w życie z dniem 7 czerwca 2021 r.</w:t>
      </w:r>
    </w:p>
  </w:footnote>
  <w:footnote w:id="143">
    <w:p w:rsidR="00F55D30" w:rsidRDefault="00F55D30">
      <w:pPr>
        <w:pStyle w:val="Tekstprzypisudolnego"/>
      </w:pPr>
      <w:r>
        <w:rPr>
          <w:rStyle w:val="Odwoanieprzypisudolnego"/>
        </w:rPr>
        <w:footnoteRef/>
      </w:r>
      <w:r>
        <w:rPr>
          <w:vertAlign w:val="superscript"/>
        </w:rPr>
        <w:t>)</w:t>
      </w:r>
      <w:r>
        <w:tab/>
        <w:t>Dodana</w:t>
      </w:r>
      <w:r w:rsidRPr="002F7977">
        <w:t xml:space="preserve"> </w:t>
      </w:r>
      <w:r>
        <w:t xml:space="preserve">przez </w:t>
      </w:r>
      <w:r w:rsidRPr="0081384D">
        <w:rPr>
          <w:szCs w:val="18"/>
        </w:rPr>
        <w:t xml:space="preserve">§ 1 pkt </w:t>
      </w:r>
      <w:r>
        <w:rPr>
          <w:szCs w:val="18"/>
        </w:rPr>
        <w:t>10 lit. a tiret drugie rozporządzenia wymienionego jako pierwsze w odnośniku 4; wszedł w  życie z dniem 7 czerwca 2021 r.</w:t>
      </w:r>
    </w:p>
  </w:footnote>
  <w:footnote w:id="144">
    <w:p w:rsidR="00F55D30" w:rsidRDefault="00F55D30">
      <w:pPr>
        <w:pStyle w:val="Tekstprzypisudolnego"/>
      </w:pPr>
      <w:r>
        <w:rPr>
          <w:rStyle w:val="Odwoanieprzypisudolnego"/>
        </w:rPr>
        <w:footnoteRef/>
      </w:r>
      <w:r>
        <w:rPr>
          <w:vertAlign w:val="superscript"/>
        </w:rPr>
        <w:t>)</w:t>
      </w:r>
      <w:r>
        <w:tab/>
        <w:t xml:space="preserve">Ze zmianą wprowadzoną przez </w:t>
      </w:r>
      <w:r w:rsidRPr="0081384D">
        <w:rPr>
          <w:szCs w:val="18"/>
        </w:rPr>
        <w:t xml:space="preserve">§ 1 pkt </w:t>
      </w:r>
      <w:r>
        <w:rPr>
          <w:szCs w:val="18"/>
        </w:rPr>
        <w:t xml:space="preserve">11 lit. b </w:t>
      </w:r>
      <w:r w:rsidRPr="0081384D">
        <w:rPr>
          <w:szCs w:val="18"/>
        </w:rPr>
        <w:t>rozporządze</w:t>
      </w:r>
      <w:r>
        <w:rPr>
          <w:szCs w:val="18"/>
        </w:rPr>
        <w:t>nia, o którym mowa w odnośniku 11; wszedł w życie z dniem 17 maja 2021 r.</w:t>
      </w:r>
    </w:p>
  </w:footnote>
  <w:footnote w:id="145">
    <w:p w:rsidR="00F55D30" w:rsidRDefault="00F55D30" w:rsidP="003C4B3C">
      <w:pPr>
        <w:pStyle w:val="Tekstprzypisudolnego"/>
      </w:pPr>
      <w:r>
        <w:rPr>
          <w:rStyle w:val="Odwoanieprzypisudolnego"/>
        </w:rPr>
        <w:footnoteRef/>
      </w:r>
      <w:r>
        <w:rPr>
          <w:vertAlign w:val="superscript"/>
        </w:rPr>
        <w:t>)</w:t>
      </w:r>
      <w:r>
        <w:tab/>
        <w:t xml:space="preserve">Ze zmianami wprowadzonymi przez </w:t>
      </w:r>
      <w:r w:rsidRPr="0081384D">
        <w:rPr>
          <w:szCs w:val="18"/>
        </w:rPr>
        <w:t xml:space="preserve">§ 1 pkt </w:t>
      </w:r>
      <w:r>
        <w:rPr>
          <w:szCs w:val="18"/>
        </w:rPr>
        <w:t xml:space="preserve">11 lit. c </w:t>
      </w:r>
      <w:r w:rsidRPr="0081384D">
        <w:rPr>
          <w:szCs w:val="18"/>
        </w:rPr>
        <w:t>rozporządze</w:t>
      </w:r>
      <w:r>
        <w:rPr>
          <w:szCs w:val="18"/>
        </w:rPr>
        <w:t xml:space="preserve">nia, o którym mowa w odnośniku 11, oraz </w:t>
      </w:r>
      <w:r w:rsidRPr="0081384D">
        <w:rPr>
          <w:szCs w:val="18"/>
        </w:rPr>
        <w:t xml:space="preserve">§ 1 pkt </w:t>
      </w:r>
      <w:r>
        <w:rPr>
          <w:szCs w:val="18"/>
        </w:rPr>
        <w:t>10 lit. b rozporządzenia wymienionego jako pierwsze w odnośniku 4; wszedł w  życie z dniem 7 czerwca 2021 r.</w:t>
      </w:r>
    </w:p>
  </w:footnote>
  <w:footnote w:id="146">
    <w:p w:rsidR="00F55D30" w:rsidRPr="00496F23" w:rsidRDefault="00F55D30" w:rsidP="00496F23">
      <w:pPr>
        <w:pStyle w:val="ODNONIKtreodnonika"/>
      </w:pPr>
      <w:r w:rsidRPr="000E5A65">
        <w:rPr>
          <w:rStyle w:val="IGindeksgrny"/>
        </w:rPr>
        <w:footnoteRef/>
      </w:r>
      <w:r w:rsidRPr="000E5A65">
        <w:rPr>
          <w:rStyle w:val="IGindeksgrny"/>
        </w:rPr>
        <w:t>)</w:t>
      </w:r>
      <w:r w:rsidRPr="00496F23">
        <w:tab/>
        <w:t>Zmiany wymienionego rozporządzenia zostały ogłoszone w Dz. U. z 2021 r. poz. 546, 574, 617, 654, 683, 700, 729, 748, 814 i 852.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30" w:rsidRDefault="00F55D30">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70" w:rsidRPr="00E956B7" w:rsidRDefault="007567CA" w:rsidP="004E5370">
    <w:pPr>
      <w:pStyle w:val="RCLSygnatura"/>
    </w:pPr>
    <w:sdt>
      <w:sdtPr>
        <w:alias w:val="Sygnatura"/>
        <w:tag w:val="Słowa kluczowe"/>
        <w:id w:val="-1914763895"/>
        <w:showingPlcHdr/>
        <w:dataBinding w:prefixMappings="xmlns:ns0='http://purl.org/dc/elements/1.1/' xmlns:ns1='http://schemas.openxmlformats.org/package/2006/metadata/core-properties' " w:xpath="/ns1:coreProperties[1]/ns1:keywords[1]" w:storeItemID="{6C3C8BC8-F283-45AE-878A-BAB7291924A1}"/>
        <w:text/>
      </w:sdtPr>
      <w:sdtEndPr/>
      <w:sdtContent>
        <w:r w:rsidR="004E5370">
          <w:t xml:space="preserve">     </w:t>
        </w:r>
      </w:sdtContent>
    </w:sdt>
  </w:p>
  <w:p w:rsidR="004E5370" w:rsidRPr="00E956B7" w:rsidRDefault="004E5370" w:rsidP="004E5370">
    <w:pPr>
      <w:pStyle w:val="RCLNagwek"/>
    </w:pPr>
    <w:r w:rsidRPr="00E956B7">
      <w:tab/>
      <w:t xml:space="preserve">– </w:t>
    </w:r>
    <w:r>
      <w:fldChar w:fldCharType="begin"/>
    </w:r>
    <w:r w:rsidRPr="00E956B7">
      <w:instrText xml:space="preserve"> PAGE  \* MERGEFORMAT </w:instrText>
    </w:r>
    <w:r>
      <w:fldChar w:fldCharType="separate"/>
    </w:r>
    <w:r>
      <w:t>2</w:t>
    </w:r>
    <w:r>
      <w:fldChar w:fldCharType="end"/>
    </w:r>
    <w:r w:rsidRPr="00E956B7">
      <w:t xml:space="preserve"> –</w:t>
    </w:r>
    <w:r w:rsidRPr="00E956B7">
      <w:tab/>
    </w:r>
  </w:p>
  <w:p w:rsidR="004E5370" w:rsidRDefault="004E53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D30" w:rsidRPr="00C0590D" w:rsidRDefault="007567CA" w:rsidP="003F2D37">
    <w:pPr>
      <w:pStyle w:val="RCLSygnatura"/>
    </w:pPr>
    <w:sdt>
      <w:sdtPr>
        <w:alias w:val="Sygnatura"/>
        <w:tag w:val="Słowa kluczowe"/>
        <w:id w:val="-1487011881"/>
        <w:showingPlcHdr/>
        <w:dataBinding w:prefixMappings="xmlns:ns0='http://purl.org/dc/elements/1.1/' xmlns:ns1='http://schemas.openxmlformats.org/package/2006/metadata/core-properties' " w:xpath="/ns1:coreProperties[1]/ns1:keywords[1]" w:storeItemID="{6C3C8BC8-F283-45AE-878A-BAB7291924A1}"/>
        <w:text/>
      </w:sdtPr>
      <w:sdtEndPr/>
      <w:sdtContent>
        <w:r w:rsidR="00F55D3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B0FE3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A30EE1B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DE5044D2"/>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9AF886C6"/>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2648F88C"/>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06B96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78605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8E7DF6"/>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64C3C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5AF0FC38"/>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CB76BE7"/>
    <w:multiLevelType w:val="hybridMultilevel"/>
    <w:tmpl w:val="DCCAC6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8134BA"/>
    <w:multiLevelType w:val="hybridMultilevel"/>
    <w:tmpl w:val="6ED432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77D3BB7"/>
    <w:multiLevelType w:val="hybridMultilevel"/>
    <w:tmpl w:val="CD525218"/>
    <w:lvl w:ilvl="0" w:tplc="F5D6D2C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170"/>
  <w:autoHyphenation/>
  <w:hyphenationZone w:val="425"/>
  <w:drawingGridHorizontalSpacing w:val="187"/>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BC7F1D71-568D-48AC-BD9D-5F67790C5165}"/>
  </w:docVars>
  <w:rsids>
    <w:rsidRoot w:val="00496F23"/>
    <w:rsid w:val="00000360"/>
    <w:rsid w:val="00000C00"/>
    <w:rsid w:val="000012DA"/>
    <w:rsid w:val="0000246E"/>
    <w:rsid w:val="0000261D"/>
    <w:rsid w:val="00003500"/>
    <w:rsid w:val="000035AD"/>
    <w:rsid w:val="00003862"/>
    <w:rsid w:val="00005712"/>
    <w:rsid w:val="00006CAC"/>
    <w:rsid w:val="0000711A"/>
    <w:rsid w:val="00007AE9"/>
    <w:rsid w:val="0001012E"/>
    <w:rsid w:val="00012A35"/>
    <w:rsid w:val="000130B3"/>
    <w:rsid w:val="00015ABB"/>
    <w:rsid w:val="00016099"/>
    <w:rsid w:val="00017037"/>
    <w:rsid w:val="00017DC2"/>
    <w:rsid w:val="00020BAC"/>
    <w:rsid w:val="00023471"/>
    <w:rsid w:val="00023528"/>
    <w:rsid w:val="00023E79"/>
    <w:rsid w:val="00023F13"/>
    <w:rsid w:val="000242A0"/>
    <w:rsid w:val="000252CC"/>
    <w:rsid w:val="00030634"/>
    <w:rsid w:val="000311FF"/>
    <w:rsid w:val="00031BCA"/>
    <w:rsid w:val="00032173"/>
    <w:rsid w:val="000330FA"/>
    <w:rsid w:val="00033442"/>
    <w:rsid w:val="0003362F"/>
    <w:rsid w:val="00033695"/>
    <w:rsid w:val="000366C9"/>
    <w:rsid w:val="00036A9D"/>
    <w:rsid w:val="00036B63"/>
    <w:rsid w:val="00037E1A"/>
    <w:rsid w:val="0004277E"/>
    <w:rsid w:val="00043495"/>
    <w:rsid w:val="00045231"/>
    <w:rsid w:val="00046A75"/>
    <w:rsid w:val="00047312"/>
    <w:rsid w:val="000478D4"/>
    <w:rsid w:val="000508BD"/>
    <w:rsid w:val="000517AB"/>
    <w:rsid w:val="0005217B"/>
    <w:rsid w:val="0005339C"/>
    <w:rsid w:val="00053A8F"/>
    <w:rsid w:val="00054EB7"/>
    <w:rsid w:val="0005571B"/>
    <w:rsid w:val="00055A04"/>
    <w:rsid w:val="00057AB3"/>
    <w:rsid w:val="00060076"/>
    <w:rsid w:val="00060432"/>
    <w:rsid w:val="00060D87"/>
    <w:rsid w:val="000615A5"/>
    <w:rsid w:val="0006178D"/>
    <w:rsid w:val="00063C92"/>
    <w:rsid w:val="00064E4C"/>
    <w:rsid w:val="000663A3"/>
    <w:rsid w:val="00066901"/>
    <w:rsid w:val="000673AA"/>
    <w:rsid w:val="00071323"/>
    <w:rsid w:val="00071769"/>
    <w:rsid w:val="00071783"/>
    <w:rsid w:val="00071A1C"/>
    <w:rsid w:val="00071BEE"/>
    <w:rsid w:val="000736CD"/>
    <w:rsid w:val="000738DB"/>
    <w:rsid w:val="00074AA4"/>
    <w:rsid w:val="00074D87"/>
    <w:rsid w:val="0007533B"/>
    <w:rsid w:val="0007545D"/>
    <w:rsid w:val="000760BF"/>
    <w:rsid w:val="0007613E"/>
    <w:rsid w:val="000814A7"/>
    <w:rsid w:val="00081C25"/>
    <w:rsid w:val="0008557B"/>
    <w:rsid w:val="0008570C"/>
    <w:rsid w:val="00091BA2"/>
    <w:rsid w:val="00093976"/>
    <w:rsid w:val="00093BBC"/>
    <w:rsid w:val="000944EF"/>
    <w:rsid w:val="00096028"/>
    <w:rsid w:val="00096280"/>
    <w:rsid w:val="00096D08"/>
    <w:rsid w:val="000971A0"/>
    <w:rsid w:val="000973F0"/>
    <w:rsid w:val="000A0354"/>
    <w:rsid w:val="000A08AC"/>
    <w:rsid w:val="000A1296"/>
    <w:rsid w:val="000A1C27"/>
    <w:rsid w:val="000A1DAD"/>
    <w:rsid w:val="000A24E5"/>
    <w:rsid w:val="000A2649"/>
    <w:rsid w:val="000A323B"/>
    <w:rsid w:val="000A3418"/>
    <w:rsid w:val="000A5BF2"/>
    <w:rsid w:val="000A649A"/>
    <w:rsid w:val="000B0FB5"/>
    <w:rsid w:val="000B14D7"/>
    <w:rsid w:val="000B2025"/>
    <w:rsid w:val="000B298D"/>
    <w:rsid w:val="000B3346"/>
    <w:rsid w:val="000B48C9"/>
    <w:rsid w:val="000B5B2D"/>
    <w:rsid w:val="000B5DCE"/>
    <w:rsid w:val="000B62A7"/>
    <w:rsid w:val="000B6FCF"/>
    <w:rsid w:val="000B787A"/>
    <w:rsid w:val="000C05BA"/>
    <w:rsid w:val="000C0E8F"/>
    <w:rsid w:val="000C0F95"/>
    <w:rsid w:val="000C4BC4"/>
    <w:rsid w:val="000C4D7D"/>
    <w:rsid w:val="000D0110"/>
    <w:rsid w:val="000D2468"/>
    <w:rsid w:val="000D30DD"/>
    <w:rsid w:val="000D318A"/>
    <w:rsid w:val="000D6173"/>
    <w:rsid w:val="000D63B1"/>
    <w:rsid w:val="000D6F83"/>
    <w:rsid w:val="000E25CC"/>
    <w:rsid w:val="000E3694"/>
    <w:rsid w:val="000E41EC"/>
    <w:rsid w:val="000E490F"/>
    <w:rsid w:val="000E5A65"/>
    <w:rsid w:val="000E6241"/>
    <w:rsid w:val="000E6D29"/>
    <w:rsid w:val="000F2BE3"/>
    <w:rsid w:val="000F3389"/>
    <w:rsid w:val="000F3D0D"/>
    <w:rsid w:val="000F4AEB"/>
    <w:rsid w:val="000F5E98"/>
    <w:rsid w:val="000F6ED4"/>
    <w:rsid w:val="000F7354"/>
    <w:rsid w:val="000F7A6E"/>
    <w:rsid w:val="0010142F"/>
    <w:rsid w:val="0010181D"/>
    <w:rsid w:val="00103948"/>
    <w:rsid w:val="001042BA"/>
    <w:rsid w:val="00104BC7"/>
    <w:rsid w:val="00106179"/>
    <w:rsid w:val="00106D03"/>
    <w:rsid w:val="0010785B"/>
    <w:rsid w:val="00110465"/>
    <w:rsid w:val="00110628"/>
    <w:rsid w:val="0011245A"/>
    <w:rsid w:val="00113461"/>
    <w:rsid w:val="0011493E"/>
    <w:rsid w:val="00115260"/>
    <w:rsid w:val="00115B72"/>
    <w:rsid w:val="0012005D"/>
    <w:rsid w:val="00120644"/>
    <w:rsid w:val="001209EC"/>
    <w:rsid w:val="00120A9E"/>
    <w:rsid w:val="00123B1D"/>
    <w:rsid w:val="00123F61"/>
    <w:rsid w:val="001246E6"/>
    <w:rsid w:val="00125A9C"/>
    <w:rsid w:val="00130EAD"/>
    <w:rsid w:val="00132644"/>
    <w:rsid w:val="00132D4D"/>
    <w:rsid w:val="00133D89"/>
    <w:rsid w:val="00134CA0"/>
    <w:rsid w:val="0013529F"/>
    <w:rsid w:val="0014026F"/>
    <w:rsid w:val="00140ACA"/>
    <w:rsid w:val="0014203F"/>
    <w:rsid w:val="00143A29"/>
    <w:rsid w:val="001468B8"/>
    <w:rsid w:val="00147A47"/>
    <w:rsid w:val="00147AA1"/>
    <w:rsid w:val="001520CF"/>
    <w:rsid w:val="00153A01"/>
    <w:rsid w:val="00155AE8"/>
    <w:rsid w:val="00156339"/>
    <w:rsid w:val="0015742A"/>
    <w:rsid w:val="00157DA1"/>
    <w:rsid w:val="00161CA9"/>
    <w:rsid w:val="0016233C"/>
    <w:rsid w:val="00163147"/>
    <w:rsid w:val="00164577"/>
    <w:rsid w:val="00164728"/>
    <w:rsid w:val="00164C57"/>
    <w:rsid w:val="00164C9D"/>
    <w:rsid w:val="00170A04"/>
    <w:rsid w:val="001718A8"/>
    <w:rsid w:val="001729A2"/>
    <w:rsid w:val="00172A5B"/>
    <w:rsid w:val="00172D38"/>
    <w:rsid w:val="00172F7A"/>
    <w:rsid w:val="00173150"/>
    <w:rsid w:val="001736F0"/>
    <w:rsid w:val="00173BB3"/>
    <w:rsid w:val="001740D0"/>
    <w:rsid w:val="00174F2C"/>
    <w:rsid w:val="00175EA9"/>
    <w:rsid w:val="001769E6"/>
    <w:rsid w:val="00176FB7"/>
    <w:rsid w:val="00180F2A"/>
    <w:rsid w:val="00181FDB"/>
    <w:rsid w:val="00183392"/>
    <w:rsid w:val="001840C0"/>
    <w:rsid w:val="00184415"/>
    <w:rsid w:val="0018453E"/>
    <w:rsid w:val="00184B91"/>
    <w:rsid w:val="00184D4A"/>
    <w:rsid w:val="00186EC1"/>
    <w:rsid w:val="00191B24"/>
    <w:rsid w:val="00191E1F"/>
    <w:rsid w:val="00192DD6"/>
    <w:rsid w:val="00192F93"/>
    <w:rsid w:val="00193167"/>
    <w:rsid w:val="00193627"/>
    <w:rsid w:val="00195C98"/>
    <w:rsid w:val="00196DEC"/>
    <w:rsid w:val="00197649"/>
    <w:rsid w:val="001A01FB"/>
    <w:rsid w:val="001A09A0"/>
    <w:rsid w:val="001A0DF5"/>
    <w:rsid w:val="001A10E9"/>
    <w:rsid w:val="001A183D"/>
    <w:rsid w:val="001A22AD"/>
    <w:rsid w:val="001A2439"/>
    <w:rsid w:val="001A337B"/>
    <w:rsid w:val="001A3CD3"/>
    <w:rsid w:val="001A4F6A"/>
    <w:rsid w:val="001A5BEF"/>
    <w:rsid w:val="001A7F15"/>
    <w:rsid w:val="001B0B30"/>
    <w:rsid w:val="001B12E5"/>
    <w:rsid w:val="001B1C39"/>
    <w:rsid w:val="001B342E"/>
    <w:rsid w:val="001B61CC"/>
    <w:rsid w:val="001B66B3"/>
    <w:rsid w:val="001C1832"/>
    <w:rsid w:val="001C188C"/>
    <w:rsid w:val="001C5865"/>
    <w:rsid w:val="001C692A"/>
    <w:rsid w:val="001C6CEF"/>
    <w:rsid w:val="001D04C2"/>
    <w:rsid w:val="001D0F32"/>
    <w:rsid w:val="001D13CD"/>
    <w:rsid w:val="001D15E5"/>
    <w:rsid w:val="001D1783"/>
    <w:rsid w:val="001D37E0"/>
    <w:rsid w:val="001D53CD"/>
    <w:rsid w:val="001D55A3"/>
    <w:rsid w:val="001D5AF5"/>
    <w:rsid w:val="001D6184"/>
    <w:rsid w:val="001D6CDC"/>
    <w:rsid w:val="001D7BD6"/>
    <w:rsid w:val="001E2436"/>
    <w:rsid w:val="001E2D51"/>
    <w:rsid w:val="001E4E0C"/>
    <w:rsid w:val="001E526D"/>
    <w:rsid w:val="001E5655"/>
    <w:rsid w:val="001E5A14"/>
    <w:rsid w:val="001E7713"/>
    <w:rsid w:val="001F1832"/>
    <w:rsid w:val="001F220F"/>
    <w:rsid w:val="001F2445"/>
    <w:rsid w:val="001F3F0B"/>
    <w:rsid w:val="001F4787"/>
    <w:rsid w:val="001F48E7"/>
    <w:rsid w:val="001F4C6B"/>
    <w:rsid w:val="001F6616"/>
    <w:rsid w:val="001F6ACF"/>
    <w:rsid w:val="00200345"/>
    <w:rsid w:val="00201BF1"/>
    <w:rsid w:val="002024AC"/>
    <w:rsid w:val="00202BD4"/>
    <w:rsid w:val="00202CBE"/>
    <w:rsid w:val="002040EA"/>
    <w:rsid w:val="00204A97"/>
    <w:rsid w:val="002054B9"/>
    <w:rsid w:val="002064C0"/>
    <w:rsid w:val="00210AB8"/>
    <w:rsid w:val="00210BBA"/>
    <w:rsid w:val="00211194"/>
    <w:rsid w:val="002114EF"/>
    <w:rsid w:val="00211C15"/>
    <w:rsid w:val="00211CED"/>
    <w:rsid w:val="00212280"/>
    <w:rsid w:val="002129FC"/>
    <w:rsid w:val="00214A38"/>
    <w:rsid w:val="00215F0C"/>
    <w:rsid w:val="00216143"/>
    <w:rsid w:val="002166AD"/>
    <w:rsid w:val="00216A1B"/>
    <w:rsid w:val="00217871"/>
    <w:rsid w:val="00220158"/>
    <w:rsid w:val="002202CA"/>
    <w:rsid w:val="002203ED"/>
    <w:rsid w:val="00220748"/>
    <w:rsid w:val="002210CD"/>
    <w:rsid w:val="00221ED8"/>
    <w:rsid w:val="00222DD5"/>
    <w:rsid w:val="00222F91"/>
    <w:rsid w:val="00223FDF"/>
    <w:rsid w:val="002279C0"/>
    <w:rsid w:val="0023283D"/>
    <w:rsid w:val="0023313C"/>
    <w:rsid w:val="00235F1A"/>
    <w:rsid w:val="002415D4"/>
    <w:rsid w:val="00241C68"/>
    <w:rsid w:val="00242081"/>
    <w:rsid w:val="00242637"/>
    <w:rsid w:val="00243777"/>
    <w:rsid w:val="002441CD"/>
    <w:rsid w:val="00244695"/>
    <w:rsid w:val="00245648"/>
    <w:rsid w:val="00245ACD"/>
    <w:rsid w:val="0024652F"/>
    <w:rsid w:val="002477B0"/>
    <w:rsid w:val="002501A3"/>
    <w:rsid w:val="002507E2"/>
    <w:rsid w:val="0025166C"/>
    <w:rsid w:val="0025340D"/>
    <w:rsid w:val="002555D4"/>
    <w:rsid w:val="00257129"/>
    <w:rsid w:val="00257DF8"/>
    <w:rsid w:val="00263522"/>
    <w:rsid w:val="0026398A"/>
    <w:rsid w:val="00264EC6"/>
    <w:rsid w:val="00265B8A"/>
    <w:rsid w:val="00266491"/>
    <w:rsid w:val="00270DF6"/>
    <w:rsid w:val="00271013"/>
    <w:rsid w:val="00271625"/>
    <w:rsid w:val="0027194F"/>
    <w:rsid w:val="0027303A"/>
    <w:rsid w:val="002741E4"/>
    <w:rsid w:val="0027458D"/>
    <w:rsid w:val="00274EA5"/>
    <w:rsid w:val="0027561C"/>
    <w:rsid w:val="002765B4"/>
    <w:rsid w:val="00276A94"/>
    <w:rsid w:val="00277CEF"/>
    <w:rsid w:val="00280703"/>
    <w:rsid w:val="00280752"/>
    <w:rsid w:val="0028123A"/>
    <w:rsid w:val="002834AF"/>
    <w:rsid w:val="00284641"/>
    <w:rsid w:val="002855D0"/>
    <w:rsid w:val="002863ED"/>
    <w:rsid w:val="0029405D"/>
    <w:rsid w:val="002944FB"/>
    <w:rsid w:val="00294FA6"/>
    <w:rsid w:val="002959F7"/>
    <w:rsid w:val="00295A6F"/>
    <w:rsid w:val="00296EE1"/>
    <w:rsid w:val="002A20C4"/>
    <w:rsid w:val="002A2724"/>
    <w:rsid w:val="002A2A19"/>
    <w:rsid w:val="002A2AEE"/>
    <w:rsid w:val="002A33C0"/>
    <w:rsid w:val="002A410C"/>
    <w:rsid w:val="002A428C"/>
    <w:rsid w:val="002A4F53"/>
    <w:rsid w:val="002A570F"/>
    <w:rsid w:val="002A62DA"/>
    <w:rsid w:val="002A7292"/>
    <w:rsid w:val="002A7358"/>
    <w:rsid w:val="002A7902"/>
    <w:rsid w:val="002B0645"/>
    <w:rsid w:val="002B0F6B"/>
    <w:rsid w:val="002B1D75"/>
    <w:rsid w:val="002B23B8"/>
    <w:rsid w:val="002B279B"/>
    <w:rsid w:val="002B372C"/>
    <w:rsid w:val="002B4429"/>
    <w:rsid w:val="002B4E7B"/>
    <w:rsid w:val="002B5E92"/>
    <w:rsid w:val="002B68A6"/>
    <w:rsid w:val="002B78FC"/>
    <w:rsid w:val="002B7C38"/>
    <w:rsid w:val="002B7FAF"/>
    <w:rsid w:val="002C09D1"/>
    <w:rsid w:val="002C2937"/>
    <w:rsid w:val="002C2C79"/>
    <w:rsid w:val="002C2F0B"/>
    <w:rsid w:val="002C40E9"/>
    <w:rsid w:val="002C4941"/>
    <w:rsid w:val="002C4D54"/>
    <w:rsid w:val="002C59D9"/>
    <w:rsid w:val="002C6641"/>
    <w:rsid w:val="002C7589"/>
    <w:rsid w:val="002D1364"/>
    <w:rsid w:val="002D2084"/>
    <w:rsid w:val="002D22B5"/>
    <w:rsid w:val="002D2870"/>
    <w:rsid w:val="002D37BB"/>
    <w:rsid w:val="002D5000"/>
    <w:rsid w:val="002D54E6"/>
    <w:rsid w:val="002D6109"/>
    <w:rsid w:val="002E02FE"/>
    <w:rsid w:val="002E061C"/>
    <w:rsid w:val="002E11A0"/>
    <w:rsid w:val="002E1DE3"/>
    <w:rsid w:val="002E2AB6"/>
    <w:rsid w:val="002E3F34"/>
    <w:rsid w:val="002E64FA"/>
    <w:rsid w:val="002F0A00"/>
    <w:rsid w:val="002F0CFA"/>
    <w:rsid w:val="002F258F"/>
    <w:rsid w:val="002F39C5"/>
    <w:rsid w:val="002F4B1D"/>
    <w:rsid w:val="002F669F"/>
    <w:rsid w:val="002F6BD8"/>
    <w:rsid w:val="002F75C4"/>
    <w:rsid w:val="002F7977"/>
    <w:rsid w:val="003003EB"/>
    <w:rsid w:val="00301109"/>
    <w:rsid w:val="00301621"/>
    <w:rsid w:val="00301C97"/>
    <w:rsid w:val="00302090"/>
    <w:rsid w:val="00306403"/>
    <w:rsid w:val="00306968"/>
    <w:rsid w:val="00307947"/>
    <w:rsid w:val="0031004C"/>
    <w:rsid w:val="00311297"/>
    <w:rsid w:val="003112F7"/>
    <w:rsid w:val="003113BE"/>
    <w:rsid w:val="003122CA"/>
    <w:rsid w:val="0031441D"/>
    <w:rsid w:val="00314612"/>
    <w:rsid w:val="003148FD"/>
    <w:rsid w:val="00315420"/>
    <w:rsid w:val="00317668"/>
    <w:rsid w:val="00317CF8"/>
    <w:rsid w:val="00321080"/>
    <w:rsid w:val="00322777"/>
    <w:rsid w:val="00322C86"/>
    <w:rsid w:val="00322D45"/>
    <w:rsid w:val="00323259"/>
    <w:rsid w:val="00324654"/>
    <w:rsid w:val="00325314"/>
    <w:rsid w:val="0032569A"/>
    <w:rsid w:val="00325A1F"/>
    <w:rsid w:val="003268F9"/>
    <w:rsid w:val="0032714F"/>
    <w:rsid w:val="00330BAF"/>
    <w:rsid w:val="00330D82"/>
    <w:rsid w:val="00334E3A"/>
    <w:rsid w:val="00336069"/>
    <w:rsid w:val="00336129"/>
    <w:rsid w:val="003361DD"/>
    <w:rsid w:val="00336A18"/>
    <w:rsid w:val="003404E4"/>
    <w:rsid w:val="00342573"/>
    <w:rsid w:val="003444D0"/>
    <w:rsid w:val="00345251"/>
    <w:rsid w:val="003452C2"/>
    <w:rsid w:val="00345B9C"/>
    <w:rsid w:val="00345CA1"/>
    <w:rsid w:val="00346093"/>
    <w:rsid w:val="003504DA"/>
    <w:rsid w:val="00350823"/>
    <w:rsid w:val="003514A8"/>
    <w:rsid w:val="00351A85"/>
    <w:rsid w:val="00351D9D"/>
    <w:rsid w:val="003535E1"/>
    <w:rsid w:val="00354EB9"/>
    <w:rsid w:val="0035530D"/>
    <w:rsid w:val="00355B90"/>
    <w:rsid w:val="00355C2A"/>
    <w:rsid w:val="003571E0"/>
    <w:rsid w:val="003600C1"/>
    <w:rsid w:val="003602AE"/>
    <w:rsid w:val="00360929"/>
    <w:rsid w:val="00363654"/>
    <w:rsid w:val="003647D5"/>
    <w:rsid w:val="00364B2A"/>
    <w:rsid w:val="003652AA"/>
    <w:rsid w:val="00366E06"/>
    <w:rsid w:val="003674B0"/>
    <w:rsid w:val="00367B5E"/>
    <w:rsid w:val="00370A1B"/>
    <w:rsid w:val="003714E0"/>
    <w:rsid w:val="00371F03"/>
    <w:rsid w:val="00372934"/>
    <w:rsid w:val="00372CD8"/>
    <w:rsid w:val="00373B12"/>
    <w:rsid w:val="00373E33"/>
    <w:rsid w:val="00374749"/>
    <w:rsid w:val="003748AD"/>
    <w:rsid w:val="00375062"/>
    <w:rsid w:val="003762D2"/>
    <w:rsid w:val="0037727C"/>
    <w:rsid w:val="00380904"/>
    <w:rsid w:val="003823EE"/>
    <w:rsid w:val="00382960"/>
    <w:rsid w:val="003831B9"/>
    <w:rsid w:val="00383BB4"/>
    <w:rsid w:val="00383CE3"/>
    <w:rsid w:val="00383DFF"/>
    <w:rsid w:val="00384470"/>
    <w:rsid w:val="003846F7"/>
    <w:rsid w:val="003846FB"/>
    <w:rsid w:val="003851ED"/>
    <w:rsid w:val="00385944"/>
    <w:rsid w:val="00385B39"/>
    <w:rsid w:val="00386785"/>
    <w:rsid w:val="00387E47"/>
    <w:rsid w:val="00390E89"/>
    <w:rsid w:val="00391B1A"/>
    <w:rsid w:val="00392225"/>
    <w:rsid w:val="00392D92"/>
    <w:rsid w:val="00393A9B"/>
    <w:rsid w:val="00394423"/>
    <w:rsid w:val="00395B91"/>
    <w:rsid w:val="003963F1"/>
    <w:rsid w:val="00396942"/>
    <w:rsid w:val="00396B49"/>
    <w:rsid w:val="00396E3E"/>
    <w:rsid w:val="00397123"/>
    <w:rsid w:val="003A1355"/>
    <w:rsid w:val="003A306E"/>
    <w:rsid w:val="003A359D"/>
    <w:rsid w:val="003A5900"/>
    <w:rsid w:val="003A60DC"/>
    <w:rsid w:val="003A6A46"/>
    <w:rsid w:val="003A7A63"/>
    <w:rsid w:val="003B000C"/>
    <w:rsid w:val="003B0502"/>
    <w:rsid w:val="003B0F1D"/>
    <w:rsid w:val="003B424B"/>
    <w:rsid w:val="003B488D"/>
    <w:rsid w:val="003B4A57"/>
    <w:rsid w:val="003B68A7"/>
    <w:rsid w:val="003B71D4"/>
    <w:rsid w:val="003C0AD9"/>
    <w:rsid w:val="003C0ED0"/>
    <w:rsid w:val="003C143F"/>
    <w:rsid w:val="003C1D49"/>
    <w:rsid w:val="003C35C4"/>
    <w:rsid w:val="003C4931"/>
    <w:rsid w:val="003C4B3C"/>
    <w:rsid w:val="003C716B"/>
    <w:rsid w:val="003D0988"/>
    <w:rsid w:val="003D0E47"/>
    <w:rsid w:val="003D12C2"/>
    <w:rsid w:val="003D31B9"/>
    <w:rsid w:val="003E0400"/>
    <w:rsid w:val="003E0D1A"/>
    <w:rsid w:val="003E2DA3"/>
    <w:rsid w:val="003E365C"/>
    <w:rsid w:val="003F020D"/>
    <w:rsid w:val="003F02B9"/>
    <w:rsid w:val="003F03D9"/>
    <w:rsid w:val="003F04AF"/>
    <w:rsid w:val="003F1515"/>
    <w:rsid w:val="003F2B54"/>
    <w:rsid w:val="003F2D37"/>
    <w:rsid w:val="003F2FBE"/>
    <w:rsid w:val="003F318D"/>
    <w:rsid w:val="003F5BAE"/>
    <w:rsid w:val="003F6ED7"/>
    <w:rsid w:val="003F6F0C"/>
    <w:rsid w:val="003F7FA8"/>
    <w:rsid w:val="00400250"/>
    <w:rsid w:val="004003B6"/>
    <w:rsid w:val="00401C84"/>
    <w:rsid w:val="0040311A"/>
    <w:rsid w:val="004035BB"/>
    <w:rsid w:val="004035EB"/>
    <w:rsid w:val="00405255"/>
    <w:rsid w:val="00407332"/>
    <w:rsid w:val="00407828"/>
    <w:rsid w:val="00413D8E"/>
    <w:rsid w:val="004140F2"/>
    <w:rsid w:val="00414399"/>
    <w:rsid w:val="00414FBD"/>
    <w:rsid w:val="0041530A"/>
    <w:rsid w:val="00417B22"/>
    <w:rsid w:val="00417D09"/>
    <w:rsid w:val="00421085"/>
    <w:rsid w:val="004214EE"/>
    <w:rsid w:val="00421E3E"/>
    <w:rsid w:val="00422C76"/>
    <w:rsid w:val="00422CE1"/>
    <w:rsid w:val="0042465E"/>
    <w:rsid w:val="00424DF7"/>
    <w:rsid w:val="004257B7"/>
    <w:rsid w:val="00430E15"/>
    <w:rsid w:val="00432B76"/>
    <w:rsid w:val="00435D26"/>
    <w:rsid w:val="0043745E"/>
    <w:rsid w:val="00440A57"/>
    <w:rsid w:val="00440C99"/>
    <w:rsid w:val="00441055"/>
    <w:rsid w:val="0044175C"/>
    <w:rsid w:val="00441B18"/>
    <w:rsid w:val="004426FD"/>
    <w:rsid w:val="00443580"/>
    <w:rsid w:val="00443E3A"/>
    <w:rsid w:val="00444A2D"/>
    <w:rsid w:val="00445F4D"/>
    <w:rsid w:val="0044699B"/>
    <w:rsid w:val="004471F7"/>
    <w:rsid w:val="004504C0"/>
    <w:rsid w:val="004504F0"/>
    <w:rsid w:val="00450612"/>
    <w:rsid w:val="0045081E"/>
    <w:rsid w:val="00450FFC"/>
    <w:rsid w:val="004550FB"/>
    <w:rsid w:val="004570F8"/>
    <w:rsid w:val="004576C6"/>
    <w:rsid w:val="00460A29"/>
    <w:rsid w:val="00461151"/>
    <w:rsid w:val="004613A7"/>
    <w:rsid w:val="00462946"/>
    <w:rsid w:val="00463F43"/>
    <w:rsid w:val="00464B94"/>
    <w:rsid w:val="00464F22"/>
    <w:rsid w:val="004653A8"/>
    <w:rsid w:val="00465A0B"/>
    <w:rsid w:val="00466465"/>
    <w:rsid w:val="004665F7"/>
    <w:rsid w:val="0047077C"/>
    <w:rsid w:val="0047093E"/>
    <w:rsid w:val="0047207C"/>
    <w:rsid w:val="004721DF"/>
    <w:rsid w:val="00472CD6"/>
    <w:rsid w:val="00475238"/>
    <w:rsid w:val="00476FB9"/>
    <w:rsid w:val="00480A58"/>
    <w:rsid w:val="00482151"/>
    <w:rsid w:val="00482329"/>
    <w:rsid w:val="00482BCD"/>
    <w:rsid w:val="00483006"/>
    <w:rsid w:val="004846D7"/>
    <w:rsid w:val="00485B14"/>
    <w:rsid w:val="00485FAD"/>
    <w:rsid w:val="00487AED"/>
    <w:rsid w:val="00487B1E"/>
    <w:rsid w:val="00487F42"/>
    <w:rsid w:val="0049072F"/>
    <w:rsid w:val="0049118D"/>
    <w:rsid w:val="0049135D"/>
    <w:rsid w:val="004914B9"/>
    <w:rsid w:val="00491EDF"/>
    <w:rsid w:val="00492A3F"/>
    <w:rsid w:val="00494B25"/>
    <w:rsid w:val="00494F62"/>
    <w:rsid w:val="0049584C"/>
    <w:rsid w:val="00495BFC"/>
    <w:rsid w:val="00496156"/>
    <w:rsid w:val="00496F23"/>
    <w:rsid w:val="004A02F4"/>
    <w:rsid w:val="004A2001"/>
    <w:rsid w:val="004A3590"/>
    <w:rsid w:val="004A362D"/>
    <w:rsid w:val="004A3C00"/>
    <w:rsid w:val="004A7387"/>
    <w:rsid w:val="004B00A7"/>
    <w:rsid w:val="004B1D3B"/>
    <w:rsid w:val="004B25E2"/>
    <w:rsid w:val="004B34D7"/>
    <w:rsid w:val="004B5037"/>
    <w:rsid w:val="004B5B2F"/>
    <w:rsid w:val="004B626A"/>
    <w:rsid w:val="004B6E23"/>
    <w:rsid w:val="004B7014"/>
    <w:rsid w:val="004C05BD"/>
    <w:rsid w:val="004C2365"/>
    <w:rsid w:val="004C284D"/>
    <w:rsid w:val="004C3B06"/>
    <w:rsid w:val="004C3F97"/>
    <w:rsid w:val="004C5222"/>
    <w:rsid w:val="004C5E3D"/>
    <w:rsid w:val="004C64FC"/>
    <w:rsid w:val="004D0C31"/>
    <w:rsid w:val="004D0D5E"/>
    <w:rsid w:val="004D0E5A"/>
    <w:rsid w:val="004D2DEE"/>
    <w:rsid w:val="004D2E1F"/>
    <w:rsid w:val="004D359E"/>
    <w:rsid w:val="004D3A54"/>
    <w:rsid w:val="004D3BF4"/>
    <w:rsid w:val="004D57F9"/>
    <w:rsid w:val="004D6697"/>
    <w:rsid w:val="004D699B"/>
    <w:rsid w:val="004D77ED"/>
    <w:rsid w:val="004D7FD9"/>
    <w:rsid w:val="004E0324"/>
    <w:rsid w:val="004E1324"/>
    <w:rsid w:val="004E19A5"/>
    <w:rsid w:val="004E37E5"/>
    <w:rsid w:val="004E3A1A"/>
    <w:rsid w:val="004E3FDB"/>
    <w:rsid w:val="004E459D"/>
    <w:rsid w:val="004E5370"/>
    <w:rsid w:val="004E5B50"/>
    <w:rsid w:val="004E6254"/>
    <w:rsid w:val="004F1305"/>
    <w:rsid w:val="004F236A"/>
    <w:rsid w:val="004F2638"/>
    <w:rsid w:val="004F296D"/>
    <w:rsid w:val="004F3731"/>
    <w:rsid w:val="004F508B"/>
    <w:rsid w:val="004F695F"/>
    <w:rsid w:val="004F7026"/>
    <w:rsid w:val="004F77D5"/>
    <w:rsid w:val="00500752"/>
    <w:rsid w:val="00501A50"/>
    <w:rsid w:val="0050222D"/>
    <w:rsid w:val="00503421"/>
    <w:rsid w:val="00503AF3"/>
    <w:rsid w:val="00503C5D"/>
    <w:rsid w:val="00506840"/>
    <w:rsid w:val="0050696D"/>
    <w:rsid w:val="0051094B"/>
    <w:rsid w:val="005110D7"/>
    <w:rsid w:val="00511D99"/>
    <w:rsid w:val="005128D3"/>
    <w:rsid w:val="00513722"/>
    <w:rsid w:val="0051372F"/>
    <w:rsid w:val="00515419"/>
    <w:rsid w:val="005158F2"/>
    <w:rsid w:val="00516ECD"/>
    <w:rsid w:val="00517BD3"/>
    <w:rsid w:val="005207E4"/>
    <w:rsid w:val="0052164F"/>
    <w:rsid w:val="005220D2"/>
    <w:rsid w:val="005222DC"/>
    <w:rsid w:val="00522B89"/>
    <w:rsid w:val="005234EE"/>
    <w:rsid w:val="00526DFC"/>
    <w:rsid w:val="00526F43"/>
    <w:rsid w:val="00527651"/>
    <w:rsid w:val="00531695"/>
    <w:rsid w:val="00532B90"/>
    <w:rsid w:val="00535BEE"/>
    <w:rsid w:val="005360ED"/>
    <w:rsid w:val="00536321"/>
    <w:rsid w:val="005363AB"/>
    <w:rsid w:val="0053669F"/>
    <w:rsid w:val="00536CA6"/>
    <w:rsid w:val="00537089"/>
    <w:rsid w:val="005418E7"/>
    <w:rsid w:val="00542299"/>
    <w:rsid w:val="0054241D"/>
    <w:rsid w:val="0054373C"/>
    <w:rsid w:val="00544EF4"/>
    <w:rsid w:val="00545E53"/>
    <w:rsid w:val="00546DA8"/>
    <w:rsid w:val="005479D9"/>
    <w:rsid w:val="0055093F"/>
    <w:rsid w:val="005521F6"/>
    <w:rsid w:val="00554877"/>
    <w:rsid w:val="005572BD"/>
    <w:rsid w:val="00557A12"/>
    <w:rsid w:val="00560221"/>
    <w:rsid w:val="00560A05"/>
    <w:rsid w:val="00560AC7"/>
    <w:rsid w:val="00560ADE"/>
    <w:rsid w:val="0056165E"/>
    <w:rsid w:val="00561AFB"/>
    <w:rsid w:val="005635ED"/>
    <w:rsid w:val="00563882"/>
    <w:rsid w:val="00564901"/>
    <w:rsid w:val="00565253"/>
    <w:rsid w:val="00570191"/>
    <w:rsid w:val="005702D7"/>
    <w:rsid w:val="00570570"/>
    <w:rsid w:val="00572512"/>
    <w:rsid w:val="00573EE6"/>
    <w:rsid w:val="0057547F"/>
    <w:rsid w:val="005754EE"/>
    <w:rsid w:val="0057617E"/>
    <w:rsid w:val="00576497"/>
    <w:rsid w:val="00577586"/>
    <w:rsid w:val="0057786D"/>
    <w:rsid w:val="00577AB4"/>
    <w:rsid w:val="005813C1"/>
    <w:rsid w:val="00581EBD"/>
    <w:rsid w:val="00583034"/>
    <w:rsid w:val="005834A5"/>
    <w:rsid w:val="005835E7"/>
    <w:rsid w:val="0058397F"/>
    <w:rsid w:val="00583BF8"/>
    <w:rsid w:val="00585F33"/>
    <w:rsid w:val="005900F8"/>
    <w:rsid w:val="00590869"/>
    <w:rsid w:val="00591124"/>
    <w:rsid w:val="005939AE"/>
    <w:rsid w:val="00593AD2"/>
    <w:rsid w:val="00597024"/>
    <w:rsid w:val="005972E9"/>
    <w:rsid w:val="005A0274"/>
    <w:rsid w:val="005A095C"/>
    <w:rsid w:val="005A2A5D"/>
    <w:rsid w:val="005A49C4"/>
    <w:rsid w:val="005A536B"/>
    <w:rsid w:val="005A669D"/>
    <w:rsid w:val="005A75D8"/>
    <w:rsid w:val="005B0441"/>
    <w:rsid w:val="005B2597"/>
    <w:rsid w:val="005B4BF2"/>
    <w:rsid w:val="005B713E"/>
    <w:rsid w:val="005C03B6"/>
    <w:rsid w:val="005C1B6B"/>
    <w:rsid w:val="005C4C90"/>
    <w:rsid w:val="005C68E1"/>
    <w:rsid w:val="005C6DA2"/>
    <w:rsid w:val="005D116C"/>
    <w:rsid w:val="005D14E5"/>
    <w:rsid w:val="005D2A50"/>
    <w:rsid w:val="005D312A"/>
    <w:rsid w:val="005D3763"/>
    <w:rsid w:val="005D547D"/>
    <w:rsid w:val="005D55E1"/>
    <w:rsid w:val="005D63C6"/>
    <w:rsid w:val="005D7BDF"/>
    <w:rsid w:val="005E071E"/>
    <w:rsid w:val="005E19F7"/>
    <w:rsid w:val="005E238A"/>
    <w:rsid w:val="005E2B96"/>
    <w:rsid w:val="005E42D3"/>
    <w:rsid w:val="005E4F04"/>
    <w:rsid w:val="005E5BBD"/>
    <w:rsid w:val="005E62C2"/>
    <w:rsid w:val="005E6C71"/>
    <w:rsid w:val="005F1533"/>
    <w:rsid w:val="005F2237"/>
    <w:rsid w:val="005F2BA2"/>
    <w:rsid w:val="005F2EBA"/>
    <w:rsid w:val="005F35ED"/>
    <w:rsid w:val="005F385B"/>
    <w:rsid w:val="005F4FAD"/>
    <w:rsid w:val="005F7812"/>
    <w:rsid w:val="005F7A88"/>
    <w:rsid w:val="00601C17"/>
    <w:rsid w:val="00603A1A"/>
    <w:rsid w:val="00604323"/>
    <w:rsid w:val="006046D5"/>
    <w:rsid w:val="00605E0E"/>
    <w:rsid w:val="0060716A"/>
    <w:rsid w:val="00610C08"/>
    <w:rsid w:val="00611F74"/>
    <w:rsid w:val="0061310C"/>
    <w:rsid w:val="00613CE3"/>
    <w:rsid w:val="00613EFD"/>
    <w:rsid w:val="00615772"/>
    <w:rsid w:val="0061598F"/>
    <w:rsid w:val="00615D9C"/>
    <w:rsid w:val="00615FBE"/>
    <w:rsid w:val="006167C9"/>
    <w:rsid w:val="006174BA"/>
    <w:rsid w:val="00617E98"/>
    <w:rsid w:val="00621256"/>
    <w:rsid w:val="00621FCC"/>
    <w:rsid w:val="00622E4B"/>
    <w:rsid w:val="006245EB"/>
    <w:rsid w:val="00624EB6"/>
    <w:rsid w:val="00630A91"/>
    <w:rsid w:val="00631398"/>
    <w:rsid w:val="00632051"/>
    <w:rsid w:val="0063222D"/>
    <w:rsid w:val="006333DA"/>
    <w:rsid w:val="00635134"/>
    <w:rsid w:val="0063559F"/>
    <w:rsid w:val="006356E2"/>
    <w:rsid w:val="0064086B"/>
    <w:rsid w:val="0064222D"/>
    <w:rsid w:val="00642542"/>
    <w:rsid w:val="00642A65"/>
    <w:rsid w:val="00643246"/>
    <w:rsid w:val="00645DCE"/>
    <w:rsid w:val="006465AC"/>
    <w:rsid w:val="006465BF"/>
    <w:rsid w:val="006502D0"/>
    <w:rsid w:val="00652AD7"/>
    <w:rsid w:val="00652AFB"/>
    <w:rsid w:val="00652BD9"/>
    <w:rsid w:val="00652DB9"/>
    <w:rsid w:val="00653B22"/>
    <w:rsid w:val="0065612E"/>
    <w:rsid w:val="00657637"/>
    <w:rsid w:val="00657BF4"/>
    <w:rsid w:val="006603FB"/>
    <w:rsid w:val="00660AC4"/>
    <w:rsid w:val="006621C1"/>
    <w:rsid w:val="006623AC"/>
    <w:rsid w:val="00663ED1"/>
    <w:rsid w:val="006651BE"/>
    <w:rsid w:val="00665915"/>
    <w:rsid w:val="006678AF"/>
    <w:rsid w:val="006701EF"/>
    <w:rsid w:val="00670413"/>
    <w:rsid w:val="006707E4"/>
    <w:rsid w:val="0067326A"/>
    <w:rsid w:val="00673BA5"/>
    <w:rsid w:val="00674743"/>
    <w:rsid w:val="00675F54"/>
    <w:rsid w:val="00677218"/>
    <w:rsid w:val="00680058"/>
    <w:rsid w:val="006806D5"/>
    <w:rsid w:val="0068147B"/>
    <w:rsid w:val="00681C93"/>
    <w:rsid w:val="00681F9F"/>
    <w:rsid w:val="0068210E"/>
    <w:rsid w:val="00683D91"/>
    <w:rsid w:val="006840EA"/>
    <w:rsid w:val="00685267"/>
    <w:rsid w:val="00685ED6"/>
    <w:rsid w:val="006872AE"/>
    <w:rsid w:val="00687779"/>
    <w:rsid w:val="00690082"/>
    <w:rsid w:val="00690E10"/>
    <w:rsid w:val="006931A2"/>
    <w:rsid w:val="00693314"/>
    <w:rsid w:val="006940F4"/>
    <w:rsid w:val="006946BB"/>
    <w:rsid w:val="006969FA"/>
    <w:rsid w:val="00697406"/>
    <w:rsid w:val="00697CBE"/>
    <w:rsid w:val="006A133E"/>
    <w:rsid w:val="006A170E"/>
    <w:rsid w:val="006A35D5"/>
    <w:rsid w:val="006A3DD4"/>
    <w:rsid w:val="006A49A0"/>
    <w:rsid w:val="006A748A"/>
    <w:rsid w:val="006B10C4"/>
    <w:rsid w:val="006B2AF0"/>
    <w:rsid w:val="006B393A"/>
    <w:rsid w:val="006B4C9A"/>
    <w:rsid w:val="006B5093"/>
    <w:rsid w:val="006C1579"/>
    <w:rsid w:val="006C25F9"/>
    <w:rsid w:val="006C368E"/>
    <w:rsid w:val="006C419E"/>
    <w:rsid w:val="006C4A31"/>
    <w:rsid w:val="006C5AC2"/>
    <w:rsid w:val="006C6AFB"/>
    <w:rsid w:val="006C78D5"/>
    <w:rsid w:val="006D0156"/>
    <w:rsid w:val="006D2735"/>
    <w:rsid w:val="006D304A"/>
    <w:rsid w:val="006D45B2"/>
    <w:rsid w:val="006D486F"/>
    <w:rsid w:val="006E0FCC"/>
    <w:rsid w:val="006E1E96"/>
    <w:rsid w:val="006E2B09"/>
    <w:rsid w:val="006E3B4F"/>
    <w:rsid w:val="006E49AE"/>
    <w:rsid w:val="006E5E21"/>
    <w:rsid w:val="006E63F0"/>
    <w:rsid w:val="006E6F84"/>
    <w:rsid w:val="006F08F3"/>
    <w:rsid w:val="006F20BB"/>
    <w:rsid w:val="006F235F"/>
    <w:rsid w:val="006F2648"/>
    <w:rsid w:val="006F2BB3"/>
    <w:rsid w:val="006F2F10"/>
    <w:rsid w:val="006F37AA"/>
    <w:rsid w:val="006F482B"/>
    <w:rsid w:val="006F5875"/>
    <w:rsid w:val="006F5ECD"/>
    <w:rsid w:val="006F6311"/>
    <w:rsid w:val="0070277E"/>
    <w:rsid w:val="00702C1B"/>
    <w:rsid w:val="00702F2C"/>
    <w:rsid w:val="0070399D"/>
    <w:rsid w:val="007041DD"/>
    <w:rsid w:val="00704F32"/>
    <w:rsid w:val="007069FC"/>
    <w:rsid w:val="00707239"/>
    <w:rsid w:val="0070746B"/>
    <w:rsid w:val="0071003E"/>
    <w:rsid w:val="007105CF"/>
    <w:rsid w:val="00711221"/>
    <w:rsid w:val="00712675"/>
    <w:rsid w:val="0071303A"/>
    <w:rsid w:val="00713808"/>
    <w:rsid w:val="007148A5"/>
    <w:rsid w:val="0071499E"/>
    <w:rsid w:val="00715033"/>
    <w:rsid w:val="007151B6"/>
    <w:rsid w:val="0071520D"/>
    <w:rsid w:val="0071540D"/>
    <w:rsid w:val="007155BA"/>
    <w:rsid w:val="00715EDB"/>
    <w:rsid w:val="007160D5"/>
    <w:rsid w:val="00717462"/>
    <w:rsid w:val="00717C2E"/>
    <w:rsid w:val="007204FA"/>
    <w:rsid w:val="007213B3"/>
    <w:rsid w:val="0072190F"/>
    <w:rsid w:val="00721CDC"/>
    <w:rsid w:val="00722D6D"/>
    <w:rsid w:val="00723665"/>
    <w:rsid w:val="0072457F"/>
    <w:rsid w:val="00724672"/>
    <w:rsid w:val="00725406"/>
    <w:rsid w:val="0072621B"/>
    <w:rsid w:val="00730555"/>
    <w:rsid w:val="0073087E"/>
    <w:rsid w:val="007312CC"/>
    <w:rsid w:val="007324B7"/>
    <w:rsid w:val="007328EA"/>
    <w:rsid w:val="00733C96"/>
    <w:rsid w:val="0073427D"/>
    <w:rsid w:val="00734B2B"/>
    <w:rsid w:val="00735C7E"/>
    <w:rsid w:val="007401B3"/>
    <w:rsid w:val="007410B6"/>
    <w:rsid w:val="00741EA8"/>
    <w:rsid w:val="00742C2C"/>
    <w:rsid w:val="00743825"/>
    <w:rsid w:val="00744318"/>
    <w:rsid w:val="007443D3"/>
    <w:rsid w:val="00744C6F"/>
    <w:rsid w:val="007457F6"/>
    <w:rsid w:val="00745ABB"/>
    <w:rsid w:val="00746E38"/>
    <w:rsid w:val="00747CD5"/>
    <w:rsid w:val="007524BA"/>
    <w:rsid w:val="007526DB"/>
    <w:rsid w:val="00753B51"/>
    <w:rsid w:val="00753D16"/>
    <w:rsid w:val="00753EE7"/>
    <w:rsid w:val="00756629"/>
    <w:rsid w:val="007567CA"/>
    <w:rsid w:val="00756D6B"/>
    <w:rsid w:val="00756E4D"/>
    <w:rsid w:val="00757B4F"/>
    <w:rsid w:val="00757B6A"/>
    <w:rsid w:val="00760529"/>
    <w:rsid w:val="00760858"/>
    <w:rsid w:val="00760AD4"/>
    <w:rsid w:val="00761001"/>
    <w:rsid w:val="00761E0D"/>
    <w:rsid w:val="00762049"/>
    <w:rsid w:val="007621AA"/>
    <w:rsid w:val="0076260A"/>
    <w:rsid w:val="00762AFD"/>
    <w:rsid w:val="00763343"/>
    <w:rsid w:val="00763BB7"/>
    <w:rsid w:val="00764A67"/>
    <w:rsid w:val="00770701"/>
    <w:rsid w:val="00770F6B"/>
    <w:rsid w:val="00771883"/>
    <w:rsid w:val="00772065"/>
    <w:rsid w:val="007727D9"/>
    <w:rsid w:val="00773310"/>
    <w:rsid w:val="0077487C"/>
    <w:rsid w:val="007759CF"/>
    <w:rsid w:val="00776A85"/>
    <w:rsid w:val="00776DC2"/>
    <w:rsid w:val="00777B2D"/>
    <w:rsid w:val="00780122"/>
    <w:rsid w:val="0078214B"/>
    <w:rsid w:val="00783F46"/>
    <w:rsid w:val="0078498A"/>
    <w:rsid w:val="00792207"/>
    <w:rsid w:val="00792B64"/>
    <w:rsid w:val="00792E29"/>
    <w:rsid w:val="0079379A"/>
    <w:rsid w:val="00794953"/>
    <w:rsid w:val="0079661C"/>
    <w:rsid w:val="007A1F25"/>
    <w:rsid w:val="007A273C"/>
    <w:rsid w:val="007A2A5C"/>
    <w:rsid w:val="007A4020"/>
    <w:rsid w:val="007A5150"/>
    <w:rsid w:val="007A5373"/>
    <w:rsid w:val="007A7897"/>
    <w:rsid w:val="007B23A6"/>
    <w:rsid w:val="007B70C1"/>
    <w:rsid w:val="007B75BC"/>
    <w:rsid w:val="007C00C7"/>
    <w:rsid w:val="007C0BD6"/>
    <w:rsid w:val="007C295F"/>
    <w:rsid w:val="007C2A4A"/>
    <w:rsid w:val="007C2EFB"/>
    <w:rsid w:val="007C3806"/>
    <w:rsid w:val="007C53BF"/>
    <w:rsid w:val="007C594F"/>
    <w:rsid w:val="007C5BB7"/>
    <w:rsid w:val="007C6A02"/>
    <w:rsid w:val="007D07D5"/>
    <w:rsid w:val="007D1C64"/>
    <w:rsid w:val="007D2976"/>
    <w:rsid w:val="007D32DD"/>
    <w:rsid w:val="007D3BAC"/>
    <w:rsid w:val="007D5CF7"/>
    <w:rsid w:val="007D6DCE"/>
    <w:rsid w:val="007D72C4"/>
    <w:rsid w:val="007D7D38"/>
    <w:rsid w:val="007D7F12"/>
    <w:rsid w:val="007E21A7"/>
    <w:rsid w:val="007E2CFE"/>
    <w:rsid w:val="007E59C9"/>
    <w:rsid w:val="007E67DB"/>
    <w:rsid w:val="007E6A98"/>
    <w:rsid w:val="007E7DD7"/>
    <w:rsid w:val="007F0072"/>
    <w:rsid w:val="007F0946"/>
    <w:rsid w:val="007F1770"/>
    <w:rsid w:val="007F2EB6"/>
    <w:rsid w:val="007F3A92"/>
    <w:rsid w:val="007F3B3E"/>
    <w:rsid w:val="007F4313"/>
    <w:rsid w:val="007F44F9"/>
    <w:rsid w:val="007F54C3"/>
    <w:rsid w:val="007F5515"/>
    <w:rsid w:val="007F7FF2"/>
    <w:rsid w:val="0080005D"/>
    <w:rsid w:val="008013C9"/>
    <w:rsid w:val="008019E0"/>
    <w:rsid w:val="00802949"/>
    <w:rsid w:val="0080301E"/>
    <w:rsid w:val="0080365F"/>
    <w:rsid w:val="00804687"/>
    <w:rsid w:val="008064D8"/>
    <w:rsid w:val="00807075"/>
    <w:rsid w:val="00810B22"/>
    <w:rsid w:val="00810C9E"/>
    <w:rsid w:val="00811B4B"/>
    <w:rsid w:val="00811D99"/>
    <w:rsid w:val="00812B0B"/>
    <w:rsid w:val="00812BE5"/>
    <w:rsid w:val="0081365F"/>
    <w:rsid w:val="0081384D"/>
    <w:rsid w:val="00814726"/>
    <w:rsid w:val="00814C12"/>
    <w:rsid w:val="00817429"/>
    <w:rsid w:val="00821514"/>
    <w:rsid w:val="00821AFE"/>
    <w:rsid w:val="00822C80"/>
    <w:rsid w:val="00822EFE"/>
    <w:rsid w:val="0082377B"/>
    <w:rsid w:val="00823DDD"/>
    <w:rsid w:val="00824591"/>
    <w:rsid w:val="00824AED"/>
    <w:rsid w:val="00824ED3"/>
    <w:rsid w:val="00825629"/>
    <w:rsid w:val="0082642B"/>
    <w:rsid w:val="00826EE4"/>
    <w:rsid w:val="00827820"/>
    <w:rsid w:val="0083008F"/>
    <w:rsid w:val="008307A6"/>
    <w:rsid w:val="00831B8B"/>
    <w:rsid w:val="00831CE6"/>
    <w:rsid w:val="0083405D"/>
    <w:rsid w:val="008352D4"/>
    <w:rsid w:val="00836D9A"/>
    <w:rsid w:val="00836EB9"/>
    <w:rsid w:val="0084120E"/>
    <w:rsid w:val="008415B0"/>
    <w:rsid w:val="00842028"/>
    <w:rsid w:val="008426BF"/>
    <w:rsid w:val="00843444"/>
    <w:rsid w:val="00843783"/>
    <w:rsid w:val="008441CE"/>
    <w:rsid w:val="0084578C"/>
    <w:rsid w:val="00845DF8"/>
    <w:rsid w:val="008460B6"/>
    <w:rsid w:val="0084649F"/>
    <w:rsid w:val="008469ED"/>
    <w:rsid w:val="00850C9D"/>
    <w:rsid w:val="00850F6D"/>
    <w:rsid w:val="00852B59"/>
    <w:rsid w:val="00853E9E"/>
    <w:rsid w:val="008563FF"/>
    <w:rsid w:val="00856645"/>
    <w:rsid w:val="008611DD"/>
    <w:rsid w:val="00863285"/>
    <w:rsid w:val="00864217"/>
    <w:rsid w:val="0086584E"/>
    <w:rsid w:val="00866422"/>
    <w:rsid w:val="00866867"/>
    <w:rsid w:val="00867AB1"/>
    <w:rsid w:val="00872257"/>
    <w:rsid w:val="0087237F"/>
    <w:rsid w:val="008753E6"/>
    <w:rsid w:val="008754E0"/>
    <w:rsid w:val="0087573F"/>
    <w:rsid w:val="0087738C"/>
    <w:rsid w:val="008802AF"/>
    <w:rsid w:val="00880C1B"/>
    <w:rsid w:val="00880F94"/>
    <w:rsid w:val="00881926"/>
    <w:rsid w:val="0088318F"/>
    <w:rsid w:val="0088331D"/>
    <w:rsid w:val="008850D8"/>
    <w:rsid w:val="008852B0"/>
    <w:rsid w:val="00885AE7"/>
    <w:rsid w:val="00886B60"/>
    <w:rsid w:val="00887889"/>
    <w:rsid w:val="00887CFA"/>
    <w:rsid w:val="00891442"/>
    <w:rsid w:val="008920FF"/>
    <w:rsid w:val="008926B9"/>
    <w:rsid w:val="00893224"/>
    <w:rsid w:val="00895561"/>
    <w:rsid w:val="00896A10"/>
    <w:rsid w:val="008971B5"/>
    <w:rsid w:val="008A07B8"/>
    <w:rsid w:val="008A15E0"/>
    <w:rsid w:val="008A4E5F"/>
    <w:rsid w:val="008A5D26"/>
    <w:rsid w:val="008A646D"/>
    <w:rsid w:val="008A6B13"/>
    <w:rsid w:val="008B0447"/>
    <w:rsid w:val="008B0AB5"/>
    <w:rsid w:val="008B127F"/>
    <w:rsid w:val="008B2866"/>
    <w:rsid w:val="008B3859"/>
    <w:rsid w:val="008B436D"/>
    <w:rsid w:val="008B4E49"/>
    <w:rsid w:val="008B65C5"/>
    <w:rsid w:val="008B7161"/>
    <w:rsid w:val="008B7712"/>
    <w:rsid w:val="008B7B26"/>
    <w:rsid w:val="008B7D38"/>
    <w:rsid w:val="008C0DA1"/>
    <w:rsid w:val="008C1396"/>
    <w:rsid w:val="008C3110"/>
    <w:rsid w:val="008C3524"/>
    <w:rsid w:val="008C3714"/>
    <w:rsid w:val="008C4061"/>
    <w:rsid w:val="008C4229"/>
    <w:rsid w:val="008C58EB"/>
    <w:rsid w:val="008C5BE0"/>
    <w:rsid w:val="008C7233"/>
    <w:rsid w:val="008D032E"/>
    <w:rsid w:val="008D19DA"/>
    <w:rsid w:val="008D2434"/>
    <w:rsid w:val="008D2793"/>
    <w:rsid w:val="008D323B"/>
    <w:rsid w:val="008D45BA"/>
    <w:rsid w:val="008E0414"/>
    <w:rsid w:val="008E171D"/>
    <w:rsid w:val="008E2785"/>
    <w:rsid w:val="008E2D36"/>
    <w:rsid w:val="008E4E0C"/>
    <w:rsid w:val="008E78A3"/>
    <w:rsid w:val="008E7A68"/>
    <w:rsid w:val="008F0562"/>
    <w:rsid w:val="008F0654"/>
    <w:rsid w:val="008F06CB"/>
    <w:rsid w:val="008F0952"/>
    <w:rsid w:val="008F1257"/>
    <w:rsid w:val="008F263C"/>
    <w:rsid w:val="008F5717"/>
    <w:rsid w:val="008F612A"/>
    <w:rsid w:val="008F7DC6"/>
    <w:rsid w:val="0090293D"/>
    <w:rsid w:val="009034DE"/>
    <w:rsid w:val="00904E93"/>
    <w:rsid w:val="00904F41"/>
    <w:rsid w:val="0090605D"/>
    <w:rsid w:val="00906419"/>
    <w:rsid w:val="009105AD"/>
    <w:rsid w:val="009116F1"/>
    <w:rsid w:val="00911DB6"/>
    <w:rsid w:val="00912889"/>
    <w:rsid w:val="00913A42"/>
    <w:rsid w:val="0091421C"/>
    <w:rsid w:val="009143DB"/>
    <w:rsid w:val="00914681"/>
    <w:rsid w:val="00915065"/>
    <w:rsid w:val="009172A2"/>
    <w:rsid w:val="00917CE5"/>
    <w:rsid w:val="009217C0"/>
    <w:rsid w:val="00922581"/>
    <w:rsid w:val="009228DC"/>
    <w:rsid w:val="00925241"/>
    <w:rsid w:val="0092566D"/>
    <w:rsid w:val="00925CEC"/>
    <w:rsid w:val="0092794E"/>
    <w:rsid w:val="00930557"/>
    <w:rsid w:val="00930B9F"/>
    <w:rsid w:val="00930D30"/>
    <w:rsid w:val="009329E5"/>
    <w:rsid w:val="009332A2"/>
    <w:rsid w:val="009339EE"/>
    <w:rsid w:val="00934E4E"/>
    <w:rsid w:val="0093790B"/>
    <w:rsid w:val="0094191A"/>
    <w:rsid w:val="00941C97"/>
    <w:rsid w:val="00941E0D"/>
    <w:rsid w:val="00941F54"/>
    <w:rsid w:val="009427CF"/>
    <w:rsid w:val="00943471"/>
    <w:rsid w:val="00943DE0"/>
    <w:rsid w:val="00944465"/>
    <w:rsid w:val="0094500D"/>
    <w:rsid w:val="00945562"/>
    <w:rsid w:val="00946D07"/>
    <w:rsid w:val="00946DA3"/>
    <w:rsid w:val="00946DD0"/>
    <w:rsid w:val="00946E13"/>
    <w:rsid w:val="009509E6"/>
    <w:rsid w:val="009515EE"/>
    <w:rsid w:val="00952018"/>
    <w:rsid w:val="00952800"/>
    <w:rsid w:val="0095300D"/>
    <w:rsid w:val="009536AB"/>
    <w:rsid w:val="009540AA"/>
    <w:rsid w:val="00955D63"/>
    <w:rsid w:val="00956812"/>
    <w:rsid w:val="0095719A"/>
    <w:rsid w:val="00961256"/>
    <w:rsid w:val="0096139A"/>
    <w:rsid w:val="009614BE"/>
    <w:rsid w:val="00961738"/>
    <w:rsid w:val="009623E9"/>
    <w:rsid w:val="0096268C"/>
    <w:rsid w:val="0096343B"/>
    <w:rsid w:val="009637EA"/>
    <w:rsid w:val="00963EEB"/>
    <w:rsid w:val="009648BC"/>
    <w:rsid w:val="00964C2F"/>
    <w:rsid w:val="009650A6"/>
    <w:rsid w:val="00965F88"/>
    <w:rsid w:val="00966D27"/>
    <w:rsid w:val="00970773"/>
    <w:rsid w:val="00970B2C"/>
    <w:rsid w:val="00971221"/>
    <w:rsid w:val="009715C3"/>
    <w:rsid w:val="00971E94"/>
    <w:rsid w:val="0097269F"/>
    <w:rsid w:val="009727DE"/>
    <w:rsid w:val="00973A16"/>
    <w:rsid w:val="00973A1D"/>
    <w:rsid w:val="00973AE2"/>
    <w:rsid w:val="009809C2"/>
    <w:rsid w:val="00981966"/>
    <w:rsid w:val="009845A3"/>
    <w:rsid w:val="00984E03"/>
    <w:rsid w:val="00985DF8"/>
    <w:rsid w:val="00986056"/>
    <w:rsid w:val="009872A9"/>
    <w:rsid w:val="00987609"/>
    <w:rsid w:val="00987E85"/>
    <w:rsid w:val="009923F6"/>
    <w:rsid w:val="0099311B"/>
    <w:rsid w:val="00993652"/>
    <w:rsid w:val="00994152"/>
    <w:rsid w:val="009978B6"/>
    <w:rsid w:val="009A0097"/>
    <w:rsid w:val="009A0D12"/>
    <w:rsid w:val="009A1987"/>
    <w:rsid w:val="009A2BEE"/>
    <w:rsid w:val="009A2ED1"/>
    <w:rsid w:val="009A5289"/>
    <w:rsid w:val="009A588C"/>
    <w:rsid w:val="009A629F"/>
    <w:rsid w:val="009A631E"/>
    <w:rsid w:val="009A6CE3"/>
    <w:rsid w:val="009A7A53"/>
    <w:rsid w:val="009B0353"/>
    <w:rsid w:val="009B0402"/>
    <w:rsid w:val="009B0B75"/>
    <w:rsid w:val="009B16DF"/>
    <w:rsid w:val="009B27E4"/>
    <w:rsid w:val="009B2983"/>
    <w:rsid w:val="009B3B0F"/>
    <w:rsid w:val="009B3ECF"/>
    <w:rsid w:val="009B4CB2"/>
    <w:rsid w:val="009B6701"/>
    <w:rsid w:val="009B6EF7"/>
    <w:rsid w:val="009B7000"/>
    <w:rsid w:val="009B7385"/>
    <w:rsid w:val="009B739C"/>
    <w:rsid w:val="009C1372"/>
    <w:rsid w:val="009C328C"/>
    <w:rsid w:val="009C4391"/>
    <w:rsid w:val="009C4444"/>
    <w:rsid w:val="009C75ED"/>
    <w:rsid w:val="009C79AD"/>
    <w:rsid w:val="009C7CA6"/>
    <w:rsid w:val="009D0C50"/>
    <w:rsid w:val="009D2B4E"/>
    <w:rsid w:val="009D3316"/>
    <w:rsid w:val="009D4127"/>
    <w:rsid w:val="009D55AA"/>
    <w:rsid w:val="009D63B4"/>
    <w:rsid w:val="009E0D2D"/>
    <w:rsid w:val="009E1D86"/>
    <w:rsid w:val="009E3733"/>
    <w:rsid w:val="009E3B54"/>
    <w:rsid w:val="009E3E77"/>
    <w:rsid w:val="009E3FAB"/>
    <w:rsid w:val="009E4426"/>
    <w:rsid w:val="009E5B3F"/>
    <w:rsid w:val="009E65DE"/>
    <w:rsid w:val="009E68DE"/>
    <w:rsid w:val="009E6B5B"/>
    <w:rsid w:val="009E7525"/>
    <w:rsid w:val="009E79BE"/>
    <w:rsid w:val="009E7D90"/>
    <w:rsid w:val="009F1AB0"/>
    <w:rsid w:val="009F25EC"/>
    <w:rsid w:val="009F2F8A"/>
    <w:rsid w:val="009F32CE"/>
    <w:rsid w:val="009F42E8"/>
    <w:rsid w:val="009F44F0"/>
    <w:rsid w:val="009F501D"/>
    <w:rsid w:val="009F5717"/>
    <w:rsid w:val="009F7767"/>
    <w:rsid w:val="009F77F3"/>
    <w:rsid w:val="009F7815"/>
    <w:rsid w:val="009F7867"/>
    <w:rsid w:val="009F7978"/>
    <w:rsid w:val="00A00458"/>
    <w:rsid w:val="00A015E9"/>
    <w:rsid w:val="00A01F57"/>
    <w:rsid w:val="00A02501"/>
    <w:rsid w:val="00A02C50"/>
    <w:rsid w:val="00A035BD"/>
    <w:rsid w:val="00A039D5"/>
    <w:rsid w:val="00A046AD"/>
    <w:rsid w:val="00A06951"/>
    <w:rsid w:val="00A073B7"/>
    <w:rsid w:val="00A07838"/>
    <w:rsid w:val="00A079C1"/>
    <w:rsid w:val="00A11960"/>
    <w:rsid w:val="00A11A35"/>
    <w:rsid w:val="00A11A83"/>
    <w:rsid w:val="00A12520"/>
    <w:rsid w:val="00A130FD"/>
    <w:rsid w:val="00A13D6D"/>
    <w:rsid w:val="00A14386"/>
    <w:rsid w:val="00A14769"/>
    <w:rsid w:val="00A16151"/>
    <w:rsid w:val="00A16B11"/>
    <w:rsid w:val="00A16EC6"/>
    <w:rsid w:val="00A17C06"/>
    <w:rsid w:val="00A21706"/>
    <w:rsid w:val="00A24FCC"/>
    <w:rsid w:val="00A25500"/>
    <w:rsid w:val="00A25A31"/>
    <w:rsid w:val="00A26A90"/>
    <w:rsid w:val="00A26B27"/>
    <w:rsid w:val="00A30E4F"/>
    <w:rsid w:val="00A3310E"/>
    <w:rsid w:val="00A333A0"/>
    <w:rsid w:val="00A33C19"/>
    <w:rsid w:val="00A33E46"/>
    <w:rsid w:val="00A34773"/>
    <w:rsid w:val="00A34E8E"/>
    <w:rsid w:val="00A35BFE"/>
    <w:rsid w:val="00A35FAD"/>
    <w:rsid w:val="00A3683A"/>
    <w:rsid w:val="00A37E70"/>
    <w:rsid w:val="00A41E7B"/>
    <w:rsid w:val="00A43710"/>
    <w:rsid w:val="00A437E1"/>
    <w:rsid w:val="00A4681C"/>
    <w:rsid w:val="00A4685E"/>
    <w:rsid w:val="00A46944"/>
    <w:rsid w:val="00A47957"/>
    <w:rsid w:val="00A50CD4"/>
    <w:rsid w:val="00A51191"/>
    <w:rsid w:val="00A5467F"/>
    <w:rsid w:val="00A567B7"/>
    <w:rsid w:val="00A56C2C"/>
    <w:rsid w:val="00A56D62"/>
    <w:rsid w:val="00A56F07"/>
    <w:rsid w:val="00A5762C"/>
    <w:rsid w:val="00A57A52"/>
    <w:rsid w:val="00A57AD2"/>
    <w:rsid w:val="00A600FC"/>
    <w:rsid w:val="00A601EE"/>
    <w:rsid w:val="00A60BCA"/>
    <w:rsid w:val="00A638DA"/>
    <w:rsid w:val="00A63F37"/>
    <w:rsid w:val="00A65E00"/>
    <w:rsid w:val="00A66155"/>
    <w:rsid w:val="00A66A78"/>
    <w:rsid w:val="00A66A87"/>
    <w:rsid w:val="00A670EF"/>
    <w:rsid w:val="00A67EEB"/>
    <w:rsid w:val="00A70530"/>
    <w:rsid w:val="00A711FE"/>
    <w:rsid w:val="00A7263D"/>
    <w:rsid w:val="00A72665"/>
    <w:rsid w:val="00A72F24"/>
    <w:rsid w:val="00A7436E"/>
    <w:rsid w:val="00A74E96"/>
    <w:rsid w:val="00A74F43"/>
    <w:rsid w:val="00A75A8E"/>
    <w:rsid w:val="00A75C83"/>
    <w:rsid w:val="00A77BC6"/>
    <w:rsid w:val="00A83676"/>
    <w:rsid w:val="00A83B7B"/>
    <w:rsid w:val="00A84274"/>
    <w:rsid w:val="00A850F3"/>
    <w:rsid w:val="00A85D27"/>
    <w:rsid w:val="00A85D5D"/>
    <w:rsid w:val="00A864E3"/>
    <w:rsid w:val="00A86DFB"/>
    <w:rsid w:val="00A91450"/>
    <w:rsid w:val="00A92E2F"/>
    <w:rsid w:val="00A931A3"/>
    <w:rsid w:val="00A94574"/>
    <w:rsid w:val="00A95936"/>
    <w:rsid w:val="00A96265"/>
    <w:rsid w:val="00A9698A"/>
    <w:rsid w:val="00A96A76"/>
    <w:rsid w:val="00A97084"/>
    <w:rsid w:val="00AA11C9"/>
    <w:rsid w:val="00AA134C"/>
    <w:rsid w:val="00AA1C2C"/>
    <w:rsid w:val="00AA2AFA"/>
    <w:rsid w:val="00AA3148"/>
    <w:rsid w:val="00AA35F6"/>
    <w:rsid w:val="00AA37C6"/>
    <w:rsid w:val="00AA4084"/>
    <w:rsid w:val="00AA5107"/>
    <w:rsid w:val="00AA667C"/>
    <w:rsid w:val="00AA670F"/>
    <w:rsid w:val="00AA6E91"/>
    <w:rsid w:val="00AB0368"/>
    <w:rsid w:val="00AB047E"/>
    <w:rsid w:val="00AB0B0A"/>
    <w:rsid w:val="00AB0BB7"/>
    <w:rsid w:val="00AB22C6"/>
    <w:rsid w:val="00AB274C"/>
    <w:rsid w:val="00AB34DA"/>
    <w:rsid w:val="00AB368D"/>
    <w:rsid w:val="00AB5617"/>
    <w:rsid w:val="00AB67FC"/>
    <w:rsid w:val="00AC00F2"/>
    <w:rsid w:val="00AC1F62"/>
    <w:rsid w:val="00AC31B5"/>
    <w:rsid w:val="00AC32ED"/>
    <w:rsid w:val="00AC3630"/>
    <w:rsid w:val="00AC47D9"/>
    <w:rsid w:val="00AC4C24"/>
    <w:rsid w:val="00AC4EA1"/>
    <w:rsid w:val="00AC5381"/>
    <w:rsid w:val="00AC5920"/>
    <w:rsid w:val="00AC76A0"/>
    <w:rsid w:val="00AD0E65"/>
    <w:rsid w:val="00AD1C49"/>
    <w:rsid w:val="00AD2BF2"/>
    <w:rsid w:val="00AD4E90"/>
    <w:rsid w:val="00AD5422"/>
    <w:rsid w:val="00AD7A76"/>
    <w:rsid w:val="00AD7D16"/>
    <w:rsid w:val="00AE11AF"/>
    <w:rsid w:val="00AE2043"/>
    <w:rsid w:val="00AE4179"/>
    <w:rsid w:val="00AE4425"/>
    <w:rsid w:val="00AE650F"/>
    <w:rsid w:val="00AE7D11"/>
    <w:rsid w:val="00AE7D16"/>
    <w:rsid w:val="00AF02DF"/>
    <w:rsid w:val="00AF1E29"/>
    <w:rsid w:val="00AF486A"/>
    <w:rsid w:val="00AF4CAA"/>
    <w:rsid w:val="00AF571A"/>
    <w:rsid w:val="00AF60A0"/>
    <w:rsid w:val="00AF67FC"/>
    <w:rsid w:val="00AF7DF5"/>
    <w:rsid w:val="00B006E5"/>
    <w:rsid w:val="00B0145F"/>
    <w:rsid w:val="00B024C2"/>
    <w:rsid w:val="00B02B5F"/>
    <w:rsid w:val="00B0373F"/>
    <w:rsid w:val="00B05774"/>
    <w:rsid w:val="00B06311"/>
    <w:rsid w:val="00B0762C"/>
    <w:rsid w:val="00B07700"/>
    <w:rsid w:val="00B07FD6"/>
    <w:rsid w:val="00B1058E"/>
    <w:rsid w:val="00B106F9"/>
    <w:rsid w:val="00B130AE"/>
    <w:rsid w:val="00B13921"/>
    <w:rsid w:val="00B1528C"/>
    <w:rsid w:val="00B1531B"/>
    <w:rsid w:val="00B202A0"/>
    <w:rsid w:val="00B20B99"/>
    <w:rsid w:val="00B20F75"/>
    <w:rsid w:val="00B21487"/>
    <w:rsid w:val="00B223FC"/>
    <w:rsid w:val="00B23020"/>
    <w:rsid w:val="00B232D1"/>
    <w:rsid w:val="00B23E75"/>
    <w:rsid w:val="00B24499"/>
    <w:rsid w:val="00B24DB5"/>
    <w:rsid w:val="00B25736"/>
    <w:rsid w:val="00B26303"/>
    <w:rsid w:val="00B30A69"/>
    <w:rsid w:val="00B31F9E"/>
    <w:rsid w:val="00B3268F"/>
    <w:rsid w:val="00B32C2C"/>
    <w:rsid w:val="00B33103"/>
    <w:rsid w:val="00B33A1A"/>
    <w:rsid w:val="00B34569"/>
    <w:rsid w:val="00B364A9"/>
    <w:rsid w:val="00B36519"/>
    <w:rsid w:val="00B365B1"/>
    <w:rsid w:val="00B371CC"/>
    <w:rsid w:val="00B41CD9"/>
    <w:rsid w:val="00B41D38"/>
    <w:rsid w:val="00B424C7"/>
    <w:rsid w:val="00B427E6"/>
    <w:rsid w:val="00B428A6"/>
    <w:rsid w:val="00B43266"/>
    <w:rsid w:val="00B43E1F"/>
    <w:rsid w:val="00B45BB9"/>
    <w:rsid w:val="00B45FBC"/>
    <w:rsid w:val="00B46DD7"/>
    <w:rsid w:val="00B4777A"/>
    <w:rsid w:val="00B47B14"/>
    <w:rsid w:val="00B51A7D"/>
    <w:rsid w:val="00B535C2"/>
    <w:rsid w:val="00B54C04"/>
    <w:rsid w:val="00B55544"/>
    <w:rsid w:val="00B56961"/>
    <w:rsid w:val="00B642FC"/>
    <w:rsid w:val="00B64D26"/>
    <w:rsid w:val="00B64FBB"/>
    <w:rsid w:val="00B6555D"/>
    <w:rsid w:val="00B65987"/>
    <w:rsid w:val="00B6759A"/>
    <w:rsid w:val="00B67BD8"/>
    <w:rsid w:val="00B70E22"/>
    <w:rsid w:val="00B726FD"/>
    <w:rsid w:val="00B73D97"/>
    <w:rsid w:val="00B75361"/>
    <w:rsid w:val="00B76A3E"/>
    <w:rsid w:val="00B774CB"/>
    <w:rsid w:val="00B80402"/>
    <w:rsid w:val="00B80B9A"/>
    <w:rsid w:val="00B830B7"/>
    <w:rsid w:val="00B83640"/>
    <w:rsid w:val="00B83A60"/>
    <w:rsid w:val="00B848EA"/>
    <w:rsid w:val="00B84B2B"/>
    <w:rsid w:val="00B878D2"/>
    <w:rsid w:val="00B87C56"/>
    <w:rsid w:val="00B90500"/>
    <w:rsid w:val="00B9176C"/>
    <w:rsid w:val="00B91A04"/>
    <w:rsid w:val="00B931F6"/>
    <w:rsid w:val="00B935A4"/>
    <w:rsid w:val="00B93985"/>
    <w:rsid w:val="00B94957"/>
    <w:rsid w:val="00B95F89"/>
    <w:rsid w:val="00B973AC"/>
    <w:rsid w:val="00BA4DAC"/>
    <w:rsid w:val="00BA561A"/>
    <w:rsid w:val="00BA6F62"/>
    <w:rsid w:val="00BA78FC"/>
    <w:rsid w:val="00BA7A5B"/>
    <w:rsid w:val="00BB0DD0"/>
    <w:rsid w:val="00BB1E19"/>
    <w:rsid w:val="00BB21D1"/>
    <w:rsid w:val="00BB2693"/>
    <w:rsid w:val="00BB270D"/>
    <w:rsid w:val="00BB272A"/>
    <w:rsid w:val="00BB2740"/>
    <w:rsid w:val="00BB32F2"/>
    <w:rsid w:val="00BB3E82"/>
    <w:rsid w:val="00BB4338"/>
    <w:rsid w:val="00BB6C0E"/>
    <w:rsid w:val="00BB7FDE"/>
    <w:rsid w:val="00BC11E5"/>
    <w:rsid w:val="00BC3915"/>
    <w:rsid w:val="00BC52FD"/>
    <w:rsid w:val="00BC5BAB"/>
    <w:rsid w:val="00BC5EBD"/>
    <w:rsid w:val="00BC6E62"/>
    <w:rsid w:val="00BC7443"/>
    <w:rsid w:val="00BC78BA"/>
    <w:rsid w:val="00BD0648"/>
    <w:rsid w:val="00BD0C76"/>
    <w:rsid w:val="00BD1040"/>
    <w:rsid w:val="00BD18C0"/>
    <w:rsid w:val="00BD2EF3"/>
    <w:rsid w:val="00BD34AA"/>
    <w:rsid w:val="00BD4540"/>
    <w:rsid w:val="00BD640A"/>
    <w:rsid w:val="00BD6696"/>
    <w:rsid w:val="00BE1B8B"/>
    <w:rsid w:val="00BE2582"/>
    <w:rsid w:val="00BE2A18"/>
    <w:rsid w:val="00BE2EC4"/>
    <w:rsid w:val="00BE3959"/>
    <w:rsid w:val="00BE41EC"/>
    <w:rsid w:val="00BE4615"/>
    <w:rsid w:val="00BE5234"/>
    <w:rsid w:val="00BE56FB"/>
    <w:rsid w:val="00BE6402"/>
    <w:rsid w:val="00BE74EE"/>
    <w:rsid w:val="00BF2CC4"/>
    <w:rsid w:val="00BF2E0F"/>
    <w:rsid w:val="00BF3397"/>
    <w:rsid w:val="00BF33D1"/>
    <w:rsid w:val="00BF3DDE"/>
    <w:rsid w:val="00BF6589"/>
    <w:rsid w:val="00BF6F7F"/>
    <w:rsid w:val="00C00647"/>
    <w:rsid w:val="00C020C0"/>
    <w:rsid w:val="00C02764"/>
    <w:rsid w:val="00C029FB"/>
    <w:rsid w:val="00C037B3"/>
    <w:rsid w:val="00C04930"/>
    <w:rsid w:val="00C04CEF"/>
    <w:rsid w:val="00C050D9"/>
    <w:rsid w:val="00C0590D"/>
    <w:rsid w:val="00C0662F"/>
    <w:rsid w:val="00C0704C"/>
    <w:rsid w:val="00C0780D"/>
    <w:rsid w:val="00C11943"/>
    <w:rsid w:val="00C11FF9"/>
    <w:rsid w:val="00C12E96"/>
    <w:rsid w:val="00C146C6"/>
    <w:rsid w:val="00C16141"/>
    <w:rsid w:val="00C16975"/>
    <w:rsid w:val="00C16BF1"/>
    <w:rsid w:val="00C22694"/>
    <w:rsid w:val="00C2363F"/>
    <w:rsid w:val="00C236C8"/>
    <w:rsid w:val="00C2501D"/>
    <w:rsid w:val="00C25BE3"/>
    <w:rsid w:val="00C260B1"/>
    <w:rsid w:val="00C26D9B"/>
    <w:rsid w:val="00C26E56"/>
    <w:rsid w:val="00C27878"/>
    <w:rsid w:val="00C31406"/>
    <w:rsid w:val="00C314C8"/>
    <w:rsid w:val="00C31BE0"/>
    <w:rsid w:val="00C32B8C"/>
    <w:rsid w:val="00C32C2F"/>
    <w:rsid w:val="00C339AC"/>
    <w:rsid w:val="00C35C2C"/>
    <w:rsid w:val="00C37194"/>
    <w:rsid w:val="00C40637"/>
    <w:rsid w:val="00C40F6C"/>
    <w:rsid w:val="00C4282E"/>
    <w:rsid w:val="00C42A5B"/>
    <w:rsid w:val="00C435AD"/>
    <w:rsid w:val="00C4377D"/>
    <w:rsid w:val="00C44426"/>
    <w:rsid w:val="00C445F3"/>
    <w:rsid w:val="00C44AD9"/>
    <w:rsid w:val="00C451F4"/>
    <w:rsid w:val="00C45AC6"/>
    <w:rsid w:val="00C45EB1"/>
    <w:rsid w:val="00C50108"/>
    <w:rsid w:val="00C52630"/>
    <w:rsid w:val="00C543CE"/>
    <w:rsid w:val="00C54A3A"/>
    <w:rsid w:val="00C54BA6"/>
    <w:rsid w:val="00C55566"/>
    <w:rsid w:val="00C55E53"/>
    <w:rsid w:val="00C5741B"/>
    <w:rsid w:val="00C61772"/>
    <w:rsid w:val="00C61FE6"/>
    <w:rsid w:val="00C64159"/>
    <w:rsid w:val="00C71551"/>
    <w:rsid w:val="00C717BA"/>
    <w:rsid w:val="00C72223"/>
    <w:rsid w:val="00C72270"/>
    <w:rsid w:val="00C73D9D"/>
    <w:rsid w:val="00C73E7E"/>
    <w:rsid w:val="00C74455"/>
    <w:rsid w:val="00C76417"/>
    <w:rsid w:val="00C76CD1"/>
    <w:rsid w:val="00C7726F"/>
    <w:rsid w:val="00C805A6"/>
    <w:rsid w:val="00C806D7"/>
    <w:rsid w:val="00C80BB8"/>
    <w:rsid w:val="00C81A54"/>
    <w:rsid w:val="00C823DA"/>
    <w:rsid w:val="00C8259F"/>
    <w:rsid w:val="00C82746"/>
    <w:rsid w:val="00C84C47"/>
    <w:rsid w:val="00C857B7"/>
    <w:rsid w:val="00C86AFA"/>
    <w:rsid w:val="00C90476"/>
    <w:rsid w:val="00C9205F"/>
    <w:rsid w:val="00C923B2"/>
    <w:rsid w:val="00C932A5"/>
    <w:rsid w:val="00C93370"/>
    <w:rsid w:val="00C95940"/>
    <w:rsid w:val="00C9685C"/>
    <w:rsid w:val="00C96D04"/>
    <w:rsid w:val="00CA0FC3"/>
    <w:rsid w:val="00CA1E48"/>
    <w:rsid w:val="00CA394A"/>
    <w:rsid w:val="00CA4AD6"/>
    <w:rsid w:val="00CB051B"/>
    <w:rsid w:val="00CB18D0"/>
    <w:rsid w:val="00CB18E9"/>
    <w:rsid w:val="00CB1CEA"/>
    <w:rsid w:val="00CB24F5"/>
    <w:rsid w:val="00CB2663"/>
    <w:rsid w:val="00CB3BBE"/>
    <w:rsid w:val="00CB50A8"/>
    <w:rsid w:val="00CB59E9"/>
    <w:rsid w:val="00CC09CD"/>
    <w:rsid w:val="00CC0D6A"/>
    <w:rsid w:val="00CC28D1"/>
    <w:rsid w:val="00CC330D"/>
    <w:rsid w:val="00CC3831"/>
    <w:rsid w:val="00CC4ED5"/>
    <w:rsid w:val="00CC519B"/>
    <w:rsid w:val="00CD12C1"/>
    <w:rsid w:val="00CD1D53"/>
    <w:rsid w:val="00CD214E"/>
    <w:rsid w:val="00CD3322"/>
    <w:rsid w:val="00CD415A"/>
    <w:rsid w:val="00CD46FA"/>
    <w:rsid w:val="00CD4A74"/>
    <w:rsid w:val="00CD50CA"/>
    <w:rsid w:val="00CD5973"/>
    <w:rsid w:val="00CD5C59"/>
    <w:rsid w:val="00CE0FF3"/>
    <w:rsid w:val="00CE3013"/>
    <w:rsid w:val="00CE31A6"/>
    <w:rsid w:val="00CE7AB1"/>
    <w:rsid w:val="00CF09AA"/>
    <w:rsid w:val="00CF154B"/>
    <w:rsid w:val="00CF32EA"/>
    <w:rsid w:val="00CF4813"/>
    <w:rsid w:val="00CF5233"/>
    <w:rsid w:val="00CF5B71"/>
    <w:rsid w:val="00CF5F6A"/>
    <w:rsid w:val="00CF6D32"/>
    <w:rsid w:val="00D000C6"/>
    <w:rsid w:val="00D00BA4"/>
    <w:rsid w:val="00D0123E"/>
    <w:rsid w:val="00D01819"/>
    <w:rsid w:val="00D01B6B"/>
    <w:rsid w:val="00D02251"/>
    <w:rsid w:val="00D029B8"/>
    <w:rsid w:val="00D02F60"/>
    <w:rsid w:val="00D04436"/>
    <w:rsid w:val="00D0464E"/>
    <w:rsid w:val="00D04E0B"/>
    <w:rsid w:val="00D07869"/>
    <w:rsid w:val="00D07A7B"/>
    <w:rsid w:val="00D10E06"/>
    <w:rsid w:val="00D11F7F"/>
    <w:rsid w:val="00D14666"/>
    <w:rsid w:val="00D14D1C"/>
    <w:rsid w:val="00D153C9"/>
    <w:rsid w:val="00D16820"/>
    <w:rsid w:val="00D16843"/>
    <w:rsid w:val="00D169C8"/>
    <w:rsid w:val="00D17649"/>
    <w:rsid w:val="00D1793F"/>
    <w:rsid w:val="00D227DC"/>
    <w:rsid w:val="00D22AF5"/>
    <w:rsid w:val="00D2329B"/>
    <w:rsid w:val="00D235EA"/>
    <w:rsid w:val="00D23CD2"/>
    <w:rsid w:val="00D247A9"/>
    <w:rsid w:val="00D2511D"/>
    <w:rsid w:val="00D2601B"/>
    <w:rsid w:val="00D26D11"/>
    <w:rsid w:val="00D30A27"/>
    <w:rsid w:val="00D31583"/>
    <w:rsid w:val="00D32721"/>
    <w:rsid w:val="00D328DC"/>
    <w:rsid w:val="00D32F09"/>
    <w:rsid w:val="00D33DF0"/>
    <w:rsid w:val="00D343EF"/>
    <w:rsid w:val="00D35FCA"/>
    <w:rsid w:val="00D36330"/>
    <w:rsid w:val="00D36FA5"/>
    <w:rsid w:val="00D37B7C"/>
    <w:rsid w:val="00D402FB"/>
    <w:rsid w:val="00D4075D"/>
    <w:rsid w:val="00D446B6"/>
    <w:rsid w:val="00D446B9"/>
    <w:rsid w:val="00D47802"/>
    <w:rsid w:val="00D47C04"/>
    <w:rsid w:val="00D47D7A"/>
    <w:rsid w:val="00D50A67"/>
    <w:rsid w:val="00D50ABD"/>
    <w:rsid w:val="00D549F4"/>
    <w:rsid w:val="00D55290"/>
    <w:rsid w:val="00D55A7C"/>
    <w:rsid w:val="00D57394"/>
    <w:rsid w:val="00D57791"/>
    <w:rsid w:val="00D6046A"/>
    <w:rsid w:val="00D61C38"/>
    <w:rsid w:val="00D6308D"/>
    <w:rsid w:val="00D65872"/>
    <w:rsid w:val="00D676F3"/>
    <w:rsid w:val="00D70EF5"/>
    <w:rsid w:val="00D71024"/>
    <w:rsid w:val="00D71A25"/>
    <w:rsid w:val="00D71FCF"/>
    <w:rsid w:val="00D72A54"/>
    <w:rsid w:val="00D72CC1"/>
    <w:rsid w:val="00D755E2"/>
    <w:rsid w:val="00D75714"/>
    <w:rsid w:val="00D75C33"/>
    <w:rsid w:val="00D7611D"/>
    <w:rsid w:val="00D76EC9"/>
    <w:rsid w:val="00D77472"/>
    <w:rsid w:val="00D801D5"/>
    <w:rsid w:val="00D808C5"/>
    <w:rsid w:val="00D80E7D"/>
    <w:rsid w:val="00D8125A"/>
    <w:rsid w:val="00D81397"/>
    <w:rsid w:val="00D848B9"/>
    <w:rsid w:val="00D864D2"/>
    <w:rsid w:val="00D87085"/>
    <w:rsid w:val="00D87EB7"/>
    <w:rsid w:val="00D90E69"/>
    <w:rsid w:val="00D91368"/>
    <w:rsid w:val="00D92906"/>
    <w:rsid w:val="00D93106"/>
    <w:rsid w:val="00D933E9"/>
    <w:rsid w:val="00D9505D"/>
    <w:rsid w:val="00D953D0"/>
    <w:rsid w:val="00D959F5"/>
    <w:rsid w:val="00D959F7"/>
    <w:rsid w:val="00D96314"/>
    <w:rsid w:val="00D96613"/>
    <w:rsid w:val="00D97A67"/>
    <w:rsid w:val="00D97D92"/>
    <w:rsid w:val="00DA1513"/>
    <w:rsid w:val="00DA3FDD"/>
    <w:rsid w:val="00DA6F95"/>
    <w:rsid w:val="00DA7017"/>
    <w:rsid w:val="00DA7028"/>
    <w:rsid w:val="00DB0067"/>
    <w:rsid w:val="00DB0A7E"/>
    <w:rsid w:val="00DB1AD2"/>
    <w:rsid w:val="00DB2A67"/>
    <w:rsid w:val="00DB2B58"/>
    <w:rsid w:val="00DB2DC4"/>
    <w:rsid w:val="00DB437D"/>
    <w:rsid w:val="00DB5206"/>
    <w:rsid w:val="00DB6276"/>
    <w:rsid w:val="00DB63F5"/>
    <w:rsid w:val="00DB7EB1"/>
    <w:rsid w:val="00DC08F8"/>
    <w:rsid w:val="00DC13B4"/>
    <w:rsid w:val="00DC1C6B"/>
    <w:rsid w:val="00DC2C2E"/>
    <w:rsid w:val="00DC4A34"/>
    <w:rsid w:val="00DC4AF0"/>
    <w:rsid w:val="00DC4B8C"/>
    <w:rsid w:val="00DC553B"/>
    <w:rsid w:val="00DC5B2E"/>
    <w:rsid w:val="00DC7886"/>
    <w:rsid w:val="00DC7E73"/>
    <w:rsid w:val="00DD0CF2"/>
    <w:rsid w:val="00DD32DB"/>
    <w:rsid w:val="00DD3D0B"/>
    <w:rsid w:val="00DD5058"/>
    <w:rsid w:val="00DD54DD"/>
    <w:rsid w:val="00DE03FB"/>
    <w:rsid w:val="00DE078C"/>
    <w:rsid w:val="00DE0B1E"/>
    <w:rsid w:val="00DE1554"/>
    <w:rsid w:val="00DE20EA"/>
    <w:rsid w:val="00DE590F"/>
    <w:rsid w:val="00DE5B55"/>
    <w:rsid w:val="00DE6461"/>
    <w:rsid w:val="00DE701F"/>
    <w:rsid w:val="00DE7DC1"/>
    <w:rsid w:val="00DE7F4A"/>
    <w:rsid w:val="00DF3F7E"/>
    <w:rsid w:val="00DF4620"/>
    <w:rsid w:val="00DF4BE3"/>
    <w:rsid w:val="00DF7242"/>
    <w:rsid w:val="00DF7648"/>
    <w:rsid w:val="00E008DF"/>
    <w:rsid w:val="00E00E29"/>
    <w:rsid w:val="00E013A3"/>
    <w:rsid w:val="00E013EE"/>
    <w:rsid w:val="00E01619"/>
    <w:rsid w:val="00E018C0"/>
    <w:rsid w:val="00E01CD0"/>
    <w:rsid w:val="00E027AA"/>
    <w:rsid w:val="00E02BAB"/>
    <w:rsid w:val="00E02D52"/>
    <w:rsid w:val="00E04CEB"/>
    <w:rsid w:val="00E057BA"/>
    <w:rsid w:val="00E060BC"/>
    <w:rsid w:val="00E10AA8"/>
    <w:rsid w:val="00E10EC0"/>
    <w:rsid w:val="00E11420"/>
    <w:rsid w:val="00E13C0D"/>
    <w:rsid w:val="00E149C9"/>
    <w:rsid w:val="00E1524A"/>
    <w:rsid w:val="00E170B7"/>
    <w:rsid w:val="00E177DD"/>
    <w:rsid w:val="00E20900"/>
    <w:rsid w:val="00E20C7F"/>
    <w:rsid w:val="00E21CB4"/>
    <w:rsid w:val="00E22FFA"/>
    <w:rsid w:val="00E23352"/>
    <w:rsid w:val="00E2396E"/>
    <w:rsid w:val="00E24728"/>
    <w:rsid w:val="00E24927"/>
    <w:rsid w:val="00E276AC"/>
    <w:rsid w:val="00E3281B"/>
    <w:rsid w:val="00E34A35"/>
    <w:rsid w:val="00E37935"/>
    <w:rsid w:val="00E37C2F"/>
    <w:rsid w:val="00E40281"/>
    <w:rsid w:val="00E41C28"/>
    <w:rsid w:val="00E42E59"/>
    <w:rsid w:val="00E445D1"/>
    <w:rsid w:val="00E46308"/>
    <w:rsid w:val="00E464E6"/>
    <w:rsid w:val="00E46EB4"/>
    <w:rsid w:val="00E509A6"/>
    <w:rsid w:val="00E51E17"/>
    <w:rsid w:val="00E52DAB"/>
    <w:rsid w:val="00E531FC"/>
    <w:rsid w:val="00E539B0"/>
    <w:rsid w:val="00E55994"/>
    <w:rsid w:val="00E56BAC"/>
    <w:rsid w:val="00E57B8B"/>
    <w:rsid w:val="00E60C66"/>
    <w:rsid w:val="00E6164D"/>
    <w:rsid w:val="00E618C9"/>
    <w:rsid w:val="00E619CB"/>
    <w:rsid w:val="00E62774"/>
    <w:rsid w:val="00E6307C"/>
    <w:rsid w:val="00E636FA"/>
    <w:rsid w:val="00E66C50"/>
    <w:rsid w:val="00E679D3"/>
    <w:rsid w:val="00E70DCE"/>
    <w:rsid w:val="00E71208"/>
    <w:rsid w:val="00E71444"/>
    <w:rsid w:val="00E71CE8"/>
    <w:rsid w:val="00E725EE"/>
    <w:rsid w:val="00E736D5"/>
    <w:rsid w:val="00E74DAA"/>
    <w:rsid w:val="00E75DDA"/>
    <w:rsid w:val="00E773E8"/>
    <w:rsid w:val="00E7760C"/>
    <w:rsid w:val="00E82CA6"/>
    <w:rsid w:val="00E83ADD"/>
    <w:rsid w:val="00E840C7"/>
    <w:rsid w:val="00E84F38"/>
    <w:rsid w:val="00E85623"/>
    <w:rsid w:val="00E85F5C"/>
    <w:rsid w:val="00E87C59"/>
    <w:rsid w:val="00E91FAE"/>
    <w:rsid w:val="00E942BB"/>
    <w:rsid w:val="00E95DB1"/>
    <w:rsid w:val="00E96B3F"/>
    <w:rsid w:val="00E96E3F"/>
    <w:rsid w:val="00EA01D1"/>
    <w:rsid w:val="00EA10CF"/>
    <w:rsid w:val="00EA1A2A"/>
    <w:rsid w:val="00EA1C52"/>
    <w:rsid w:val="00EA270C"/>
    <w:rsid w:val="00EA2A1E"/>
    <w:rsid w:val="00EA532E"/>
    <w:rsid w:val="00EA57F5"/>
    <w:rsid w:val="00EA7272"/>
    <w:rsid w:val="00EA7892"/>
    <w:rsid w:val="00EA7F50"/>
    <w:rsid w:val="00EB06D9"/>
    <w:rsid w:val="00EB192B"/>
    <w:rsid w:val="00EB1931"/>
    <w:rsid w:val="00EB19ED"/>
    <w:rsid w:val="00EB1CAB"/>
    <w:rsid w:val="00EB3EDC"/>
    <w:rsid w:val="00EB4074"/>
    <w:rsid w:val="00EB55D0"/>
    <w:rsid w:val="00EB5687"/>
    <w:rsid w:val="00EB6A93"/>
    <w:rsid w:val="00EB6DFE"/>
    <w:rsid w:val="00EB7BF6"/>
    <w:rsid w:val="00EC0B46"/>
    <w:rsid w:val="00EC4265"/>
    <w:rsid w:val="00EC4CEB"/>
    <w:rsid w:val="00EC5CB4"/>
    <w:rsid w:val="00EC659E"/>
    <w:rsid w:val="00ED00CB"/>
    <w:rsid w:val="00ED05B3"/>
    <w:rsid w:val="00ED1E52"/>
    <w:rsid w:val="00ED2072"/>
    <w:rsid w:val="00ED2AE0"/>
    <w:rsid w:val="00ED2C30"/>
    <w:rsid w:val="00ED3683"/>
    <w:rsid w:val="00ED52F2"/>
    <w:rsid w:val="00ED5553"/>
    <w:rsid w:val="00ED57B4"/>
    <w:rsid w:val="00ED5E36"/>
    <w:rsid w:val="00ED6961"/>
    <w:rsid w:val="00EE319A"/>
    <w:rsid w:val="00EE3355"/>
    <w:rsid w:val="00EF0B96"/>
    <w:rsid w:val="00EF123F"/>
    <w:rsid w:val="00EF3486"/>
    <w:rsid w:val="00EF47AF"/>
    <w:rsid w:val="00EF511E"/>
    <w:rsid w:val="00EF53B6"/>
    <w:rsid w:val="00EF5945"/>
    <w:rsid w:val="00EF6E64"/>
    <w:rsid w:val="00EF7018"/>
    <w:rsid w:val="00F004D4"/>
    <w:rsid w:val="00F00B73"/>
    <w:rsid w:val="00F033D3"/>
    <w:rsid w:val="00F064D1"/>
    <w:rsid w:val="00F10719"/>
    <w:rsid w:val="00F10D8A"/>
    <w:rsid w:val="00F115CA"/>
    <w:rsid w:val="00F124E0"/>
    <w:rsid w:val="00F14EBA"/>
    <w:rsid w:val="00F1510F"/>
    <w:rsid w:val="00F1533A"/>
    <w:rsid w:val="00F15E5A"/>
    <w:rsid w:val="00F17F0A"/>
    <w:rsid w:val="00F217D4"/>
    <w:rsid w:val="00F21F65"/>
    <w:rsid w:val="00F2668F"/>
    <w:rsid w:val="00F2742F"/>
    <w:rsid w:val="00F27472"/>
    <w:rsid w:val="00F2753B"/>
    <w:rsid w:val="00F305D1"/>
    <w:rsid w:val="00F32A6E"/>
    <w:rsid w:val="00F32B66"/>
    <w:rsid w:val="00F340B2"/>
    <w:rsid w:val="00F40BF8"/>
    <w:rsid w:val="00F41143"/>
    <w:rsid w:val="00F42713"/>
    <w:rsid w:val="00F43390"/>
    <w:rsid w:val="00F443B2"/>
    <w:rsid w:val="00F44859"/>
    <w:rsid w:val="00F44DA5"/>
    <w:rsid w:val="00F458D8"/>
    <w:rsid w:val="00F469E2"/>
    <w:rsid w:val="00F47B4A"/>
    <w:rsid w:val="00F47C21"/>
    <w:rsid w:val="00F50237"/>
    <w:rsid w:val="00F5040B"/>
    <w:rsid w:val="00F506AC"/>
    <w:rsid w:val="00F51887"/>
    <w:rsid w:val="00F518BE"/>
    <w:rsid w:val="00F522C5"/>
    <w:rsid w:val="00F52492"/>
    <w:rsid w:val="00F53596"/>
    <w:rsid w:val="00F54EDD"/>
    <w:rsid w:val="00F55BA8"/>
    <w:rsid w:val="00F55CA0"/>
    <w:rsid w:val="00F55D30"/>
    <w:rsid w:val="00F55DB1"/>
    <w:rsid w:val="00F569FF"/>
    <w:rsid w:val="00F56ACA"/>
    <w:rsid w:val="00F600FE"/>
    <w:rsid w:val="00F60F73"/>
    <w:rsid w:val="00F60F79"/>
    <w:rsid w:val="00F61710"/>
    <w:rsid w:val="00F6176E"/>
    <w:rsid w:val="00F619F8"/>
    <w:rsid w:val="00F61B4E"/>
    <w:rsid w:val="00F62E4D"/>
    <w:rsid w:val="00F63002"/>
    <w:rsid w:val="00F66097"/>
    <w:rsid w:val="00F6657F"/>
    <w:rsid w:val="00F667A3"/>
    <w:rsid w:val="00F66AA2"/>
    <w:rsid w:val="00F66B34"/>
    <w:rsid w:val="00F675B9"/>
    <w:rsid w:val="00F70BED"/>
    <w:rsid w:val="00F711C9"/>
    <w:rsid w:val="00F724FF"/>
    <w:rsid w:val="00F73462"/>
    <w:rsid w:val="00F74C59"/>
    <w:rsid w:val="00F7510D"/>
    <w:rsid w:val="00F75202"/>
    <w:rsid w:val="00F80713"/>
    <w:rsid w:val="00F81084"/>
    <w:rsid w:val="00F820D7"/>
    <w:rsid w:val="00F82C0C"/>
    <w:rsid w:val="00F82E30"/>
    <w:rsid w:val="00F831CB"/>
    <w:rsid w:val="00F848A3"/>
    <w:rsid w:val="00F84ACF"/>
    <w:rsid w:val="00F85742"/>
    <w:rsid w:val="00F85BF8"/>
    <w:rsid w:val="00F865DD"/>
    <w:rsid w:val="00F867A0"/>
    <w:rsid w:val="00F871CE"/>
    <w:rsid w:val="00F874B1"/>
    <w:rsid w:val="00F87802"/>
    <w:rsid w:val="00F90E16"/>
    <w:rsid w:val="00F92C0A"/>
    <w:rsid w:val="00F93502"/>
    <w:rsid w:val="00F9415B"/>
    <w:rsid w:val="00F954DC"/>
    <w:rsid w:val="00F970E7"/>
    <w:rsid w:val="00FA0741"/>
    <w:rsid w:val="00FA0803"/>
    <w:rsid w:val="00FA13C2"/>
    <w:rsid w:val="00FA1E10"/>
    <w:rsid w:val="00FA36F6"/>
    <w:rsid w:val="00FA5928"/>
    <w:rsid w:val="00FA5957"/>
    <w:rsid w:val="00FA7F91"/>
    <w:rsid w:val="00FB121C"/>
    <w:rsid w:val="00FB1CDD"/>
    <w:rsid w:val="00FB2521"/>
    <w:rsid w:val="00FB2C2F"/>
    <w:rsid w:val="00FB305C"/>
    <w:rsid w:val="00FB3CE7"/>
    <w:rsid w:val="00FB5713"/>
    <w:rsid w:val="00FB657F"/>
    <w:rsid w:val="00FC2E3D"/>
    <w:rsid w:val="00FC3B6F"/>
    <w:rsid w:val="00FC3BDE"/>
    <w:rsid w:val="00FC743A"/>
    <w:rsid w:val="00FD1DBE"/>
    <w:rsid w:val="00FD27B6"/>
    <w:rsid w:val="00FD312D"/>
    <w:rsid w:val="00FD3689"/>
    <w:rsid w:val="00FD42A3"/>
    <w:rsid w:val="00FD4F4A"/>
    <w:rsid w:val="00FD5985"/>
    <w:rsid w:val="00FD6B72"/>
    <w:rsid w:val="00FD7468"/>
    <w:rsid w:val="00FD77EC"/>
    <w:rsid w:val="00FD7CE0"/>
    <w:rsid w:val="00FE0009"/>
    <w:rsid w:val="00FE0B3B"/>
    <w:rsid w:val="00FE0D2D"/>
    <w:rsid w:val="00FE1BE2"/>
    <w:rsid w:val="00FE3E18"/>
    <w:rsid w:val="00FE62A8"/>
    <w:rsid w:val="00FE730A"/>
    <w:rsid w:val="00FE7DE2"/>
    <w:rsid w:val="00FF2C15"/>
    <w:rsid w:val="00FF43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BA91C0"/>
  <w15:docId w15:val="{28572EA8-CDA8-4228-ACAC-62FD2BE7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pl-PL" w:eastAsia="pl-PL" w:bidi="ar-SA"/>
      </w:rPr>
    </w:rPrDefault>
    <w:pPrDefault>
      <w:pPr>
        <w:spacing w:line="240" w:lineRule="atLeast"/>
      </w:pPr>
    </w:pPrDefault>
  </w:docDefaults>
  <w:latentStyles w:defLockedState="1" w:defUIPriority="99" w:defSemiHidden="0" w:defUnhideWhenUsed="0" w:defQFormat="0" w:count="375">
    <w:lsdException w:name="Normal" w:locked="0"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iPriority="0" w:unhideWhenUsed="1"/>
    <w:lsdException w:name="No List" w:locked="0"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Table Grid" w:uiPriority="0"/>
    <w:lsdException w:name="Table Theme" w:semiHidden="1" w:uiPriority="0"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lsdException w:name="Quote" w:semiHidden="1"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ny">
    <w:name w:val="Normal"/>
    <w:semiHidden/>
    <w:qFormat/>
    <w:rsid w:val="00F55D30"/>
  </w:style>
  <w:style w:type="paragraph" w:styleId="Nagwek1">
    <w:name w:val="heading 1"/>
    <w:basedOn w:val="Normalny"/>
    <w:next w:val="Normalny"/>
    <w:link w:val="Nagwek1Znak"/>
    <w:uiPriority w:val="99"/>
    <w:semiHidden/>
    <w:locked/>
    <w:rsid w:val="00E70DCE"/>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9"/>
    <w:semiHidden/>
    <w:qFormat/>
    <w:locked/>
    <w:rsid w:val="007759C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semiHidden/>
    <w:qFormat/>
    <w:locked/>
    <w:rsid w:val="007759CF"/>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9"/>
    <w:semiHidden/>
    <w:qFormat/>
    <w:locked/>
    <w:rsid w:val="007759CF"/>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semiHidden/>
    <w:qFormat/>
    <w:locked/>
    <w:rsid w:val="007759CF"/>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semiHidden/>
    <w:qFormat/>
    <w:locked/>
    <w:rsid w:val="007759CF"/>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9"/>
    <w:semiHidden/>
    <w:qFormat/>
    <w:locked/>
    <w:rsid w:val="007759CF"/>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9"/>
    <w:semiHidden/>
    <w:qFormat/>
    <w:locked/>
    <w:rsid w:val="007759CF"/>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9"/>
    <w:semiHidden/>
    <w:qFormat/>
    <w:locked/>
    <w:rsid w:val="007759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496F23"/>
    <w:pPr>
      <w:spacing w:before="80"/>
      <w:ind w:left="1260"/>
      <w:outlineLvl w:val="6"/>
    </w:pPr>
  </w:style>
  <w:style w:type="paragraph" w:customStyle="1" w:styleId="ZTIRwPKTzmtirwpktartykuempunktem">
    <w:name w:val="Z/TIR_w_PKT – zm. tir. w pkt artykułem (punktem)"/>
    <w:basedOn w:val="TIRtiret"/>
    <w:uiPriority w:val="33"/>
    <w:qFormat/>
    <w:rsid w:val="00496F23"/>
    <w:pPr>
      <w:spacing w:before="80"/>
      <w:ind w:left="1540"/>
      <w:outlineLvl w:val="6"/>
    </w:pPr>
  </w:style>
  <w:style w:type="paragraph" w:customStyle="1" w:styleId="ZCZWSPLITwPKTzmczciwsplitwpktartykuempunktem">
    <w:name w:val="Z/CZ_WSP_LIT_w_PKT – zm. części wsp. lit. w pkt artykułem (punktem)"/>
    <w:basedOn w:val="CZWSPLITczwsplnaliter"/>
    <w:next w:val="ZPKTzmpktartykuempunktem"/>
    <w:uiPriority w:val="35"/>
    <w:qFormat/>
    <w:rsid w:val="00496F23"/>
    <w:pPr>
      <w:spacing w:before="80"/>
      <w:ind w:left="900"/>
      <w:outlineLvl w:val="6"/>
    </w:pPr>
  </w:style>
  <w:style w:type="paragraph" w:customStyle="1" w:styleId="2TIRpodwjnetiret">
    <w:name w:val="2TIR – podwójne tiret"/>
    <w:basedOn w:val="TIRtiret"/>
    <w:uiPriority w:val="73"/>
    <w:qFormat/>
    <w:rsid w:val="00496F23"/>
    <w:pPr>
      <w:ind w:left="1420" w:hanging="360"/>
      <w:outlineLvl w:val="5"/>
    </w:pPr>
  </w:style>
  <w:style w:type="character" w:styleId="Odwoanieprzypisudolnego">
    <w:name w:val="footnote reference"/>
    <w:uiPriority w:val="99"/>
    <w:semiHidden/>
    <w:locked/>
    <w:rsid w:val="004C3F97"/>
    <w:rPr>
      <w:rFonts w:cs="Times New Roman"/>
      <w:vertAlign w:val="superscript"/>
    </w:rPr>
  </w:style>
  <w:style w:type="paragraph" w:styleId="Nagwek">
    <w:name w:val="header"/>
    <w:basedOn w:val="Normalny"/>
    <w:link w:val="NagwekZnak"/>
    <w:uiPriority w:val="99"/>
    <w:semiHidden/>
    <w:locked/>
    <w:rsid w:val="006A170E"/>
    <w:pPr>
      <w:tabs>
        <w:tab w:val="center" w:pos="4536"/>
        <w:tab w:val="right" w:pos="9356"/>
      </w:tabs>
      <w:suppressAutoHyphens/>
      <w:spacing w:before="170"/>
    </w:pPr>
    <w:rPr>
      <w:kern w:val="1"/>
      <w:szCs w:val="24"/>
      <w:lang w:eastAsia="ar-SA"/>
    </w:rPr>
  </w:style>
  <w:style w:type="character" w:customStyle="1" w:styleId="NagwekZnak">
    <w:name w:val="Nagłówek Znak"/>
    <w:link w:val="Nagwek"/>
    <w:uiPriority w:val="99"/>
    <w:semiHidden/>
    <w:rsid w:val="00A035BD"/>
    <w:rPr>
      <w:kern w:val="1"/>
      <w:szCs w:val="24"/>
      <w:lang w:eastAsia="ar-SA"/>
    </w:rPr>
  </w:style>
  <w:style w:type="paragraph" w:styleId="Stopka">
    <w:name w:val="footer"/>
    <w:basedOn w:val="Normalny"/>
    <w:link w:val="StopkaZnak"/>
    <w:uiPriority w:val="99"/>
    <w:semiHidden/>
    <w:locked/>
    <w:rsid w:val="004C3F97"/>
    <w:pPr>
      <w:tabs>
        <w:tab w:val="center" w:pos="4536"/>
        <w:tab w:val="right" w:pos="9072"/>
      </w:tabs>
      <w:suppressAutoHyphens/>
    </w:pPr>
    <w:rPr>
      <w:kern w:val="1"/>
      <w:szCs w:val="24"/>
      <w:lang w:eastAsia="ar-SA"/>
    </w:rPr>
  </w:style>
  <w:style w:type="character" w:customStyle="1" w:styleId="StopkaZnak">
    <w:name w:val="Stopka Znak"/>
    <w:link w:val="Stopka"/>
    <w:uiPriority w:val="99"/>
    <w:semiHidden/>
    <w:rsid w:val="00A035BD"/>
    <w:rPr>
      <w:kern w:val="1"/>
      <w:szCs w:val="24"/>
      <w:lang w:eastAsia="ar-SA"/>
    </w:rPr>
  </w:style>
  <w:style w:type="paragraph" w:styleId="Tekstdymka">
    <w:name w:val="Balloon Text"/>
    <w:basedOn w:val="RCLNormalny"/>
    <w:link w:val="TekstdymkaZnak"/>
    <w:uiPriority w:val="99"/>
    <w:semiHidden/>
    <w:locked/>
    <w:rsid w:val="00C25BE3"/>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A035BD"/>
    <w:rPr>
      <w:rFonts w:ascii="Tahoma" w:hAnsi="Tahoma" w:cs="Tahoma"/>
      <w:bCs/>
      <w:kern w:val="1"/>
      <w:szCs w:val="16"/>
      <w:lang w:eastAsia="ar-SA"/>
    </w:rPr>
  </w:style>
  <w:style w:type="paragraph" w:customStyle="1" w:styleId="ARTartustawynprozporzdzenia">
    <w:name w:val="ART(§) – art. ustawy (§ np. rozporządzenia)"/>
    <w:basedOn w:val="RCLNormalny"/>
    <w:uiPriority w:val="14"/>
    <w:qFormat/>
    <w:rsid w:val="00496F23"/>
    <w:pPr>
      <w:autoSpaceDE w:val="0"/>
      <w:autoSpaceDN w:val="0"/>
      <w:adjustRightInd w:val="0"/>
      <w:spacing w:before="160" w:after="80"/>
      <w:ind w:firstLine="420"/>
      <w:jc w:val="both"/>
      <w:outlineLvl w:val="1"/>
    </w:pPr>
    <w:rPr>
      <w:rFonts w:cs="Arial"/>
      <w:szCs w:val="20"/>
    </w:rPr>
  </w:style>
  <w:style w:type="paragraph" w:customStyle="1" w:styleId="ZCZWSPTIRwPKTzmczciwsptirwpktartykuempunktem">
    <w:name w:val="Z/CZ_WSP_TIR_w_PKT – zm. części wsp. tir. w pkt artykułem (punktem)"/>
    <w:basedOn w:val="CZWSPTIRczwsplnatiret"/>
    <w:next w:val="ZLITwPKTzmlitwpktartykuempunktem"/>
    <w:uiPriority w:val="36"/>
    <w:qFormat/>
    <w:rsid w:val="00496F23"/>
    <w:pPr>
      <w:spacing w:before="80"/>
      <w:ind w:left="1260"/>
      <w:outlineLvl w:val="6"/>
    </w:pPr>
  </w:style>
  <w:style w:type="paragraph" w:customStyle="1" w:styleId="ZTIRwLITzmtirwlitartykuempunktem">
    <w:name w:val="Z/TIR_w_LIT – zm. tir. w lit. artykułem (punktem)"/>
    <w:basedOn w:val="TIRtiret"/>
    <w:uiPriority w:val="33"/>
    <w:qFormat/>
    <w:rsid w:val="00496F23"/>
    <w:pPr>
      <w:spacing w:before="80"/>
      <w:ind w:left="1120"/>
      <w:outlineLvl w:val="6"/>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496F23"/>
    <w:pPr>
      <w:spacing w:before="80"/>
      <w:ind w:left="840"/>
      <w:outlineLvl w:val="6"/>
    </w:pPr>
  </w:style>
  <w:style w:type="character" w:customStyle="1" w:styleId="Nagwek1Znak">
    <w:name w:val="Nagłówek 1 Znak"/>
    <w:basedOn w:val="Domylnaczcionkaakapitu"/>
    <w:link w:val="Nagwek1"/>
    <w:uiPriority w:val="99"/>
    <w:semiHidden/>
    <w:rsid w:val="00A035BD"/>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locked/>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496F23"/>
    <w:pPr>
      <w:spacing w:before="80"/>
      <w:ind w:left="900" w:hanging="480"/>
      <w:outlineLvl w:val="6"/>
    </w:pPr>
  </w:style>
  <w:style w:type="paragraph" w:customStyle="1" w:styleId="ZARTzmartartykuempunktem">
    <w:name w:val="Z/ART(§) – zm. art. (§) artykułem (punktem)"/>
    <w:basedOn w:val="ARTartustawynprozporzdzenia"/>
    <w:uiPriority w:val="30"/>
    <w:qFormat/>
    <w:rsid w:val="00496F23"/>
    <w:pPr>
      <w:spacing w:before="120"/>
      <w:ind w:left="420" w:firstLine="480"/>
      <w:outlineLvl w:val="6"/>
    </w:pPr>
  </w:style>
  <w:style w:type="paragraph" w:customStyle="1" w:styleId="DATAAKTUdatauchwalenialubwydaniaaktu">
    <w:name w:val="DATA_AKTU – data uchwalenia lub wydania aktu"/>
    <w:basedOn w:val="RCLNormalny"/>
    <w:next w:val="TYTUAKTUprzedmiotregulacjiustawylubrozporzdzenia"/>
    <w:uiPriority w:val="6"/>
    <w:qFormat/>
    <w:rsid w:val="00496F23"/>
    <w:pPr>
      <w:keepNext/>
      <w:suppressAutoHyphens/>
      <w:spacing w:before="120" w:after="120"/>
      <w:jc w:val="center"/>
      <w:outlineLvl w:val="0"/>
    </w:pPr>
    <w:rPr>
      <w:rFonts w:cs="Arial"/>
      <w:bCs w:val="0"/>
    </w:rPr>
  </w:style>
  <w:style w:type="paragraph" w:customStyle="1" w:styleId="TYTUAKTUprzedmiotregulacjiustawylubrozporzdzenia">
    <w:name w:val="TYTUŁ_AKTU – przedmiot regulacji ustawy lub rozporządzenia"/>
    <w:basedOn w:val="RCLNormalny"/>
    <w:next w:val="ARTartustawynprozporzdzenia"/>
    <w:uiPriority w:val="6"/>
    <w:qFormat/>
    <w:rsid w:val="00496F23"/>
    <w:pPr>
      <w:keepNext/>
      <w:suppressAutoHyphens/>
      <w:spacing w:before="240" w:after="240"/>
      <w:jc w:val="center"/>
      <w:outlineLvl w:val="0"/>
    </w:pPr>
    <w:rPr>
      <w:rFonts w:cs="Arial"/>
      <w:b/>
      <w:bCs w:val="0"/>
    </w:rPr>
  </w:style>
  <w:style w:type="paragraph" w:customStyle="1" w:styleId="CZKSIGAoznaczenieiprzedmiotczcilubksigi">
    <w:name w:val="CZĘŚĆ(KSIĘGA) – oznaczenie i przedmiot części lub księgi"/>
    <w:basedOn w:val="RCLNormalny"/>
    <w:uiPriority w:val="8"/>
    <w:rsid w:val="00496F23"/>
    <w:pPr>
      <w:keepNext/>
      <w:keepLines/>
      <w:suppressAutoHyphens/>
      <w:spacing w:before="320" w:line="300" w:lineRule="atLeast"/>
      <w:contextualSpacing/>
      <w:jc w:val="center"/>
      <w:outlineLvl w:val="0"/>
    </w:pPr>
    <w:rPr>
      <w:b/>
      <w:bCs w:val="0"/>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496F23"/>
    <w:rPr>
      <w:bCs w:val="0"/>
    </w:rPr>
  </w:style>
  <w:style w:type="paragraph" w:customStyle="1" w:styleId="OZNRODZAKTUtznustawalubrozporzdzenieiorganwydajcy">
    <w:name w:val="OZN_RODZ_AKTU – tzn. ustawa lub rozporządzenie i organ wydający"/>
    <w:basedOn w:val="RCLNormalny"/>
    <w:next w:val="DATAAKTUdatauchwalenialubwydaniaaktu"/>
    <w:uiPriority w:val="5"/>
    <w:qFormat/>
    <w:rsid w:val="00496F23"/>
    <w:pPr>
      <w:keepNext/>
      <w:suppressAutoHyphens/>
      <w:spacing w:before="120" w:after="120" w:line="300" w:lineRule="atLeast"/>
      <w:contextualSpacing/>
      <w:jc w:val="center"/>
      <w:outlineLvl w:val="0"/>
    </w:pPr>
    <w:rPr>
      <w:b/>
      <w:bCs w:val="0"/>
      <w:caps/>
      <w:spacing w:val="20"/>
      <w:kern w:val="24"/>
    </w:rPr>
  </w:style>
  <w:style w:type="paragraph" w:customStyle="1" w:styleId="USTustnpkodeksu">
    <w:name w:val="UST(§) – ust. (§ np. kodeksu)"/>
    <w:basedOn w:val="ARTartustawynprozporzdzenia"/>
    <w:uiPriority w:val="12"/>
    <w:qFormat/>
    <w:rsid w:val="00496F23"/>
    <w:pPr>
      <w:spacing w:before="120"/>
    </w:pPr>
    <w:rPr>
      <w:bCs w:val="0"/>
    </w:rPr>
  </w:style>
  <w:style w:type="paragraph" w:customStyle="1" w:styleId="PKTpunkt">
    <w:name w:val="PKT – punkt"/>
    <w:basedOn w:val="ARTartustawynprozporzdzenia"/>
    <w:uiPriority w:val="13"/>
    <w:qFormat/>
    <w:rsid w:val="00496F23"/>
    <w:pPr>
      <w:spacing w:before="120"/>
      <w:ind w:left="420" w:hanging="420"/>
      <w:outlineLvl w:val="2"/>
    </w:pPr>
    <w:rPr>
      <w:bCs w:val="0"/>
    </w:rPr>
  </w:style>
  <w:style w:type="paragraph" w:customStyle="1" w:styleId="CZWSPPKTczwsplnapunktw">
    <w:name w:val="CZ_WSP_PKT – część wspólna punktów"/>
    <w:basedOn w:val="PKTpunkt"/>
    <w:next w:val="USTustnpkodeksu"/>
    <w:uiPriority w:val="16"/>
    <w:qFormat/>
    <w:rsid w:val="00496F23"/>
    <w:pPr>
      <w:ind w:left="0" w:firstLine="0"/>
    </w:pPr>
  </w:style>
  <w:style w:type="paragraph" w:customStyle="1" w:styleId="LITlitera">
    <w:name w:val="LIT – litera"/>
    <w:basedOn w:val="PKTpunkt"/>
    <w:uiPriority w:val="14"/>
    <w:qFormat/>
    <w:rsid w:val="00496F23"/>
    <w:pPr>
      <w:ind w:left="780" w:hanging="360"/>
      <w:outlineLvl w:val="3"/>
    </w:pPr>
  </w:style>
  <w:style w:type="paragraph" w:customStyle="1" w:styleId="CZWSPLITczwsplnaliter">
    <w:name w:val="CZ_WSP_LIT – część wspólna liter"/>
    <w:basedOn w:val="LITlitera"/>
    <w:next w:val="PKTpunkt"/>
    <w:uiPriority w:val="17"/>
    <w:qFormat/>
    <w:rsid w:val="00496F23"/>
    <w:pPr>
      <w:ind w:left="420" w:firstLine="0"/>
    </w:pPr>
    <w:rPr>
      <w:szCs w:val="24"/>
    </w:rPr>
  </w:style>
  <w:style w:type="paragraph" w:customStyle="1" w:styleId="TIRtiret">
    <w:name w:val="TIR – tiret"/>
    <w:basedOn w:val="LITlitera"/>
    <w:uiPriority w:val="15"/>
    <w:qFormat/>
    <w:rsid w:val="00496F23"/>
    <w:pPr>
      <w:ind w:left="1060" w:hanging="200"/>
      <w:outlineLvl w:val="4"/>
    </w:pPr>
  </w:style>
  <w:style w:type="paragraph" w:customStyle="1" w:styleId="CZWSPTIRczwsplnatiret">
    <w:name w:val="CZ_WSP_TIR – część wspólna tiret"/>
    <w:basedOn w:val="TIRtiret"/>
    <w:next w:val="LITlitera"/>
    <w:uiPriority w:val="17"/>
    <w:qFormat/>
    <w:rsid w:val="00496F23"/>
    <w:pPr>
      <w:ind w:left="780" w:firstLine="0"/>
    </w:pPr>
  </w:style>
  <w:style w:type="paragraph" w:customStyle="1" w:styleId="CYTcytatnpprzysigi">
    <w:name w:val="CYT – cytat np. przysięgi"/>
    <w:basedOn w:val="USTustnpkodeksu"/>
    <w:next w:val="USTustnpkodeksu"/>
    <w:uiPriority w:val="18"/>
    <w:qFormat/>
    <w:rsid w:val="00496F23"/>
    <w:pPr>
      <w:ind w:left="420" w:right="420" w:firstLine="0"/>
    </w:pPr>
  </w:style>
  <w:style w:type="paragraph" w:customStyle="1" w:styleId="ROZDZODDZPRZEDMprzedmiotregulacjirozdziauluboddziau">
    <w:name w:val="ROZDZ(ODDZ)_PRZEDM – przedmiot regulacji rozdziału lub oddziału"/>
    <w:basedOn w:val="RCLNormalny"/>
    <w:next w:val="ARTartustawynprozporzdzenia"/>
    <w:uiPriority w:val="10"/>
    <w:rsid w:val="00496F23"/>
    <w:pPr>
      <w:keepNext/>
      <w:keepLines/>
      <w:suppressAutoHyphens/>
      <w:spacing w:before="60"/>
      <w:jc w:val="center"/>
      <w:outlineLvl w:val="0"/>
    </w:pPr>
    <w:rPr>
      <w:b/>
      <w:bCs w:val="0"/>
    </w:rPr>
  </w:style>
  <w:style w:type="paragraph" w:customStyle="1" w:styleId="ZLITzmlitartykuempunktem">
    <w:name w:val="Z/LIT – zm. lit. artykułem (punktem)"/>
    <w:basedOn w:val="LITlitera"/>
    <w:uiPriority w:val="32"/>
    <w:qFormat/>
    <w:rsid w:val="00496F23"/>
    <w:pPr>
      <w:spacing w:before="80"/>
      <w:ind w:left="840" w:hanging="420"/>
      <w:outlineLvl w:val="6"/>
    </w:pPr>
  </w:style>
  <w:style w:type="paragraph" w:customStyle="1" w:styleId="ZLITCZWSPTIRwLITzmczciwsptirwlitliter">
    <w:name w:val="Z_LIT/CZ_WSP_TIR_w_LIT – zm. części wsp. tir. w lit. literą"/>
    <w:basedOn w:val="ZCZWSPTIRwLITzmczciwsptirwlitartykuempunktem"/>
    <w:next w:val="ZLITLITzmlitliter"/>
    <w:uiPriority w:val="51"/>
    <w:qFormat/>
    <w:rsid w:val="00496F23"/>
    <w:pPr>
      <w:ind w:left="1200"/>
    </w:pPr>
  </w:style>
  <w:style w:type="paragraph" w:customStyle="1" w:styleId="ZLITTIRwLITzmtirwlitliter">
    <w:name w:val="Z_LIT/TIR_w_LIT – zm. tir. w lit. literą"/>
    <w:basedOn w:val="ZTIRwLITzmtirwlitartykuempunktem"/>
    <w:uiPriority w:val="49"/>
    <w:qFormat/>
    <w:rsid w:val="00496F23"/>
    <w:pPr>
      <w:ind w:left="1480"/>
    </w:pPr>
  </w:style>
  <w:style w:type="paragraph" w:customStyle="1" w:styleId="TYTDZOZNoznaczenietytuulubdziau">
    <w:name w:val="TYT(DZ)_OZN – oznaczenie tytułu lub działu"/>
    <w:basedOn w:val="RCLNormalny"/>
    <w:next w:val="TYTDZPRZEDMprzedmiotregulacjitytuulubdziau"/>
    <w:uiPriority w:val="9"/>
    <w:rsid w:val="00496F23"/>
    <w:pPr>
      <w:keepNext/>
      <w:keepLines/>
      <w:suppressAutoHyphens/>
      <w:spacing w:before="320"/>
      <w:jc w:val="center"/>
      <w:outlineLvl w:val="0"/>
    </w:pPr>
    <w:rPr>
      <w:rFonts w:cs="Arial"/>
      <w:bCs w:val="0"/>
      <w:caps/>
      <w:kern w:val="24"/>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rsid w:val="00496F23"/>
    <w:pPr>
      <w:spacing w:before="200"/>
      <w:ind w:left="420"/>
      <w:outlineLvl w:val="6"/>
    </w:pPr>
  </w:style>
  <w:style w:type="paragraph" w:customStyle="1" w:styleId="ZTYTDZPRZEDMzmprzedmtytuulubdziauartykuempunktem">
    <w:name w:val="Z/TYT(DZ)_PRZEDM – zm. przedm. tytułu lub działu artykułem (punktem)"/>
    <w:basedOn w:val="RCLNormalny"/>
    <w:next w:val="ZROZDZODDZOZNzmoznrozdzoddzartykuempunktem"/>
    <w:uiPriority w:val="28"/>
    <w:rsid w:val="00496F23"/>
    <w:pPr>
      <w:keepNext/>
      <w:suppressAutoHyphens/>
      <w:spacing w:before="60"/>
      <w:ind w:left="420"/>
      <w:jc w:val="center"/>
      <w:outlineLvl w:val="6"/>
    </w:pPr>
    <w:rPr>
      <w:szCs w:val="26"/>
    </w:rPr>
  </w:style>
  <w:style w:type="paragraph" w:customStyle="1" w:styleId="ZTIRzmtirartykuempunktem">
    <w:name w:val="Z/TIR – zm. tir. artykułem (punktem)"/>
    <w:basedOn w:val="TIRtiret"/>
    <w:uiPriority w:val="33"/>
    <w:qFormat/>
    <w:rsid w:val="00496F23"/>
    <w:pPr>
      <w:spacing w:before="80"/>
      <w:ind w:left="760" w:hanging="260"/>
      <w:outlineLvl w:val="6"/>
    </w:pPr>
  </w:style>
  <w:style w:type="paragraph" w:customStyle="1" w:styleId="ZCZWSPPKTzmczciwsppktartykuempunktem">
    <w:name w:val="Z/CZ_WSP_PKT – zm. części wsp. pkt artykułem (punktem)"/>
    <w:basedOn w:val="CZWSPPKTczwsplnapunktw"/>
    <w:next w:val="PKTpunkt"/>
    <w:uiPriority w:val="34"/>
    <w:qFormat/>
    <w:rsid w:val="00496F23"/>
    <w:pPr>
      <w:spacing w:before="80"/>
      <w:ind w:left="420"/>
      <w:outlineLvl w:val="6"/>
    </w:pPr>
  </w:style>
  <w:style w:type="paragraph" w:customStyle="1" w:styleId="ZZLITzmianazmlit">
    <w:name w:val="ZZ/LIT – zmiana zm. lit."/>
    <w:basedOn w:val="ZZPKTzmianazmpkt"/>
    <w:uiPriority w:val="67"/>
    <w:qFormat/>
    <w:rsid w:val="00496F23"/>
    <w:pPr>
      <w:ind w:left="2320" w:hanging="420"/>
    </w:pPr>
  </w:style>
  <w:style w:type="paragraph" w:customStyle="1" w:styleId="ZZTIRzmianazmtir">
    <w:name w:val="ZZ/TIR – zmiana zm. tir."/>
    <w:basedOn w:val="ZZLITzmianazmlit"/>
    <w:uiPriority w:val="67"/>
    <w:qFormat/>
    <w:rsid w:val="00496F23"/>
    <w:pPr>
      <w:ind w:left="2240" w:hanging="260"/>
    </w:pPr>
  </w:style>
  <w:style w:type="paragraph" w:customStyle="1" w:styleId="ZROZDZODDZOZNzmoznrozdzoddzartykuempunktem">
    <w:name w:val="Z/ROZDZ(ODDZ)_OZN – zm. ozn. rozdz. (oddz.) artykułem (punktem)"/>
    <w:basedOn w:val="RCLNormalny"/>
    <w:next w:val="ZROZDZODDZPRZEDMzmprzedmrozdzoddzartykuempunktem"/>
    <w:uiPriority w:val="29"/>
    <w:qFormat/>
    <w:rsid w:val="00496F23"/>
    <w:pPr>
      <w:keepNext/>
      <w:keepLines/>
      <w:suppressAutoHyphens/>
      <w:spacing w:before="200"/>
      <w:ind w:left="420"/>
      <w:jc w:val="center"/>
      <w:outlineLvl w:val="6"/>
    </w:pPr>
    <w:rPr>
      <w:rFonts w:cs="Arial"/>
      <w:bCs w:val="0"/>
      <w:kern w:val="24"/>
    </w:rPr>
  </w:style>
  <w:style w:type="paragraph" w:customStyle="1" w:styleId="ZLITUSTzmustliter">
    <w:name w:val="Z_LIT/UST(§) – zm. ust. (§) literą"/>
    <w:basedOn w:val="ZUSTzmustartykuempunktem"/>
    <w:uiPriority w:val="46"/>
    <w:qFormat/>
    <w:rsid w:val="00496F23"/>
    <w:pPr>
      <w:ind w:left="780"/>
    </w:pPr>
  </w:style>
  <w:style w:type="paragraph" w:customStyle="1" w:styleId="ZLITPKTzmpktliter">
    <w:name w:val="Z_LIT/PKT – zm. pkt literą"/>
    <w:basedOn w:val="ZPKTzmpktartykuempunktem"/>
    <w:uiPriority w:val="47"/>
    <w:qFormat/>
    <w:rsid w:val="00496F23"/>
    <w:pPr>
      <w:ind w:left="1260"/>
    </w:pPr>
  </w:style>
  <w:style w:type="paragraph" w:customStyle="1" w:styleId="ZZCZWSPPKTzmianazmczciwsppkt">
    <w:name w:val="ZZ/CZ_WSP_PKT – zmiana. zm. części wsp. pkt"/>
    <w:basedOn w:val="ZZARTzmianazmart"/>
    <w:uiPriority w:val="68"/>
    <w:qFormat/>
    <w:rsid w:val="00496F23"/>
    <w:pPr>
      <w:spacing w:before="80"/>
      <w:ind w:firstLine="0"/>
    </w:pPr>
  </w:style>
  <w:style w:type="paragraph" w:customStyle="1" w:styleId="ZLITLITzmlitliter">
    <w:name w:val="Z_LIT/LIT – zm. lit. literą"/>
    <w:basedOn w:val="ZLITzmlitartykuempunktem"/>
    <w:uiPriority w:val="48"/>
    <w:qFormat/>
    <w:rsid w:val="00496F23"/>
    <w:pPr>
      <w:ind w:left="1200"/>
    </w:pPr>
  </w:style>
  <w:style w:type="paragraph" w:customStyle="1" w:styleId="ZLITCZWSPPKTzmczciwsppktliter">
    <w:name w:val="Z_LIT/CZ_WSP_PKT – zm. części wsp. pkt literą"/>
    <w:basedOn w:val="ZCZWSPPKTzmczciwsppktartykuempunktem"/>
    <w:next w:val="LITlitera"/>
    <w:uiPriority w:val="50"/>
    <w:qFormat/>
    <w:rsid w:val="00496F23"/>
    <w:pPr>
      <w:ind w:left="780"/>
    </w:pPr>
  </w:style>
  <w:style w:type="paragraph" w:customStyle="1" w:styleId="ZLITTIRzmtirliter">
    <w:name w:val="Z_LIT/TIR – zm. tir. literą"/>
    <w:basedOn w:val="ZTIRzmtirartykuempunktem"/>
    <w:uiPriority w:val="49"/>
    <w:qFormat/>
    <w:rsid w:val="00496F23"/>
    <w:pPr>
      <w:ind w:left="1120"/>
    </w:pPr>
  </w:style>
  <w:style w:type="paragraph" w:customStyle="1" w:styleId="ZZCZWSPLITwPKTzmianazmczciwsplitwpkt">
    <w:name w:val="ZZ/CZ_WSP_LIT_w_PKT – zmiana zm. części wsp. lit. w pkt"/>
    <w:basedOn w:val="ZZLITwPKTzmianazmlitwpkt"/>
    <w:next w:val="ZZPKTzmianazmpkt"/>
    <w:uiPriority w:val="69"/>
    <w:qFormat/>
    <w:rsid w:val="00496F23"/>
    <w:pPr>
      <w:ind w:left="2380" w:firstLine="0"/>
    </w:pPr>
  </w:style>
  <w:style w:type="paragraph" w:customStyle="1" w:styleId="ZLITLITwPKTzmlitwpktliter">
    <w:name w:val="Z_LIT/LIT_w_PKT – zm. lit. w pkt literą"/>
    <w:basedOn w:val="ZLITwPKTzmlitwpktartykuempunktem"/>
    <w:uiPriority w:val="48"/>
    <w:qFormat/>
    <w:rsid w:val="00496F23"/>
    <w:pPr>
      <w:ind w:left="1620"/>
    </w:pPr>
  </w:style>
  <w:style w:type="paragraph" w:customStyle="1" w:styleId="ZLITCZWSPLITwPKTzmczciwsplitwpktliter">
    <w:name w:val="Z_LIT/CZ_WSP_LIT_w_PKT – zm. części wsp. lit. w pkt literą"/>
    <w:basedOn w:val="ZCZWSPLITwPKTzmczciwsplitwpktartykuempunktem"/>
    <w:next w:val="ZLITPKTzmpktliter"/>
    <w:uiPriority w:val="51"/>
    <w:qFormat/>
    <w:rsid w:val="00496F23"/>
    <w:pPr>
      <w:ind w:left="1260"/>
    </w:pPr>
  </w:style>
  <w:style w:type="paragraph" w:customStyle="1" w:styleId="ZLITTIRwPKTzmtirwpktliter">
    <w:name w:val="Z_LIT/TIR_w_PKT – zm. tir. w pkt literą"/>
    <w:basedOn w:val="ZTIRwPKTzmtirwpktartykuempunktem"/>
    <w:uiPriority w:val="49"/>
    <w:qFormat/>
    <w:rsid w:val="00496F23"/>
    <w:pPr>
      <w:ind w:left="1900"/>
    </w:pPr>
  </w:style>
  <w:style w:type="paragraph" w:customStyle="1" w:styleId="ZLITCZWSPTIRwPKTzmczciwsptirwpktliter">
    <w:name w:val="Z_LIT/CZ_WSP_TIR_w_PKT – zm. części wsp. tir. w pkt literą"/>
    <w:basedOn w:val="ZCZWSPTIRwPKTzmczciwsptirwpktartykuempunktem"/>
    <w:next w:val="ZLITLITwPKTzmlitwpktliter"/>
    <w:uiPriority w:val="51"/>
    <w:qFormat/>
    <w:rsid w:val="00496F23"/>
    <w:pPr>
      <w:ind w:left="1620"/>
    </w:pPr>
  </w:style>
  <w:style w:type="paragraph" w:styleId="Tekstprzypisudolnego">
    <w:name w:val="footnote text"/>
    <w:basedOn w:val="ODNONIKtreodnonika"/>
    <w:link w:val="TekstprzypisudolnegoZnak"/>
    <w:uiPriority w:val="99"/>
    <w:semiHidden/>
    <w:qFormat/>
    <w:locked/>
    <w:rsid w:val="00295A6F"/>
    <w:rPr>
      <w:rFonts w:eastAsia="Times New Roman" w:cs="Times New Roman"/>
      <w:szCs w:val="24"/>
    </w:rPr>
  </w:style>
  <w:style w:type="character" w:customStyle="1" w:styleId="TekstprzypisudolnegoZnak">
    <w:name w:val="Tekst przypisu dolnego Znak"/>
    <w:basedOn w:val="Domylnaczcionkaakapitu"/>
    <w:link w:val="Tekstprzypisudolnego"/>
    <w:uiPriority w:val="99"/>
    <w:semiHidden/>
    <w:rsid w:val="00A035BD"/>
    <w:rPr>
      <w:rFonts w:ascii="Times New Roman" w:hAnsi="Times New Roman"/>
      <w:bCs/>
      <w:kern w:val="95"/>
      <w:sz w:val="18"/>
      <w:szCs w:val="24"/>
    </w:rPr>
  </w:style>
  <w:style w:type="paragraph" w:customStyle="1" w:styleId="ZTIRLITzmlittiret">
    <w:name w:val="Z_TIR/LIT – zm. lit. tiret"/>
    <w:basedOn w:val="ZLITLITzmlitliter"/>
    <w:uiPriority w:val="57"/>
    <w:qFormat/>
    <w:rsid w:val="00496F23"/>
    <w:pPr>
      <w:ind w:left="1480"/>
    </w:pPr>
  </w:style>
  <w:style w:type="paragraph" w:customStyle="1" w:styleId="ZTIRCZWSPPKTzmczciwsppkttiret">
    <w:name w:val="Z_TIR/CZ_WSP_PKT – zm. części wsp. pkt tiret"/>
    <w:basedOn w:val="ZLITCZWSPPKTzmczciwsppktliter"/>
    <w:next w:val="TIRtiret"/>
    <w:uiPriority w:val="58"/>
    <w:qFormat/>
    <w:rsid w:val="00496F23"/>
    <w:pPr>
      <w:ind w:left="1060"/>
    </w:pPr>
  </w:style>
  <w:style w:type="paragraph" w:customStyle="1" w:styleId="ZTIRTIRzmtirtiret">
    <w:name w:val="Z_TIR/TIR – zm. tir. tiret"/>
    <w:basedOn w:val="ZLITTIRzmtirliter"/>
    <w:uiPriority w:val="57"/>
    <w:qFormat/>
    <w:rsid w:val="00496F23"/>
    <w:pPr>
      <w:ind w:left="1400"/>
    </w:pPr>
  </w:style>
  <w:style w:type="paragraph" w:customStyle="1" w:styleId="ZZCZWSPTIRwPKTzmianazmczciwsptirwpkt">
    <w:name w:val="ZZ/CZ_WSP_TIR_w_PKT – zmiana zm. części wsp. tir. w pkt"/>
    <w:basedOn w:val="ZZTIRwPKTzmianazmtirwpkt"/>
    <w:next w:val="ZZLITwPKTzmianazmlitwpkt"/>
    <w:uiPriority w:val="70"/>
    <w:qFormat/>
    <w:rsid w:val="00496F23"/>
    <w:pPr>
      <w:ind w:left="2740" w:firstLine="0"/>
    </w:pPr>
  </w:style>
  <w:style w:type="paragraph" w:customStyle="1" w:styleId="ZZTIRwLITzmianazmtirwlit">
    <w:name w:val="ZZ/TIR_w_LIT – zmiana zm. tir. w lit."/>
    <w:basedOn w:val="ZZTIRzmianazmtir"/>
    <w:uiPriority w:val="67"/>
    <w:qFormat/>
    <w:rsid w:val="00496F23"/>
    <w:pPr>
      <w:ind w:left="2600" w:hanging="200"/>
    </w:pPr>
  </w:style>
  <w:style w:type="paragraph" w:customStyle="1" w:styleId="ZTIRTIRwLITzmtirwlittiret">
    <w:name w:val="Z_TIR/TIR_w_LIT – zm. tir. w lit. tiret"/>
    <w:basedOn w:val="ZLITTIRwLITzmtirwlitliter"/>
    <w:uiPriority w:val="57"/>
    <w:qFormat/>
    <w:rsid w:val="00496F23"/>
    <w:pPr>
      <w:ind w:left="1760"/>
    </w:pPr>
  </w:style>
  <w:style w:type="paragraph" w:customStyle="1" w:styleId="ZTIRCZWSPTIRwLITzmczciwsptirwlittiret">
    <w:name w:val="Z_TIR/CZ_WSP_TIR_w_LIT – zm. części wsp. tir. w lit. tiret"/>
    <w:basedOn w:val="ZLITCZWSPTIRwLITzmczciwsptirwlitliter"/>
    <w:next w:val="ZTIRLITzmlittiret"/>
    <w:uiPriority w:val="60"/>
    <w:qFormat/>
    <w:rsid w:val="00496F23"/>
    <w:pPr>
      <w:ind w:left="1480"/>
    </w:pPr>
  </w:style>
  <w:style w:type="paragraph" w:customStyle="1" w:styleId="CZWSP2TIRczwsplnapodwjnychtiret">
    <w:name w:val="CZ_WSP_2TIR – część wspólna podwójnych tiret"/>
    <w:basedOn w:val="CZWSPTIRczwsplnatiret"/>
    <w:next w:val="TIRtiret"/>
    <w:uiPriority w:val="73"/>
    <w:qFormat/>
    <w:rsid w:val="00496F23"/>
    <w:pPr>
      <w:ind w:left="1060"/>
      <w:outlineLvl w:val="5"/>
    </w:pPr>
  </w:style>
  <w:style w:type="paragraph" w:customStyle="1" w:styleId="Z2TIRzmpodwtirartykuempunktem">
    <w:name w:val="Z/2TIR – zm. podw. tir. artykułem (punktem)"/>
    <w:basedOn w:val="2TIRpodwjnetiret"/>
    <w:uiPriority w:val="73"/>
    <w:qFormat/>
    <w:rsid w:val="00496F23"/>
    <w:pPr>
      <w:spacing w:before="80"/>
      <w:ind w:left="840" w:hanging="420"/>
      <w:outlineLvl w:val="6"/>
    </w:pPr>
  </w:style>
  <w:style w:type="paragraph" w:customStyle="1" w:styleId="ZZCZWSPTIRwLITzmianazmczciwsptirwlit">
    <w:name w:val="ZZ/CZ_WSP_TIR_w_LIT – zmiana zm. części wsp. tir. w lit."/>
    <w:basedOn w:val="ZZTIRwLITzmianazmtirwlit"/>
    <w:next w:val="ZZLITzmianazmlit"/>
    <w:uiPriority w:val="70"/>
    <w:qFormat/>
    <w:rsid w:val="00496F23"/>
    <w:pPr>
      <w:ind w:left="2320" w:firstLine="0"/>
    </w:pPr>
  </w:style>
  <w:style w:type="paragraph" w:customStyle="1" w:styleId="ZLIT2TIRzmpodwtirliter">
    <w:name w:val="Z_LIT/2TIR – zm. podw. tir. literą"/>
    <w:basedOn w:val="TIRtiret"/>
    <w:uiPriority w:val="75"/>
    <w:qFormat/>
    <w:rsid w:val="00496F23"/>
    <w:pPr>
      <w:spacing w:before="80"/>
      <w:ind w:left="1200" w:hanging="420"/>
      <w:outlineLvl w:val="6"/>
    </w:pPr>
  </w:style>
  <w:style w:type="paragraph" w:customStyle="1" w:styleId="ZTIR2TIRzmpodwtirtiret">
    <w:name w:val="Z_TIR/2TIR – zm. podw. tir. tiret"/>
    <w:basedOn w:val="TIRtiret"/>
    <w:uiPriority w:val="78"/>
    <w:qFormat/>
    <w:rsid w:val="00496F23"/>
    <w:pPr>
      <w:spacing w:before="80"/>
      <w:ind w:left="1480" w:hanging="420"/>
      <w:outlineLvl w:val="6"/>
    </w:pPr>
  </w:style>
  <w:style w:type="paragraph" w:customStyle="1" w:styleId="Z2TIRCZWSPLITzmczciwsplitpodwjnymtiret">
    <w:name w:val="Z_2TIR/CZ_WSP_LIT – zm. części wsp. lit. podwójnym tiret"/>
    <w:basedOn w:val="CZWSPTIRczwsplnatiret"/>
    <w:next w:val="2TIRpodwjnetiret"/>
    <w:uiPriority w:val="87"/>
    <w:qFormat/>
    <w:rsid w:val="00496F23"/>
    <w:pPr>
      <w:spacing w:before="80"/>
      <w:ind w:left="1420"/>
      <w:outlineLvl w:val="6"/>
    </w:pPr>
  </w:style>
  <w:style w:type="paragraph" w:customStyle="1" w:styleId="Z2TIRwPKTzmpodwtirwpktartykuempunktem">
    <w:name w:val="Z/2TIR_w_PKT – zm. podw. tir. w pkt artykułem (punktem)"/>
    <w:basedOn w:val="Z2TIRzmpodwtirartykuempunktem"/>
    <w:uiPriority w:val="74"/>
    <w:qFormat/>
    <w:rsid w:val="00496F23"/>
    <w:pPr>
      <w:ind w:left="1900" w:hanging="360"/>
    </w:pPr>
  </w:style>
  <w:style w:type="paragraph" w:customStyle="1" w:styleId="ZTIRPKTzmpkttiret">
    <w:name w:val="Z_TIR/PKT – zm. pkt tiret"/>
    <w:basedOn w:val="ZLITPKTzmpktliter"/>
    <w:uiPriority w:val="56"/>
    <w:qFormat/>
    <w:rsid w:val="00496F23"/>
    <w:pPr>
      <w:ind w:left="1540"/>
    </w:pPr>
  </w:style>
  <w:style w:type="paragraph" w:customStyle="1" w:styleId="ZTIRLITwPKTzmlitwpkttiret">
    <w:name w:val="Z_TIR/LIT_w_PKT – zm. lit. w pkt tiret"/>
    <w:basedOn w:val="ZLITLITwPKTzmlitwpktliter"/>
    <w:uiPriority w:val="57"/>
    <w:qFormat/>
    <w:rsid w:val="00496F23"/>
    <w:pPr>
      <w:ind w:left="1900"/>
    </w:pPr>
  </w:style>
  <w:style w:type="paragraph" w:customStyle="1" w:styleId="ZTIRCZWSPLITwPKTzmczciwsplitwpkttiret">
    <w:name w:val="Z_TIR/CZ_WSP_LIT_w_PKT – zm. części wsp. lit. w pkt tiret"/>
    <w:basedOn w:val="ZLITCZWSPLITwPKTzmczciwsplitwpktliter"/>
    <w:next w:val="ZTIRPKTzmpkttiret"/>
    <w:uiPriority w:val="59"/>
    <w:qFormat/>
    <w:rsid w:val="00496F23"/>
    <w:pPr>
      <w:ind w:left="1540"/>
    </w:pPr>
  </w:style>
  <w:style w:type="paragraph" w:customStyle="1" w:styleId="ZTIR2TIRwLITzmpodwtirwlittiret">
    <w:name w:val="Z_TIR/2TIR_w_LIT – zm. podw. tir. w lit. tiret"/>
    <w:basedOn w:val="TIRtiret"/>
    <w:uiPriority w:val="79"/>
    <w:qFormat/>
    <w:rsid w:val="00496F23"/>
    <w:pPr>
      <w:spacing w:before="80"/>
      <w:ind w:left="2120" w:hanging="360"/>
      <w:outlineLvl w:val="6"/>
    </w:pPr>
  </w:style>
  <w:style w:type="paragraph" w:customStyle="1" w:styleId="ZTIRCZWSP2TIRwLITzmczciwsppodwtirwlittiret">
    <w:name w:val="Z_TIR/CZ_WSP_2TIR_w_LIT – zm. części wsp. podw. tir. w lit. tiret"/>
    <w:basedOn w:val="CZWSPTIRczwsplnatiret"/>
    <w:next w:val="ZTIRTIRwLITzmtirwlittiret"/>
    <w:uiPriority w:val="80"/>
    <w:qFormat/>
    <w:rsid w:val="00496F23"/>
    <w:pPr>
      <w:spacing w:before="80"/>
      <w:ind w:left="1760"/>
      <w:outlineLvl w:val="6"/>
    </w:pPr>
  </w:style>
  <w:style w:type="paragraph" w:customStyle="1" w:styleId="ZTIR2TIRwTIRzmpodwtirwtirtiret">
    <w:name w:val="Z_TIR/2TIR_w_TIR – zm. podw. tir. w tir. tiret"/>
    <w:basedOn w:val="TIRtiret"/>
    <w:uiPriority w:val="78"/>
    <w:qFormat/>
    <w:rsid w:val="00496F23"/>
    <w:pPr>
      <w:spacing w:before="80"/>
      <w:ind w:left="1760" w:hanging="360"/>
      <w:outlineLvl w:val="6"/>
    </w:pPr>
  </w:style>
  <w:style w:type="paragraph" w:customStyle="1" w:styleId="ZTIRCZWSP2TIRwTIRzmczciwsppodwtirwtirtiret">
    <w:name w:val="Z_TIR/CZ_WSP_2TIR_w_TIR – zm. części wsp. podw. tir. w tir. tiret"/>
    <w:basedOn w:val="CZWSPTIRczwsplnatiret"/>
    <w:next w:val="ZTIRTIRzmtirtiret"/>
    <w:uiPriority w:val="79"/>
    <w:qFormat/>
    <w:rsid w:val="00496F23"/>
    <w:pPr>
      <w:spacing w:before="80"/>
      <w:ind w:left="1400"/>
      <w:outlineLvl w:val="6"/>
    </w:pPr>
  </w:style>
  <w:style w:type="paragraph" w:customStyle="1" w:styleId="Z2TIRLITzmlitpodwjnymtiret">
    <w:name w:val="Z_2TIR/LIT – zm. lit. podwójnym tiret"/>
    <w:basedOn w:val="LITlitera"/>
    <w:uiPriority w:val="84"/>
    <w:qFormat/>
    <w:rsid w:val="00496F23"/>
    <w:pPr>
      <w:spacing w:before="80"/>
      <w:ind w:left="1840" w:hanging="420"/>
      <w:outlineLvl w:val="6"/>
    </w:pPr>
  </w:style>
  <w:style w:type="paragraph" w:customStyle="1" w:styleId="ZZ2TIRwTIRzmianazmpodwtirwtir">
    <w:name w:val="ZZ/2TIR_w_TIR – zmiana zm. podw. tir. w tir."/>
    <w:basedOn w:val="ZZCZWSP2TIRzmianazmczciwsppodwtir"/>
    <w:uiPriority w:val="93"/>
    <w:qFormat/>
    <w:rsid w:val="00496F23"/>
    <w:pPr>
      <w:ind w:left="2600" w:hanging="360"/>
    </w:pPr>
  </w:style>
  <w:style w:type="paragraph" w:customStyle="1" w:styleId="ZZ2TIRwLITzmianazmpodwtirwlit">
    <w:name w:val="ZZ/2TIR_w_LIT – zmiana zm. podw. tir. w lit."/>
    <w:basedOn w:val="ZZ2TIRwTIRzmianazmpodwtirwtir"/>
    <w:uiPriority w:val="94"/>
    <w:qFormat/>
    <w:rsid w:val="00496F23"/>
    <w:pPr>
      <w:ind w:left="2960"/>
    </w:pPr>
  </w:style>
  <w:style w:type="paragraph" w:customStyle="1" w:styleId="Z2TIRTIRwLITzmtirwlitpodwjnymtiret">
    <w:name w:val="Z_2TIR/TIR_w_LIT – zm. tir. w lit. podwójnym tiret"/>
    <w:basedOn w:val="TIRtiret"/>
    <w:uiPriority w:val="84"/>
    <w:qFormat/>
    <w:rsid w:val="00496F23"/>
    <w:pPr>
      <w:spacing w:before="80"/>
      <w:ind w:left="2120"/>
      <w:outlineLvl w:val="6"/>
    </w:pPr>
  </w:style>
  <w:style w:type="paragraph" w:customStyle="1" w:styleId="Z2TIRCZWSPTIRwLITzmczciwsptirwlitpodwjnymtiret">
    <w:name w:val="Z_2TIR/CZ_WSP_TIR_w_LIT – zm. części wsp. tir. w lit. podwójnym tiret"/>
    <w:basedOn w:val="CZWSPTIRczwsplnatiret"/>
    <w:next w:val="Z2TIRLITzmlitpodwjnymtiret"/>
    <w:uiPriority w:val="87"/>
    <w:qFormat/>
    <w:rsid w:val="00496F23"/>
    <w:pPr>
      <w:spacing w:before="80"/>
      <w:ind w:left="1840"/>
      <w:outlineLvl w:val="6"/>
    </w:pPr>
  </w:style>
  <w:style w:type="paragraph" w:customStyle="1" w:styleId="ZZ2TIRwPKTzmianazmpodwtirwpkt">
    <w:name w:val="ZZ/2TIR_w_PKT – zmiana zm. podw. tir. w pkt"/>
    <w:basedOn w:val="ZZ2TIRwLITzmianazmpodwtirwlit"/>
    <w:uiPriority w:val="94"/>
    <w:qFormat/>
    <w:rsid w:val="00496F23"/>
    <w:pPr>
      <w:ind w:left="3380"/>
    </w:pPr>
  </w:style>
  <w:style w:type="paragraph" w:customStyle="1" w:styleId="ZZCZWSP2TIRwTIRzmianazmczciwsppodwtirwtir">
    <w:name w:val="ZZ/CZ_WSP_2TIR_w_TIR – zmiana zm. części wsp. podw. tir. w tir."/>
    <w:basedOn w:val="ZZ2TIRwLITzmianazmpodwtirwlit"/>
    <w:next w:val="ZZTIRzmianazmtir"/>
    <w:uiPriority w:val="94"/>
    <w:qFormat/>
    <w:rsid w:val="00496F23"/>
    <w:pPr>
      <w:ind w:left="2240" w:firstLine="0"/>
    </w:pPr>
  </w:style>
  <w:style w:type="paragraph" w:customStyle="1" w:styleId="Z2TIR2TIRwTIRzmpodwtirwtirpodwjnymtiret">
    <w:name w:val="Z_2TIR/2TIR_w_TIR – zm. podw. tir. w tir. podwójnym tiret"/>
    <w:basedOn w:val="TIRtiret"/>
    <w:uiPriority w:val="85"/>
    <w:qFormat/>
    <w:rsid w:val="00496F23"/>
    <w:pPr>
      <w:spacing w:before="80"/>
      <w:ind w:left="2120" w:hanging="360"/>
      <w:outlineLvl w:val="6"/>
    </w:pPr>
  </w:style>
  <w:style w:type="paragraph" w:customStyle="1" w:styleId="Z2TIRCZWSP2TIRwTIRzmczciwsppodwtirwtiretpodwjnymtiret">
    <w:name w:val="Z_2TIR/CZ_WSP_2TIR_w_TIR – zm. części wsp. podw. tir. w tiret podwójnym tiret"/>
    <w:basedOn w:val="CZWSPTIRczwsplnatiret"/>
    <w:next w:val="Z2TIRTIRzmtirpodwjnymtiret"/>
    <w:uiPriority w:val="88"/>
    <w:qFormat/>
    <w:rsid w:val="00496F23"/>
    <w:pPr>
      <w:spacing w:before="80"/>
      <w:ind w:left="1760"/>
      <w:outlineLvl w:val="6"/>
    </w:pPr>
  </w:style>
  <w:style w:type="paragraph" w:customStyle="1" w:styleId="Z2TIR2TIRwLITzmpodwtirwlitpodwjnymtiret">
    <w:name w:val="Z_2TIR/2TIR_w_LIT – zm. podw. tir. w lit. podwójnym tiret"/>
    <w:basedOn w:val="TIRtiret"/>
    <w:uiPriority w:val="86"/>
    <w:qFormat/>
    <w:rsid w:val="00496F23"/>
    <w:pPr>
      <w:spacing w:before="80"/>
      <w:ind w:left="2480" w:hanging="360"/>
      <w:outlineLvl w:val="6"/>
    </w:pPr>
  </w:style>
  <w:style w:type="paragraph" w:customStyle="1" w:styleId="Z2TIRCZWSP2TIRwLITzmczciwsppodwtirwlitpodwjnymtiret">
    <w:name w:val="Z_2TIR/CZ_WSP_2TIR_w_LIT – zm. części wsp. podw. tir. w lit. podwójnym tiret"/>
    <w:basedOn w:val="CZWSPTIRczwsplnatiret"/>
    <w:next w:val="Z2TIRTIRwLITzmtirwlitpodwjnymtiret"/>
    <w:uiPriority w:val="89"/>
    <w:qFormat/>
    <w:rsid w:val="00496F23"/>
    <w:pPr>
      <w:spacing w:before="80"/>
      <w:ind w:left="2120"/>
      <w:outlineLvl w:val="6"/>
    </w:pPr>
  </w:style>
  <w:style w:type="paragraph" w:customStyle="1" w:styleId="ZCZCIKSIGIzmozniprzedmczciksigiartykuempunktem">
    <w:name w:val="Z/CZĘŚCI(KSIĘGI) – zm. ozn. i przedm. części (księgi) artykułem (punktem)"/>
    <w:basedOn w:val="CZKSIGAoznaczenieiprzedmiotczcilubksigi"/>
    <w:uiPriority w:val="28"/>
    <w:rsid w:val="00496F23"/>
    <w:pPr>
      <w:spacing w:before="200"/>
      <w:ind w:left="420"/>
      <w:outlineLvl w:val="6"/>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rsid w:val="00496F23"/>
    <w:pPr>
      <w:ind w:left="420"/>
      <w:outlineLvl w:val="6"/>
    </w:pPr>
    <w:rPr>
      <w:b w:val="0"/>
    </w:rPr>
  </w:style>
  <w:style w:type="character" w:styleId="Odwoaniedokomentarza">
    <w:name w:val="annotation reference"/>
    <w:basedOn w:val="Domylnaczcionkaakapitu"/>
    <w:uiPriority w:val="99"/>
    <w:semiHidden/>
    <w:locked/>
    <w:rsid w:val="00023F13"/>
    <w:rPr>
      <w:sz w:val="16"/>
      <w:szCs w:val="16"/>
    </w:rPr>
  </w:style>
  <w:style w:type="paragraph" w:styleId="Tekstkomentarza">
    <w:name w:val="annotation text"/>
    <w:basedOn w:val="RCLNormalny"/>
    <w:link w:val="TekstkomentarzaZnak"/>
    <w:uiPriority w:val="99"/>
    <w:semiHidden/>
    <w:locked/>
    <w:rsid w:val="00C25BE3"/>
    <w:rPr>
      <w:rFonts w:eastAsia="Times New Roman"/>
      <w:szCs w:val="24"/>
    </w:rPr>
  </w:style>
  <w:style w:type="character" w:customStyle="1" w:styleId="TekstkomentarzaZnak">
    <w:name w:val="Tekst komentarza Znak"/>
    <w:basedOn w:val="Domylnaczcionkaakapitu"/>
    <w:link w:val="Tekstkomentarza"/>
    <w:uiPriority w:val="99"/>
    <w:semiHidden/>
    <w:rsid w:val="00A035BD"/>
    <w:rPr>
      <w:rFonts w:ascii="Times New Roman" w:hAnsi="Times New Roman"/>
      <w:bCs/>
      <w:kern w:val="95"/>
      <w:szCs w:val="24"/>
    </w:rPr>
  </w:style>
  <w:style w:type="paragraph" w:styleId="Tematkomentarza">
    <w:name w:val="annotation subject"/>
    <w:basedOn w:val="Tekstkomentarza"/>
    <w:next w:val="Tekstkomentarza"/>
    <w:link w:val="TematkomentarzaZnak"/>
    <w:uiPriority w:val="99"/>
    <w:semiHidden/>
    <w:locked/>
    <w:rsid w:val="00023F13"/>
    <w:rPr>
      <w:b/>
      <w:bCs w:val="0"/>
    </w:rPr>
  </w:style>
  <w:style w:type="character" w:customStyle="1" w:styleId="TematkomentarzaZnak">
    <w:name w:val="Temat komentarza Znak"/>
    <w:basedOn w:val="TekstkomentarzaZnak"/>
    <w:link w:val="Tematkomentarza"/>
    <w:uiPriority w:val="99"/>
    <w:semiHidden/>
    <w:rsid w:val="00A035BD"/>
    <w:rPr>
      <w:rFonts w:ascii="Times New Roman" w:hAnsi="Times New Roman"/>
      <w:b/>
      <w:bCs w:val="0"/>
      <w:kern w:val="95"/>
      <w:szCs w:val="24"/>
    </w:rPr>
  </w:style>
  <w:style w:type="paragraph" w:customStyle="1" w:styleId="ZZARTzmianazmart">
    <w:name w:val="ZZ/ART(§) – zmiana zm. art. (§)"/>
    <w:basedOn w:val="ZARTzmartartykuempunktem"/>
    <w:uiPriority w:val="65"/>
    <w:qFormat/>
    <w:rsid w:val="00496F23"/>
    <w:pPr>
      <w:ind w:left="1900"/>
      <w:outlineLvl w:val="7"/>
    </w:pPr>
  </w:style>
  <w:style w:type="paragraph" w:customStyle="1" w:styleId="ZZPKTzmianazmpkt">
    <w:name w:val="ZZ/PKT – zmiana zm. pkt"/>
    <w:basedOn w:val="ZPKTzmpktartykuempunktem"/>
    <w:uiPriority w:val="66"/>
    <w:qFormat/>
    <w:rsid w:val="00496F23"/>
    <w:pPr>
      <w:ind w:left="2380"/>
      <w:outlineLvl w:val="7"/>
    </w:pPr>
  </w:style>
  <w:style w:type="paragraph" w:customStyle="1" w:styleId="ZZLITwPKTzmianazmlitwpkt">
    <w:name w:val="ZZ/LIT_w_PKT – zmiana zm. lit. w pkt"/>
    <w:basedOn w:val="ZLITwPKTzmlitwpktartykuempunktem"/>
    <w:uiPriority w:val="67"/>
    <w:qFormat/>
    <w:rsid w:val="00496F23"/>
    <w:pPr>
      <w:ind w:left="2740"/>
      <w:outlineLvl w:val="7"/>
    </w:pPr>
  </w:style>
  <w:style w:type="paragraph" w:customStyle="1" w:styleId="ZZTIRwPKTzmianazmtirwpkt">
    <w:name w:val="ZZ/TIR_w_PKT – zmiana zm. tir. w pkt"/>
    <w:basedOn w:val="ZTIRwPKTzmtirwpktartykuempunktem"/>
    <w:uiPriority w:val="67"/>
    <w:qFormat/>
    <w:rsid w:val="00496F23"/>
    <w:pPr>
      <w:ind w:left="3020"/>
      <w:outlineLvl w:val="7"/>
    </w:pPr>
  </w:style>
  <w:style w:type="paragraph" w:customStyle="1" w:styleId="ODNONIKtreodnonika">
    <w:name w:val="ODNOŚNIK – treść odnośnika"/>
    <w:basedOn w:val="RCLNormalny"/>
    <w:uiPriority w:val="19"/>
    <w:qFormat/>
    <w:rsid w:val="00496F23"/>
    <w:pPr>
      <w:keepLines/>
      <w:spacing w:line="220" w:lineRule="atLeast"/>
      <w:ind w:left="280" w:hanging="280"/>
      <w:jc w:val="both"/>
      <w:outlineLvl w:val="1"/>
    </w:pPr>
    <w:rPr>
      <w:rFonts w:cs="Arial"/>
      <w:sz w:val="18"/>
      <w:szCs w:val="20"/>
    </w:rPr>
  </w:style>
  <w:style w:type="paragraph" w:customStyle="1" w:styleId="ZFRAGzmfragmentunpzdaniaartykuempunktem">
    <w:name w:val="Z/FRAG – zm. fragmentu (np. zdania) artykułem (punktem)"/>
    <w:basedOn w:val="ZDANIENASTNOWYWIERSZnpzddrugienowywierszwust"/>
    <w:next w:val="PKTpunkt"/>
    <w:uiPriority w:val="36"/>
    <w:qFormat/>
    <w:rsid w:val="00496F23"/>
    <w:pPr>
      <w:spacing w:before="80"/>
      <w:ind w:left="420"/>
      <w:outlineLvl w:val="6"/>
    </w:pPr>
  </w:style>
  <w:style w:type="paragraph" w:customStyle="1" w:styleId="ZLITFRAGzmlitfragmentunpzdanialiter">
    <w:name w:val="Z_LIT/FRAG – zm. lit. fragmentu (np. zdania) literą"/>
    <w:basedOn w:val="ZFRAGzmfragmentunpzdaniaartykuempunktem"/>
    <w:next w:val="LITlitera"/>
    <w:uiPriority w:val="52"/>
    <w:qFormat/>
    <w:rsid w:val="00496F23"/>
    <w:pPr>
      <w:ind w:left="780"/>
    </w:pPr>
  </w:style>
  <w:style w:type="paragraph" w:customStyle="1" w:styleId="ZTIRFRAGMzmnpwprdowyliczeniatiret">
    <w:name w:val="Z_TIR/FRAGM – zm. np. wpr. do wyliczenia tiret"/>
    <w:basedOn w:val="ZLITFRAGzmlitfragmentunpzdanialiter"/>
    <w:next w:val="TIRtiret"/>
    <w:uiPriority w:val="60"/>
    <w:qFormat/>
    <w:rsid w:val="00496F23"/>
    <w:pPr>
      <w:ind w:left="1060"/>
    </w:pPr>
  </w:style>
  <w:style w:type="paragraph" w:customStyle="1" w:styleId="ZTIRTIRwPKTzmtirwpkttiret">
    <w:name w:val="Z_TIR/TIR_w_PKT – zm. tir. w pkt tiret"/>
    <w:basedOn w:val="ZLITTIRwPKTzmtirwpktliter"/>
    <w:uiPriority w:val="57"/>
    <w:qFormat/>
    <w:rsid w:val="00496F23"/>
    <w:pPr>
      <w:ind w:left="2180"/>
    </w:pPr>
  </w:style>
  <w:style w:type="paragraph" w:customStyle="1" w:styleId="ZTIRCZWSPTIRwPKTzmczciwsptirtiret">
    <w:name w:val="Z_TIR/CZ_WSP_TIR_w_PKT – zm. części wsp. tir. tiret"/>
    <w:basedOn w:val="ZTIRTIRwPKTzmtirwpkttiret"/>
    <w:next w:val="ZTIRLITwPKTzmlitwpkttiret"/>
    <w:uiPriority w:val="60"/>
    <w:qFormat/>
    <w:rsid w:val="00496F23"/>
    <w:pPr>
      <w:ind w:left="1900" w:firstLine="0"/>
    </w:pPr>
  </w:style>
  <w:style w:type="paragraph" w:customStyle="1" w:styleId="SKARNsankcjakarnawszczeglnociwKodeksiekarnym">
    <w:name w:val="S_KARN – sankcja karna w szczególności w Kodeksie karnym"/>
    <w:basedOn w:val="USTustnpkodeksu"/>
    <w:next w:val="USTustnpkodeksu"/>
    <w:uiPriority w:val="18"/>
    <w:qFormat/>
    <w:rsid w:val="00496F23"/>
    <w:pPr>
      <w:ind w:left="420" w:firstLine="0"/>
    </w:pPr>
  </w:style>
  <w:style w:type="paragraph" w:customStyle="1" w:styleId="ROZDZODDZOZNoznaczenierozdziauluboddziau">
    <w:name w:val="ROZDZ(ODDZ)_OZN – oznaczenie rozdziału lub oddziału"/>
    <w:basedOn w:val="RCLNormalny"/>
    <w:next w:val="ROZDZODDZPRZEDMprzedmiotregulacjirozdziauluboddziau"/>
    <w:uiPriority w:val="10"/>
    <w:rsid w:val="00496F23"/>
    <w:pPr>
      <w:keepNext/>
      <w:keepLines/>
      <w:suppressAutoHyphens/>
      <w:spacing w:before="320"/>
      <w:jc w:val="center"/>
      <w:outlineLvl w:val="0"/>
    </w:pPr>
    <w:rPr>
      <w:rFonts w:cs="Arial"/>
      <w:bCs w:val="0"/>
      <w:kern w:val="24"/>
    </w:rPr>
  </w:style>
  <w:style w:type="paragraph" w:customStyle="1" w:styleId="Z2TIR2TIRzmpodwtirpodwjnymtiret">
    <w:name w:val="Z_2TIR/2TIR – zm. podw. tir. podwójnym tiret"/>
    <w:basedOn w:val="TIRtiret"/>
    <w:uiPriority w:val="85"/>
    <w:qFormat/>
    <w:rsid w:val="00496F23"/>
    <w:pPr>
      <w:spacing w:before="80"/>
      <w:ind w:left="1840" w:hanging="420"/>
      <w:outlineLvl w:val="6"/>
    </w:pPr>
  </w:style>
  <w:style w:type="paragraph" w:customStyle="1" w:styleId="Z2TIRTIRzmtirpodwjnymtiret">
    <w:name w:val="Z_2TIR/TIR – zm. tir. podwójnym tiret"/>
    <w:basedOn w:val="TIRtiret"/>
    <w:uiPriority w:val="84"/>
    <w:qFormat/>
    <w:rsid w:val="00496F23"/>
    <w:pPr>
      <w:spacing w:before="80"/>
      <w:ind w:left="1760" w:hanging="260"/>
      <w:outlineLvl w:val="6"/>
    </w:pPr>
  </w:style>
  <w:style w:type="paragraph" w:customStyle="1" w:styleId="ZSKARNzmsankcjikarnejwszczeglnociwKodeksiekarnym">
    <w:name w:val="Z/S_KARN – zm. sankcji karnej w szczególności w Kodeksie karnym"/>
    <w:basedOn w:val="SKARNsankcjakarnawszczeglnociwKodeksiekarnym"/>
    <w:next w:val="ZUSTzmustartykuempunktem"/>
    <w:uiPriority w:val="37"/>
    <w:qFormat/>
    <w:rsid w:val="00496F23"/>
    <w:pPr>
      <w:spacing w:before="80"/>
      <w:ind w:left="900"/>
      <w:outlineLvl w:val="6"/>
    </w:pPr>
  </w:style>
  <w:style w:type="paragraph" w:customStyle="1" w:styleId="ZLITSKARNzmsankcjikarnejliter">
    <w:name w:val="Z_LIT/S_KARN – zm. sankcji karnej literą"/>
    <w:basedOn w:val="ZSKARNzmsankcjikarnejwszczeglnociwKodeksiekarnym"/>
    <w:next w:val="ZLITUSTzmustliter"/>
    <w:uiPriority w:val="53"/>
    <w:qFormat/>
    <w:rsid w:val="00496F23"/>
    <w:pPr>
      <w:ind w:left="1260"/>
    </w:pPr>
  </w:style>
  <w:style w:type="paragraph" w:customStyle="1" w:styleId="ZCZWSP2TIRwPKTzmczciwsppodwtirwpktartykuempunktem">
    <w:name w:val="Z/CZ_WSP_2TIR_w_PKT – zm. części wsp. podw. tir. w pkt artykułem (punktem)"/>
    <w:basedOn w:val="Z2TIRwPKTzmpodwtirwpktartykuempunktem"/>
    <w:next w:val="ZTIRwPKTzmtirwpktartykuempunktem"/>
    <w:uiPriority w:val="75"/>
    <w:qFormat/>
    <w:rsid w:val="00496F23"/>
    <w:pPr>
      <w:ind w:left="1540" w:firstLine="0"/>
    </w:pPr>
  </w:style>
  <w:style w:type="paragraph" w:customStyle="1" w:styleId="Z2TIRwLITzmpodwtirwlitartykuempunktem">
    <w:name w:val="Z/2TIR_w_LIT – zm. podw. tir. w lit. artykułem (punktem)"/>
    <w:basedOn w:val="Z2TIRwPKTzmpodwtirwpktartykuempunktem"/>
    <w:uiPriority w:val="74"/>
    <w:qFormat/>
    <w:rsid w:val="00496F23"/>
    <w:pPr>
      <w:ind w:left="1480"/>
    </w:pPr>
  </w:style>
  <w:style w:type="paragraph" w:customStyle="1" w:styleId="Z2TIRwTIRzmpodwtirwtirartykuempunktem">
    <w:name w:val="Z/2TIR_w_TIR – zm. podw. tir. w tir. artykułem (punktem)"/>
    <w:basedOn w:val="Z2TIRzmpodwtirartykuempunktem"/>
    <w:uiPriority w:val="73"/>
    <w:qFormat/>
    <w:rsid w:val="00496F23"/>
    <w:pPr>
      <w:ind w:left="1180"/>
    </w:pPr>
  </w:style>
  <w:style w:type="paragraph" w:customStyle="1" w:styleId="ZCZWSP2TIRwTIRzmczciwsppodwtirwtirartykuempunktem">
    <w:name w:val="Z/CZ_WSP_2TIR_w_TIR – zm. części wsp. podw. tir. w tir. artykułem (punktem)"/>
    <w:basedOn w:val="ZCZWSP2TIRzmczciwsplnejpodwtirartykuempunktem"/>
    <w:next w:val="ZTIRzmtirartykuempunktem"/>
    <w:uiPriority w:val="74"/>
    <w:qFormat/>
    <w:rsid w:val="00496F23"/>
    <w:pPr>
      <w:ind w:left="760"/>
    </w:pPr>
  </w:style>
  <w:style w:type="paragraph" w:customStyle="1" w:styleId="ZCZWSP2TIRwLITzmczciwsppodwtirwlitartykuempunktem">
    <w:name w:val="Z/CZ_WSP_2TIR_w_LIT – zm. części wsp. podw. tir. w lit. artykułem (punktem)"/>
    <w:basedOn w:val="Z2TIRwLITzmpodwtirwlitartykuempunktem"/>
    <w:next w:val="ZTIRwLITzmtirwlitartykuempunktem"/>
    <w:uiPriority w:val="75"/>
    <w:qFormat/>
    <w:rsid w:val="00496F23"/>
    <w:pPr>
      <w:ind w:left="1120" w:firstLine="0"/>
    </w:pPr>
  </w:style>
  <w:style w:type="paragraph" w:customStyle="1" w:styleId="ZZCZWSP2TIRzmianazmczciwsppodwtir">
    <w:name w:val="ZZ/CZ_WSP_2TIR – zmiana zm. części wsp. podw. tir."/>
    <w:basedOn w:val="ZZTIRzmianazmtir"/>
    <w:uiPriority w:val="94"/>
    <w:qFormat/>
    <w:rsid w:val="00496F23"/>
    <w:pPr>
      <w:ind w:left="1900" w:firstLine="0"/>
    </w:pPr>
  </w:style>
  <w:style w:type="paragraph" w:customStyle="1" w:styleId="PKTODNONIKApunktodnonika">
    <w:name w:val="PKT_ODNOŚNIKA – punkt odnośnika"/>
    <w:basedOn w:val="ODNONIKtreodnonika"/>
    <w:uiPriority w:val="19"/>
    <w:qFormat/>
    <w:rsid w:val="00496F23"/>
    <w:pPr>
      <w:ind w:left="560"/>
      <w:outlineLvl w:val="2"/>
    </w:pPr>
  </w:style>
  <w:style w:type="paragraph" w:customStyle="1" w:styleId="ZODNONIKAzmtekstuodnonikaartykuempunktem">
    <w:name w:val="Z/ODNOŚNIKA – zm. tekstu odnośnika artykułem (punktem)"/>
    <w:basedOn w:val="ODNONIKtreodnonika"/>
    <w:uiPriority w:val="39"/>
    <w:qFormat/>
    <w:rsid w:val="00496F23"/>
    <w:pPr>
      <w:keepLines w:val="0"/>
      <w:spacing w:before="80" w:after="80" w:line="240" w:lineRule="atLeast"/>
      <w:ind w:left="760" w:hanging="340"/>
    </w:pPr>
    <w:rPr>
      <w:sz w:val="20"/>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496F23"/>
    <w:pPr>
      <w:ind w:left="1040" w:hanging="280"/>
    </w:pPr>
  </w:style>
  <w:style w:type="paragraph" w:customStyle="1" w:styleId="ZPKTODNONIKAzmpktodnonikaartykuempunktem">
    <w:name w:val="Z/PKT_ODNOŚNIKA – zm. pkt odnośnika artykułem (punktem)"/>
    <w:basedOn w:val="ZODNONIKAzmtekstuodnonikaartykuempunktem"/>
    <w:uiPriority w:val="39"/>
    <w:qFormat/>
    <w:rsid w:val="00496F23"/>
  </w:style>
  <w:style w:type="paragraph" w:customStyle="1" w:styleId="ZLIT2TIRwTIRzmpodwtirwtirliter">
    <w:name w:val="Z_LIT/2TIR_w_TIR – zm. podw. tir. w tir. literą"/>
    <w:basedOn w:val="ZLIT2TIRzmpodwtirliter"/>
    <w:uiPriority w:val="75"/>
    <w:qFormat/>
    <w:rsid w:val="00496F23"/>
    <w:pPr>
      <w:ind w:left="1480" w:hanging="360"/>
    </w:pPr>
  </w:style>
  <w:style w:type="paragraph" w:customStyle="1" w:styleId="ZLIT2TIRwLITzmpodwtirwlitliter">
    <w:name w:val="Z_LIT/2TIR_w_LIT – zm. podw. tir. w lit. literą"/>
    <w:basedOn w:val="ZLIT2TIRwTIRzmpodwtirwtirliter"/>
    <w:uiPriority w:val="76"/>
    <w:qFormat/>
    <w:rsid w:val="00496F23"/>
    <w:pPr>
      <w:ind w:left="1840"/>
    </w:pPr>
  </w:style>
  <w:style w:type="paragraph" w:customStyle="1" w:styleId="ZLIT2TIRwPKTzmpodwtirwpktliter">
    <w:name w:val="Z_LIT/2TIR_w_PKT – zm. podw. tir. w pkt literą"/>
    <w:basedOn w:val="ZLIT2TIRwLITzmpodwtirwlitliter"/>
    <w:uiPriority w:val="76"/>
    <w:qFormat/>
    <w:rsid w:val="00496F23"/>
    <w:pPr>
      <w:ind w:left="2260"/>
    </w:pPr>
  </w:style>
  <w:style w:type="paragraph" w:customStyle="1" w:styleId="ZLITCZWSP2TIRwTIRzmczciwsppodwtirwtirliter">
    <w:name w:val="Z_LIT/CZ_WSP_2TIR_w_TIR – zm. części wsp. podw. tir. w tir. literą"/>
    <w:basedOn w:val="ZLIT2TIRwTIRzmpodwtirwtirliter"/>
    <w:next w:val="ZLITTIRzmtirliter"/>
    <w:uiPriority w:val="76"/>
    <w:qFormat/>
    <w:rsid w:val="00496F23"/>
    <w:pPr>
      <w:ind w:left="1120" w:firstLine="0"/>
    </w:pPr>
  </w:style>
  <w:style w:type="paragraph" w:customStyle="1" w:styleId="ZLITCZWSP2TIRwLITzmczciwsppodwtirwlitliter">
    <w:name w:val="Z_LIT/CZ_WSP_2TIR_w_LIT – zm. części wsp. podw. tir. w lit. literą"/>
    <w:basedOn w:val="ZLIT2TIRwLITzmpodwtirwlitliter"/>
    <w:next w:val="ZLITTIRwLITzmtirwlitliter"/>
    <w:uiPriority w:val="77"/>
    <w:qFormat/>
    <w:rsid w:val="00496F23"/>
    <w:pPr>
      <w:ind w:left="1480" w:firstLine="0"/>
    </w:pPr>
  </w:style>
  <w:style w:type="paragraph" w:customStyle="1" w:styleId="ZLITCZWSP2TIRwPKTzmczciwsppodwtirwpktliter">
    <w:name w:val="Z_LIT/CZ_WSP_2TIR_w_PKT – zm. części wsp. podw. tir. w pkt literą"/>
    <w:basedOn w:val="ZLIT2TIRwPKTzmpodwtirwpktliter"/>
    <w:next w:val="ZLITTIRwPKTzmtirwpktliter"/>
    <w:uiPriority w:val="77"/>
    <w:qFormat/>
    <w:rsid w:val="00496F23"/>
    <w:pPr>
      <w:ind w:left="1900" w:firstLine="0"/>
    </w:pPr>
  </w:style>
  <w:style w:type="paragraph" w:customStyle="1" w:styleId="ZTIR2TIRwPKTzmpodwtirwpkttiret">
    <w:name w:val="Z_TIR/2TIR_w_PKT – zm. podw. tir. w pkt tiret"/>
    <w:basedOn w:val="ZTIR2TIRwLITzmpodwtirwlittiret"/>
    <w:uiPriority w:val="79"/>
    <w:qFormat/>
    <w:rsid w:val="00496F23"/>
    <w:pPr>
      <w:ind w:left="2540"/>
    </w:pPr>
  </w:style>
  <w:style w:type="paragraph" w:customStyle="1" w:styleId="ZTIRCZWSP2TIRwPKTzmczciwsppodwtirwpkttiret">
    <w:name w:val="Z_TIR/CZ_WSP_2TIR_w_PKT – zm. części wsp. podw. tir. w pkt tiret"/>
    <w:basedOn w:val="ZTIR2TIRwPKTzmpodwtirwpkttiret"/>
    <w:next w:val="ZTIRTIRwPKTzmtirwpkttiret"/>
    <w:uiPriority w:val="80"/>
    <w:qFormat/>
    <w:rsid w:val="00496F23"/>
    <w:pPr>
      <w:ind w:left="2180" w:firstLine="0"/>
    </w:pPr>
  </w:style>
  <w:style w:type="paragraph" w:customStyle="1" w:styleId="ZZCZWSP2TIRwLITzmianazmczciwsppodwtirwlit">
    <w:name w:val="ZZ/CZ_WSP_2TIR_w_LIT – zmiana zm. części wsp. podw. tir. w lit."/>
    <w:basedOn w:val="ZZ2TIRwLITzmianazmpodwtirwlit"/>
    <w:next w:val="ZZTIRwLITzmianazmtirwlit"/>
    <w:uiPriority w:val="95"/>
    <w:qFormat/>
    <w:rsid w:val="00496F23"/>
    <w:pPr>
      <w:ind w:left="2600" w:firstLine="0"/>
    </w:pPr>
  </w:style>
  <w:style w:type="paragraph" w:customStyle="1" w:styleId="ZZCZWSP2TIRwPKTzmianazmczciwsppodwtirwpkt">
    <w:name w:val="ZZ/CZ_WSP_2TIR_w_PKT – zmiana zm. części wsp. podw. tir. w pkt"/>
    <w:basedOn w:val="ZZ2TIRwLITzmianazmpodwtirwlit"/>
    <w:next w:val="ZZTIRwPKTzmianazmtirwpkt"/>
    <w:uiPriority w:val="95"/>
    <w:qFormat/>
    <w:rsid w:val="00496F23"/>
    <w:pPr>
      <w:ind w:left="3020" w:firstLine="0"/>
    </w:pPr>
  </w:style>
  <w:style w:type="paragraph" w:customStyle="1" w:styleId="ZCZWSP2TIRzmczciwsplnejpodwtirartykuempunktem">
    <w:name w:val="Z/CZ_WSP_2TIR – zm. części wspólnej podw. tir. artykułem (punktem)"/>
    <w:basedOn w:val="CZWSP2TIRczwsplnapodwjnychtiret"/>
    <w:next w:val="PKTpunkt"/>
    <w:uiPriority w:val="74"/>
    <w:qFormat/>
    <w:rsid w:val="00496F23"/>
    <w:pPr>
      <w:spacing w:before="80"/>
      <w:ind w:left="420"/>
      <w:outlineLvl w:val="6"/>
    </w:pPr>
  </w:style>
  <w:style w:type="paragraph" w:customStyle="1" w:styleId="ZLITCZWSP2TIRzmczciwsppodwtirliter">
    <w:name w:val="Z_LIT/CZ_WSP_2TIR – zm. części wsp. podw. tir. literą"/>
    <w:basedOn w:val="ZLITCZWSPPKTzmczciwsppktliter"/>
    <w:next w:val="LITlitera"/>
    <w:uiPriority w:val="76"/>
    <w:qFormat/>
    <w:rsid w:val="00496F23"/>
  </w:style>
  <w:style w:type="paragraph" w:customStyle="1" w:styleId="ZTIRCZWSP2TIRzmczciwsppodwtirtiret">
    <w:name w:val="Z_TIR/CZ_WSP_2TIR – zm. części wsp. podw. tir. tiret"/>
    <w:basedOn w:val="ZLITCZWSP2TIRzmczciwsppodwtirliter"/>
    <w:next w:val="TIRtiret"/>
    <w:uiPriority w:val="79"/>
    <w:qFormat/>
    <w:rsid w:val="00496F23"/>
    <w:pPr>
      <w:ind w:left="1060"/>
    </w:pPr>
  </w:style>
  <w:style w:type="paragraph" w:customStyle="1" w:styleId="ZZ2TIRzmianazmpodwtir">
    <w:name w:val="ZZ/2TIR – zmiana zm. podw. tir."/>
    <w:basedOn w:val="ZZCZWSP2TIRzmianazmczciwsppodwtir"/>
    <w:uiPriority w:val="93"/>
    <w:qFormat/>
    <w:rsid w:val="00496F23"/>
    <w:pPr>
      <w:ind w:left="2320" w:hanging="420"/>
    </w:pPr>
  </w:style>
  <w:style w:type="paragraph" w:customStyle="1" w:styleId="ZCZWSPLITzmczciwsplitartykuempunktem">
    <w:name w:val="Z/CZ_WSP_LIT – zm. części wsp. lit. artykułem (punktem)"/>
    <w:basedOn w:val="ZCZWSPPKTzmczciwsppktartykuempunktem"/>
    <w:next w:val="PKTpunkt"/>
    <w:uiPriority w:val="35"/>
    <w:qFormat/>
    <w:rsid w:val="00496F23"/>
  </w:style>
  <w:style w:type="paragraph" w:customStyle="1" w:styleId="ZCZWSPTIRzmczciwsptirartykuempunktem">
    <w:name w:val="Z/CZ_WSP_TIR – zm. części wsp. tir. artykułem (punktem)"/>
    <w:basedOn w:val="ZCZWSPPKTzmczciwsppktartykuempunktem"/>
    <w:next w:val="PKTpunkt"/>
    <w:uiPriority w:val="35"/>
    <w:qFormat/>
    <w:rsid w:val="00496F23"/>
  </w:style>
  <w:style w:type="paragraph" w:customStyle="1" w:styleId="ZLITCZWSPLITzmczciwsplitliter">
    <w:name w:val="Z_LIT/CZ_WSP_LIT – zm. części wsp. lit. literą"/>
    <w:basedOn w:val="ZCZWSPLITzmczciwsplitartykuempunktem"/>
    <w:next w:val="LITlitera"/>
    <w:uiPriority w:val="51"/>
    <w:qFormat/>
    <w:rsid w:val="00496F23"/>
    <w:pPr>
      <w:ind w:left="780"/>
    </w:pPr>
  </w:style>
  <w:style w:type="paragraph" w:customStyle="1" w:styleId="ZLITCZWSPTIRzmczciwsptirliter">
    <w:name w:val="Z_LIT/CZ_WSP_TIR – zm. części wsp. tir. literą"/>
    <w:basedOn w:val="ZCZWSPTIRzmczciwsptirartykuempunktem"/>
    <w:next w:val="LITlitera"/>
    <w:uiPriority w:val="51"/>
    <w:qFormat/>
    <w:rsid w:val="00496F23"/>
    <w:pPr>
      <w:ind w:left="780"/>
    </w:pPr>
  </w:style>
  <w:style w:type="paragraph" w:customStyle="1" w:styleId="ZTIRCZWSPLITzmczciwsplittiret">
    <w:name w:val="Z_TIR/CZ_WSP_LIT – zm. części wsp. lit. tiret"/>
    <w:basedOn w:val="ZLITCZWSPLITzmczciwsplitliter"/>
    <w:next w:val="TIRtiret"/>
    <w:uiPriority w:val="59"/>
    <w:qFormat/>
    <w:rsid w:val="00496F23"/>
    <w:pPr>
      <w:ind w:left="1060"/>
    </w:pPr>
  </w:style>
  <w:style w:type="paragraph" w:customStyle="1" w:styleId="ZTIRCZWSPTIRzmczciwsptirtiret">
    <w:name w:val="Z_TIR/CZ_WSP_TIR – zm. części wsp. tir. tiret"/>
    <w:basedOn w:val="ZLITCZWSPTIRzmczciwsptirliter"/>
    <w:next w:val="TIRtiret"/>
    <w:uiPriority w:val="60"/>
    <w:qFormat/>
    <w:rsid w:val="00496F23"/>
    <w:pPr>
      <w:ind w:left="1060"/>
    </w:pPr>
  </w:style>
  <w:style w:type="paragraph" w:customStyle="1" w:styleId="ZZCZWSPLITzmianazmczciwsplit">
    <w:name w:val="ZZ/CZ_WSP_LIT – zmiana. zm. części wsp. lit."/>
    <w:basedOn w:val="ZZCZWSPPKTzmianazmczciwsppkt"/>
    <w:uiPriority w:val="69"/>
    <w:qFormat/>
    <w:rsid w:val="00496F23"/>
  </w:style>
  <w:style w:type="paragraph" w:customStyle="1" w:styleId="ZZCZWSPTIRzmianazmczciwsptir">
    <w:name w:val="ZZ/CZ_WSP_TIR – zmiana. zm. części wsp. tir."/>
    <w:basedOn w:val="ZZCZWSPPKTzmianazmczciwsppkt"/>
    <w:uiPriority w:val="69"/>
    <w:qFormat/>
    <w:rsid w:val="00496F23"/>
  </w:style>
  <w:style w:type="paragraph" w:customStyle="1" w:styleId="Z2TIRCZWSPTIRzmczciwsptirpodwjnymtiret">
    <w:name w:val="Z_2TIR/CZ_WSP_TIR – zm. części wsp. tir. podwójnym tiret"/>
    <w:basedOn w:val="Z2TIRCZWSPLITzmczciwsplitpodwjnymtiret"/>
    <w:next w:val="2TIRpodwjnetiret"/>
    <w:uiPriority w:val="87"/>
    <w:qFormat/>
    <w:rsid w:val="00496F23"/>
  </w:style>
  <w:style w:type="paragraph" w:customStyle="1" w:styleId="Z2TIRCZWSP2TIRzmczciwsppodwtirpodwjnymtiret">
    <w:name w:val="Z_2TIR/CZ_WSP_2TIR – zm. części wsp. podw. tir. podwójnym tiret"/>
    <w:basedOn w:val="Z2TIRCZWSPLITzmczciwsplitpodwjnymtiret"/>
    <w:next w:val="2TIRpodwjnetiret"/>
    <w:uiPriority w:val="88"/>
    <w:qFormat/>
    <w:rsid w:val="00496F23"/>
  </w:style>
  <w:style w:type="paragraph" w:customStyle="1" w:styleId="ZUSTzmustartykuempunktem">
    <w:name w:val="Z/UST(§) – zm. ust. (§) artykułem (punktem)"/>
    <w:basedOn w:val="ZARTzmartartykuempunktem"/>
    <w:uiPriority w:val="30"/>
    <w:qFormat/>
    <w:rsid w:val="00496F23"/>
    <w:pPr>
      <w:spacing w:before="80"/>
    </w:pPr>
  </w:style>
  <w:style w:type="paragraph" w:customStyle="1" w:styleId="ZZUSTzmianazmust">
    <w:name w:val="ZZ/UST(§) – zmiana zm. ust. (§)"/>
    <w:basedOn w:val="ZZARTzmianazmart"/>
    <w:uiPriority w:val="65"/>
    <w:qFormat/>
    <w:rsid w:val="00496F23"/>
    <w:pPr>
      <w:spacing w:before="80"/>
    </w:pPr>
  </w:style>
  <w:style w:type="paragraph" w:customStyle="1" w:styleId="TYTDZPRZEDMprzedmiotregulacjitytuulubdziau">
    <w:name w:val="TYT(DZ)_PRZEDM – przedmiot regulacji tytułu lub działu"/>
    <w:basedOn w:val="RCLNormalny"/>
    <w:next w:val="ROZDZODDZOZNoznaczenierozdziauluboddziau"/>
    <w:uiPriority w:val="9"/>
    <w:rsid w:val="00496F23"/>
    <w:pPr>
      <w:keepNext/>
      <w:keepLines/>
      <w:suppressAutoHyphens/>
      <w:spacing w:before="60"/>
      <w:jc w:val="center"/>
      <w:outlineLvl w:val="0"/>
    </w:pPr>
    <w:rPr>
      <w:b/>
      <w:szCs w:val="26"/>
    </w:rPr>
  </w:style>
  <w:style w:type="paragraph" w:customStyle="1" w:styleId="ZNIEARTTEKSTzmtekstunieartykuowanego">
    <w:name w:val="Z/NIEART_TEKST – zm. tekstu nieartykułowanego"/>
    <w:basedOn w:val="NIEARTTEKSTtekstnieartykuowanynppodstprawnarozplubpreambua"/>
    <w:next w:val="PKTpunkt"/>
    <w:uiPriority w:val="37"/>
    <w:qFormat/>
    <w:rsid w:val="00496F23"/>
    <w:pPr>
      <w:spacing w:before="120"/>
      <w:ind w:left="420" w:firstLine="480"/>
      <w:outlineLvl w:val="6"/>
    </w:pPr>
  </w:style>
  <w:style w:type="paragraph" w:customStyle="1" w:styleId="ZZCZCIKSIGIzmianazmozniprzedmczciksigiartykuempunktem">
    <w:name w:val="ZZ/CZĘŚCI(KSIĘGI) – zmiana zm. ozn. i przedm. części (księgi) artykułem (punktem)"/>
    <w:basedOn w:val="ZCZCIKSIGIzmozniprzedmczciksigiartykuempunktem"/>
    <w:uiPriority w:val="63"/>
    <w:qFormat/>
    <w:rsid w:val="00496F23"/>
    <w:pPr>
      <w:ind w:left="1900"/>
      <w:outlineLvl w:val="7"/>
    </w:pPr>
  </w:style>
  <w:style w:type="paragraph" w:customStyle="1" w:styleId="ZZTYTDZOZNzmianazmozntytuudziauartykuempunktem">
    <w:name w:val="ZZ/TYT(DZ)_OZN – zmiana zm. ozn. tytułu (działu) artykułem (punktem)"/>
    <w:basedOn w:val="ZTYTDZOZNzmozntytuudziauartykuempunktem"/>
    <w:next w:val="ZZTYTDZPRZEDMzmianazmprzedmtytuulubdziauartykuempunktem"/>
    <w:uiPriority w:val="63"/>
    <w:qFormat/>
    <w:rsid w:val="00496F23"/>
    <w:pPr>
      <w:ind w:left="1900"/>
      <w:outlineLvl w:val="7"/>
    </w:pPr>
  </w:style>
  <w:style w:type="paragraph" w:customStyle="1" w:styleId="ZZTYTDZPRZEDMzmianazmprzedmtytuulubdziauartykuempunktem">
    <w:name w:val="ZZ/TYT(DZ)_PRZEDM – zmiana zm. przedm. tytułu lub działu artykułem (punktem)"/>
    <w:basedOn w:val="ZTYTDZPRZEDMzmprzedmtytuulubdziauartykuempunktem"/>
    <w:next w:val="ZZROZDZODDZOZNzmianazmoznrozdzoddzartykuempunktem"/>
    <w:uiPriority w:val="63"/>
    <w:qFormat/>
    <w:rsid w:val="00496F23"/>
    <w:pPr>
      <w:ind w:left="1900"/>
      <w:outlineLvl w:val="7"/>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496F23"/>
    <w:pPr>
      <w:ind w:left="1900"/>
      <w:outlineLvl w:val="7"/>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496F23"/>
    <w:pPr>
      <w:ind w:left="1900"/>
      <w:outlineLvl w:val="7"/>
    </w:pPr>
  </w:style>
  <w:style w:type="paragraph" w:customStyle="1" w:styleId="TYTTABELItytutabeli">
    <w:name w:val="TYT_TABELI – tytuł tabeli"/>
    <w:basedOn w:val="RCLNormalny10"/>
    <w:uiPriority w:val="22"/>
    <w:unhideWhenUsed/>
    <w:qFormat/>
    <w:rsid w:val="00496F23"/>
    <w:pPr>
      <w:keepNext/>
      <w:keepLines/>
      <w:suppressAutoHyphens/>
      <w:spacing w:before="160" w:after="80"/>
      <w:contextualSpacing/>
      <w:jc w:val="center"/>
    </w:pPr>
    <w:rPr>
      <w:b/>
      <w:bCs w:val="0"/>
      <w:kern w:val="24"/>
      <w:szCs w:val="24"/>
    </w:rPr>
  </w:style>
  <w:style w:type="paragraph" w:customStyle="1" w:styleId="OZNPROJEKTUwskazaniedatylubwersjiprojektu">
    <w:name w:val="OZN_PROJEKTU – wskazanie daty lub wersji projektu"/>
    <w:basedOn w:val="RCLNormalny"/>
    <w:next w:val="OZNRODZAKTUtznustawalubrozporzdzenieiorganwydajcy"/>
    <w:uiPriority w:val="5"/>
    <w:qFormat/>
    <w:rsid w:val="00496F23"/>
    <w:pPr>
      <w:jc w:val="right"/>
    </w:pPr>
    <w:rPr>
      <w:rFonts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496F23"/>
    <w:pPr>
      <w:spacing w:before="340"/>
      <w:jc w:val="right"/>
    </w:pPr>
    <w:rPr>
      <w:b w:val="0"/>
      <w:caps w:val="0"/>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496F23"/>
    <w:pPr>
      <w:jc w:val="left"/>
    </w:pPr>
  </w:style>
  <w:style w:type="paragraph" w:customStyle="1" w:styleId="TEKSTwporozumieniu">
    <w:name w:val="TEKST&quot;w porozumieniu:&quot;"/>
    <w:basedOn w:val="RCLNormalny"/>
    <w:next w:val="NAZORGWPOROZUMIENIUnazwaorganuwporozumieniuzktrymaktjestwydawany"/>
    <w:uiPriority w:val="27"/>
    <w:qFormat/>
    <w:rsid w:val="00496F23"/>
    <w:pPr>
      <w:spacing w:before="120"/>
      <w:outlineLvl w:val="0"/>
    </w:pPr>
    <w:rPr>
      <w:rFonts w:cs="Arial"/>
      <w:szCs w:val="20"/>
    </w:rPr>
  </w:style>
  <w:style w:type="paragraph" w:customStyle="1" w:styleId="CZWSPPKTODNONIKAczwsppunkwodnonika">
    <w:name w:val="CZ_WSP_PKT_ODNOŚNIKA – część wsp. punków odnośnika"/>
    <w:basedOn w:val="PKTODNONIKApunktodnonika"/>
    <w:uiPriority w:val="21"/>
    <w:qFormat/>
    <w:rsid w:val="00496F23"/>
    <w:pPr>
      <w:ind w:left="280"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496F23"/>
    <w:pPr>
      <w:ind w:left="420" w:firstLine="0"/>
    </w:pPr>
  </w:style>
  <w:style w:type="paragraph" w:customStyle="1" w:styleId="NOTATKILEGISLATORA">
    <w:name w:val="NOTATKI_LEGISLATORA"/>
    <w:basedOn w:val="RCLNormalny"/>
    <w:uiPriority w:val="5"/>
    <w:qFormat/>
    <w:rsid w:val="00496F23"/>
    <w:rPr>
      <w:b/>
      <w:i/>
    </w:rPr>
  </w:style>
  <w:style w:type="paragraph" w:customStyle="1" w:styleId="OZNZACZNIKAwskazanienrzacznika">
    <w:name w:val="OZN_ZAŁĄCZNIKA – wskazanie nr załącznika"/>
    <w:basedOn w:val="RCLNormalny"/>
    <w:uiPriority w:val="28"/>
    <w:qFormat/>
    <w:rsid w:val="00496F23"/>
    <w:pPr>
      <w:keepNext/>
      <w:spacing w:line="360" w:lineRule="auto"/>
      <w:jc w:val="right"/>
    </w:pPr>
    <w:rPr>
      <w:b/>
      <w:sz w:val="18"/>
    </w:rPr>
  </w:style>
  <w:style w:type="paragraph" w:customStyle="1" w:styleId="OZNPARAFYADNOTACJE">
    <w:name w:val="OZN_PARAFY(ADNOTACJE)"/>
    <w:basedOn w:val="ODNONIKtreodnonika"/>
    <w:uiPriority w:val="26"/>
    <w:qFormat/>
    <w:rsid w:val="00496F23"/>
  </w:style>
  <w:style w:type="paragraph" w:customStyle="1" w:styleId="TEKSTZacznikido">
    <w:name w:val="TEKST&quot;Załącznik(i) do ...&quot;"/>
    <w:basedOn w:val="RCLNormalny"/>
    <w:uiPriority w:val="28"/>
    <w:qFormat/>
    <w:rsid w:val="00496F23"/>
    <w:pPr>
      <w:keepNext/>
      <w:keepLines/>
      <w:suppressAutoHyphens/>
      <w:spacing w:after="240" w:line="200" w:lineRule="atLeast"/>
      <w:ind w:left="5670"/>
      <w:contextualSpacing/>
    </w:pPr>
    <w:rPr>
      <w:rFonts w:cs="Arial"/>
      <w:sz w:val="16"/>
      <w:szCs w:val="20"/>
    </w:rPr>
  </w:style>
  <w:style w:type="paragraph" w:customStyle="1" w:styleId="LITODNONIKAliteraodnonika">
    <w:name w:val="LIT_ODNOŚNIKA – litera odnośnika"/>
    <w:basedOn w:val="PKTODNONIKApunktodnonika"/>
    <w:uiPriority w:val="20"/>
    <w:qFormat/>
    <w:rsid w:val="00496F23"/>
    <w:pPr>
      <w:ind w:left="840"/>
      <w:outlineLvl w:val="3"/>
    </w:pPr>
  </w:style>
  <w:style w:type="paragraph" w:customStyle="1" w:styleId="CZWSPLITODNONIKAczwspliterodnonika">
    <w:name w:val="CZ_WSP_LIT_ODNOŚNIKA – część wsp. liter odnośnika"/>
    <w:basedOn w:val="LITODNONIKAliteraodnonika"/>
    <w:uiPriority w:val="22"/>
    <w:qFormat/>
    <w:rsid w:val="00496F23"/>
    <w:pPr>
      <w:ind w:left="560" w:firstLine="0"/>
    </w:pPr>
  </w:style>
  <w:style w:type="paragraph" w:customStyle="1" w:styleId="TIRODNONIKAtiretodnonika">
    <w:name w:val="TIR_ODNOŚNIKA – tiret odnośnika"/>
    <w:basedOn w:val="LITODNONIKAliteraodnonika"/>
    <w:uiPriority w:val="20"/>
    <w:qFormat/>
    <w:rsid w:val="00496F23"/>
    <w:pPr>
      <w:keepLines w:val="0"/>
      <w:ind w:left="1120" w:hanging="220"/>
    </w:pPr>
  </w:style>
  <w:style w:type="paragraph" w:customStyle="1" w:styleId="CZWSPTIRODNONIKAczwsptiretodnonika">
    <w:name w:val="CZ_WSP_TIR_ODNOŚNIKA – część wsp. tiret odnośnika"/>
    <w:basedOn w:val="TIRODNONIKAtiretodnonika"/>
    <w:uiPriority w:val="22"/>
    <w:qFormat/>
    <w:rsid w:val="00496F23"/>
    <w:pPr>
      <w:ind w:left="840" w:firstLine="0"/>
    </w:pPr>
  </w:style>
  <w:style w:type="paragraph" w:customStyle="1" w:styleId="PKTOTJpunktobwieszczeniatekstujednolitegonp1">
    <w:name w:val="PKT_OTJ – punkt obwieszczenia tekstu jednolitego np. &quot;1.&quot;"/>
    <w:basedOn w:val="ARTartustawynprozporzdzenia"/>
    <w:uiPriority w:val="98"/>
    <w:qFormat/>
    <w:rsid w:val="00496F23"/>
    <w:pPr>
      <w:keepNext/>
      <w:spacing w:before="170"/>
      <w:ind w:left="-397" w:firstLine="397"/>
      <w:outlineLvl w:val="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496F23"/>
    <w:pPr>
      <w:keepNext w:val="0"/>
      <w:ind w:left="0" w:hanging="397"/>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496F23"/>
    <w:pPr>
      <w:ind w:left="-397" w:firstLine="0"/>
    </w:pPr>
  </w:style>
  <w:style w:type="paragraph" w:customStyle="1" w:styleId="TEKSTOBWIESZCZENIENAZWAORGANUWYDAJCEGOOTJ">
    <w:name w:val="TEKST&quot;OBWIESZCZENIE&quot;(NAZWA_ORGANU_WYDAJĄCEGO_OTJ)"/>
    <w:basedOn w:val="OZNRODZAKTUtznustawalubrozporzdzenieiorganwydajcy"/>
    <w:uiPriority w:val="97"/>
    <w:qFormat/>
    <w:rsid w:val="00496F23"/>
    <w:pPr>
      <w:ind w:left="-397"/>
    </w:pPr>
  </w:style>
  <w:style w:type="paragraph" w:customStyle="1" w:styleId="DATAOTJdatawydaniaobwieszczeniatekstujednolitego">
    <w:name w:val="DATA_OTJ – data wydania obwieszczenia tekstu jednolitego"/>
    <w:basedOn w:val="DATAAKTUdatauchwalenialubwydaniaaktu"/>
    <w:uiPriority w:val="97"/>
    <w:qFormat/>
    <w:rsid w:val="00496F23"/>
    <w:pPr>
      <w:ind w:left="-397"/>
    </w:pPr>
  </w:style>
  <w:style w:type="paragraph" w:customStyle="1" w:styleId="TYTUOTJprzedmiotobwieszczeniatekstujednolitego">
    <w:name w:val="TYTUŁ_OTJ – przedmiot obwieszczenia tekstu jednolitego"/>
    <w:basedOn w:val="TYTUAKTUprzedmiotregulacjiustawylubrozporzdzenia"/>
    <w:uiPriority w:val="97"/>
    <w:qFormat/>
    <w:rsid w:val="00496F23"/>
    <w:pPr>
      <w:ind w:left="-397"/>
    </w:pPr>
  </w:style>
  <w:style w:type="paragraph" w:customStyle="1" w:styleId="ZLITODNONIKAzmlitodnonikaartykuempunktem">
    <w:name w:val="Z/LIT_ODNOŚNIKA – zm. lit. odnośnika artykułem (punktem)"/>
    <w:basedOn w:val="ZPKTODNONIKAzmpktodnonikaartykuempunktem"/>
    <w:next w:val="PKTpunkt"/>
    <w:uiPriority w:val="40"/>
    <w:qFormat/>
    <w:rsid w:val="00496F23"/>
  </w:style>
  <w:style w:type="paragraph" w:customStyle="1" w:styleId="ZLITwPKTODNONIKAzmlitwpktodnonikaartykuempunktem">
    <w:name w:val="Z/LIT_w_PKT_ODNOŚNIKA – zm. lit. w pkt odnośnika artykułem (punktem)"/>
    <w:basedOn w:val="ZLITODNONIKAzmlitodnonikaartykuempunktem"/>
    <w:uiPriority w:val="40"/>
    <w:qFormat/>
    <w:rsid w:val="00496F23"/>
    <w:pPr>
      <w:ind w:left="1040" w:hanging="280"/>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496F23"/>
    <w:pPr>
      <w:ind w:left="1320"/>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496F23"/>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496F23"/>
    <w:pPr>
      <w:ind w:left="760"/>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496F23"/>
    <w:pPr>
      <w:ind w:left="760"/>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496F23"/>
    <w:pPr>
      <w:ind w:left="1040"/>
    </w:pPr>
  </w:style>
  <w:style w:type="paragraph" w:customStyle="1" w:styleId="ZDANIENASTNOWYWIERSZnpzddrugienowywierszwust">
    <w:name w:val="ZDANIE_NAST_NOWY_WIERSZ – np. zd. drugie (nowy wiersz) w ust."/>
    <w:basedOn w:val="CZWSPPKTczwsplnapunktw"/>
    <w:next w:val="USTustnpkodeksu"/>
    <w:uiPriority w:val="17"/>
    <w:qFormat/>
    <w:rsid w:val="00496F23"/>
    <w:pPr>
      <w:outlineLvl w:val="1"/>
    </w:pPr>
  </w:style>
  <w:style w:type="paragraph" w:customStyle="1" w:styleId="ZZFRAGzmianazmfragmentunpzdania">
    <w:name w:val="ZZ/FRAG – zmiana zm. fragmentu (np. zdania)"/>
    <w:basedOn w:val="ZZCZWSPPKTzmianazmczciwsppkt"/>
    <w:uiPriority w:val="70"/>
    <w:qFormat/>
    <w:rsid w:val="00496F23"/>
  </w:style>
  <w:style w:type="paragraph" w:customStyle="1" w:styleId="ZDANIENASTNOWYWIERSZODNONIKAnpzddrugienowywiersz">
    <w:name w:val="ZDANIE_NAST_NOWY_WIERSZ_ODNOŚNIKA – np. zd. drugie (nowy wiersz)"/>
    <w:basedOn w:val="CZWSPPKTODNONIKAczwsppunkwodnonika"/>
    <w:uiPriority w:val="19"/>
    <w:qFormat/>
    <w:rsid w:val="00496F23"/>
  </w:style>
  <w:style w:type="paragraph" w:customStyle="1" w:styleId="Z2TIRPKTzmpktpodwjnymtiret">
    <w:name w:val="Z_2TIR/PKT – zm. pkt podwójnym tiret"/>
    <w:basedOn w:val="Z2TIRLITzmlitpodwjnymtiret"/>
    <w:uiPriority w:val="83"/>
    <w:qFormat/>
    <w:rsid w:val="00496F23"/>
    <w:pPr>
      <w:ind w:left="1900" w:hanging="480"/>
    </w:pPr>
  </w:style>
  <w:style w:type="paragraph" w:customStyle="1" w:styleId="Z2TIRLITwPKTzmlitwpktpodwjnymtiret">
    <w:name w:val="Z_2TIR/LIT_w_PKT – zm. lit. w pkt podwójnym tiret"/>
    <w:basedOn w:val="Z2TIRLITzmlitpodwjnymtiret"/>
    <w:uiPriority w:val="84"/>
    <w:qFormat/>
    <w:rsid w:val="00496F23"/>
    <w:pPr>
      <w:ind w:left="2260" w:hanging="360"/>
    </w:pPr>
  </w:style>
  <w:style w:type="paragraph" w:customStyle="1" w:styleId="Z2TIRTIRwPKTzmtirwpktpodwjnymtiret">
    <w:name w:val="Z_2TIR/TIR_w_PKT – zm. tir. w pkt podwójnym tiret"/>
    <w:basedOn w:val="Z2TIRTIRwLITzmtirwlitpodwjnymtiret"/>
    <w:uiPriority w:val="84"/>
    <w:qFormat/>
    <w:rsid w:val="00496F23"/>
    <w:pPr>
      <w:ind w:left="2540"/>
    </w:pPr>
  </w:style>
  <w:style w:type="paragraph" w:customStyle="1" w:styleId="Z2TIR2TIRwPKTzmpodwtirwpktpodwjnymtiret">
    <w:name w:val="Z_2TIR/2TIR_w_PKT – zm. podw. tir. w pkt podwójnym tiret"/>
    <w:basedOn w:val="Z2TIR2TIRwLITzmpodwtirwlitpodwjnymtiret"/>
    <w:uiPriority w:val="86"/>
    <w:qFormat/>
    <w:rsid w:val="00496F23"/>
    <w:pPr>
      <w:ind w:left="2900"/>
    </w:pPr>
  </w:style>
  <w:style w:type="paragraph" w:customStyle="1" w:styleId="Z2TIRARTzmartpodwjnymtiret">
    <w:name w:val="Z_2TIR/ART(§) – zm. art. (§) podwójnym tiret"/>
    <w:basedOn w:val="Z2TIRPKTzmpktpodwjnymtiret"/>
    <w:uiPriority w:val="82"/>
    <w:qFormat/>
    <w:rsid w:val="00496F23"/>
    <w:pPr>
      <w:spacing w:before="120"/>
      <w:ind w:left="1420" w:firstLine="480"/>
    </w:pPr>
  </w:style>
  <w:style w:type="paragraph" w:customStyle="1" w:styleId="Z2TIRUSTzmustpodwjnymtiret">
    <w:name w:val="Z_2TIR/UST(§) – zm. ust. (§) podwójnym tiret"/>
    <w:basedOn w:val="Z2TIRPKTzmpktpodwjnymtiret"/>
    <w:uiPriority w:val="82"/>
    <w:qFormat/>
    <w:rsid w:val="00496F23"/>
    <w:pPr>
      <w:ind w:left="1420" w:firstLine="480"/>
    </w:pPr>
  </w:style>
  <w:style w:type="paragraph" w:customStyle="1" w:styleId="Z2TIRCZWSP2TIRwPKTzmczciwsppodwtirwpktpodwjnymtiret">
    <w:name w:val="Z_2TIR/CZ_WSP_2TIR_w_PKT – zm. części wsp. podw. tir. w pkt podwójnym tiret"/>
    <w:basedOn w:val="Z2TIR2TIRwPKTzmpodwtirwpktpodwjnymtiret"/>
    <w:next w:val="Z2TIRTIRwPKTzmtirwpktpodwjnymtiret"/>
    <w:uiPriority w:val="89"/>
    <w:qFormat/>
    <w:rsid w:val="00496F23"/>
    <w:pPr>
      <w:ind w:left="2540" w:firstLine="0"/>
    </w:pPr>
  </w:style>
  <w:style w:type="paragraph" w:customStyle="1" w:styleId="Z2TIRCZWSPPKTzmczciwsppktpodwjnymtiret">
    <w:name w:val="Z_2TIR/CZ_WSP_PKT – zm. części wsp. pkt podwójnym tiret"/>
    <w:basedOn w:val="Z2TIRPKTzmpktpodwjnymtiret"/>
    <w:next w:val="2TIRpodwjnetiret"/>
    <w:uiPriority w:val="86"/>
    <w:qFormat/>
    <w:rsid w:val="00496F23"/>
    <w:pPr>
      <w:ind w:left="1420" w:firstLine="0"/>
    </w:pPr>
  </w:style>
  <w:style w:type="paragraph" w:customStyle="1" w:styleId="Z2TIRCZWSPLITwPKTzmczciwsplitwpktpodwjnymtiret">
    <w:name w:val="Z_2TIR/CZ_WSP_LIT_w_PKT – zm. części wsp. lit. w pkt podwójnym tiret"/>
    <w:basedOn w:val="Z2TIRLITwPKTzmlitwpktpodwjnymtiret"/>
    <w:next w:val="Z2TIRPKTzmpktpodwjnymtiret"/>
    <w:uiPriority w:val="87"/>
    <w:qFormat/>
    <w:rsid w:val="00496F23"/>
    <w:pPr>
      <w:ind w:left="1900" w:firstLine="0"/>
    </w:pPr>
  </w:style>
  <w:style w:type="paragraph" w:customStyle="1" w:styleId="Z2TIRCZWSPTIRwPKTzmczciwsptirwpktpodwjnymtiret">
    <w:name w:val="Z_2TIR/CZ_WSP_TIR_w_PKT – zm. części wsp. tir. w pkt podwójnym tiret"/>
    <w:basedOn w:val="Z2TIRTIRwPKTzmtirwpktpodwjnymtiret"/>
    <w:next w:val="Z2TIRLITwPKTzmlitwpktpodwjnymtiret"/>
    <w:uiPriority w:val="87"/>
    <w:qFormat/>
    <w:rsid w:val="00496F23"/>
    <w:pPr>
      <w:ind w:left="2260" w:firstLine="0"/>
    </w:pPr>
  </w:style>
  <w:style w:type="paragraph" w:customStyle="1" w:styleId="ZLITARTzmartliter">
    <w:name w:val="Z_LIT/ART(§) – zm. art. (§) literą"/>
    <w:basedOn w:val="ZARTzmartartykuempunktem"/>
    <w:uiPriority w:val="46"/>
    <w:qFormat/>
    <w:rsid w:val="00496F23"/>
    <w:pPr>
      <w:ind w:left="780"/>
    </w:pPr>
  </w:style>
  <w:style w:type="paragraph" w:customStyle="1" w:styleId="ZTIRARTzmarttiret">
    <w:name w:val="Z_TIR/ART(§) – zm. art. (§) tiret"/>
    <w:basedOn w:val="ZLITARTzmartliter"/>
    <w:uiPriority w:val="55"/>
    <w:qFormat/>
    <w:rsid w:val="00496F23"/>
    <w:pPr>
      <w:ind w:left="1060"/>
    </w:pPr>
  </w:style>
  <w:style w:type="paragraph" w:customStyle="1" w:styleId="ZTIRUSTzmusttiret">
    <w:name w:val="Z_TIR/UST(§) – zm. ust. (§) tiret"/>
    <w:basedOn w:val="ZLITUSTzmustliter"/>
    <w:uiPriority w:val="55"/>
    <w:qFormat/>
    <w:rsid w:val="00496F23"/>
    <w:pPr>
      <w:ind w:left="1060"/>
    </w:pPr>
  </w:style>
  <w:style w:type="paragraph" w:customStyle="1" w:styleId="ZLITKSIGIzmozniprzedmksigiliter">
    <w:name w:val="Z_LIT/KSIĘGI – zm. ozn. i przedm. księgi literą"/>
    <w:basedOn w:val="ZCZCIKSIGIzmozniprzedmczciksigiartykuempunktem"/>
    <w:uiPriority w:val="44"/>
    <w:qFormat/>
    <w:rsid w:val="00496F23"/>
    <w:pPr>
      <w:ind w:left="780"/>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496F23"/>
    <w:pPr>
      <w:ind w:left="780"/>
    </w:pPr>
  </w:style>
  <w:style w:type="paragraph" w:customStyle="1" w:styleId="ZLITTYTDZPRZEDMzmprzedmtytuudziauliter">
    <w:name w:val="Z_LIT/TYT(DZ)_PRZEDM – zm. przedm. tytułu (działu) literą"/>
    <w:basedOn w:val="ZTYTDZPRZEDMzmprzedmtytuulubdziauartykuempunktem"/>
    <w:next w:val="ZLITROZDZODDZOZNzmoznrozdzoddzliter"/>
    <w:uiPriority w:val="44"/>
    <w:qFormat/>
    <w:rsid w:val="00496F23"/>
    <w:pPr>
      <w:ind w:left="780"/>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496F23"/>
    <w:pPr>
      <w:ind w:left="780"/>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496F23"/>
    <w:pPr>
      <w:ind w:left="780"/>
    </w:pPr>
  </w:style>
  <w:style w:type="paragraph" w:customStyle="1" w:styleId="ZTIRDZOZNzmozndziautiret">
    <w:name w:val="Z_TIR/DZ_OZN – zm. ozn. działu tiret"/>
    <w:basedOn w:val="ZLITTYTDZOZNzmozntytuudziauliter"/>
    <w:next w:val="ZTIRDZPRZEDMzmprzedmdziautiret"/>
    <w:uiPriority w:val="54"/>
    <w:qFormat/>
    <w:rsid w:val="00496F23"/>
    <w:pPr>
      <w:ind w:left="1060"/>
    </w:pPr>
  </w:style>
  <w:style w:type="paragraph" w:customStyle="1" w:styleId="ZTIRDZPRZEDMzmprzedmdziautiret">
    <w:name w:val="Z_TIR/DZ_PRZEDM – zm. przedm. działu tiret"/>
    <w:basedOn w:val="ZLITTYTDZPRZEDMzmprzedmtytuudziauliter"/>
    <w:next w:val="ZTIRROZDZODDZOZNzmoznrozdzoddztiret"/>
    <w:uiPriority w:val="54"/>
    <w:qFormat/>
    <w:rsid w:val="00496F23"/>
    <w:pPr>
      <w:ind w:left="1060"/>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496F23"/>
    <w:pPr>
      <w:ind w:left="1060"/>
    </w:pPr>
  </w:style>
  <w:style w:type="paragraph" w:customStyle="1" w:styleId="ZTIRROZDZODDZPRZEDMzmprzedmrozdzoddztiret">
    <w:name w:val="Z_TIR/ROZDZ(ODDZ)_PRZEDM – zm. przedm. rozdz. (oddz.) tiret"/>
    <w:basedOn w:val="ZLITROZDZODDZPRZEDMzmprzedmrozdzoddzliter"/>
    <w:next w:val="ZTIRARTzmarttiret"/>
    <w:uiPriority w:val="54"/>
    <w:qFormat/>
    <w:rsid w:val="00496F23"/>
    <w:pPr>
      <w:ind w:left="106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496F23"/>
    <w:pPr>
      <w:ind w:left="142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496F23"/>
    <w:pPr>
      <w:ind w:left="1420"/>
    </w:pPr>
  </w:style>
  <w:style w:type="character" w:customStyle="1" w:styleId="IGindeksgrny">
    <w:name w:val="_IG_ – indeks górny"/>
    <w:basedOn w:val="Domylnaczcionkaakapitu"/>
    <w:uiPriority w:val="2"/>
    <w:qFormat/>
    <w:rsid w:val="00496F23"/>
    <w:rPr>
      <w:b w:val="0"/>
      <w:i w:val="0"/>
      <w:vanish w:val="0"/>
      <w:spacing w:val="0"/>
      <w:vertAlign w:val="superscript"/>
    </w:rPr>
  </w:style>
  <w:style w:type="character" w:customStyle="1" w:styleId="IDindeksdolny">
    <w:name w:val="_ID_ – indeks dolny"/>
    <w:basedOn w:val="Domylnaczcionkaakapitu"/>
    <w:uiPriority w:val="3"/>
    <w:qFormat/>
    <w:rsid w:val="00496F23"/>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496F23"/>
    <w:rPr>
      <w:b/>
      <w:vanish w:val="0"/>
      <w:spacing w:val="0"/>
      <w:vertAlign w:val="subscript"/>
    </w:rPr>
  </w:style>
  <w:style w:type="character" w:customStyle="1" w:styleId="IDKindeksdolnyikursywa">
    <w:name w:val="_ID_K_ – indeks dolny i kursywa"/>
    <w:basedOn w:val="Domylnaczcionkaakapitu"/>
    <w:uiPriority w:val="3"/>
    <w:qFormat/>
    <w:rsid w:val="00496F23"/>
    <w:rPr>
      <w:i/>
      <w:vanish w:val="0"/>
      <w:spacing w:val="0"/>
      <w:vertAlign w:val="subscript"/>
    </w:rPr>
  </w:style>
  <w:style w:type="character" w:customStyle="1" w:styleId="IGPindeksgrnyipogrubienie">
    <w:name w:val="_IG_P_ – indeks górny i pogrubienie"/>
    <w:basedOn w:val="Domylnaczcionkaakapitu"/>
    <w:uiPriority w:val="2"/>
    <w:qFormat/>
    <w:rsid w:val="00496F23"/>
    <w:rPr>
      <w:b/>
      <w:vanish w:val="0"/>
      <w:spacing w:val="0"/>
      <w:vertAlign w:val="superscript"/>
    </w:rPr>
  </w:style>
  <w:style w:type="character" w:customStyle="1" w:styleId="IGKindeksgrnyikursywa">
    <w:name w:val="_IG_K_ – indeks górny i kursywa"/>
    <w:basedOn w:val="Domylnaczcionkaakapitu"/>
    <w:uiPriority w:val="2"/>
    <w:qFormat/>
    <w:rsid w:val="00496F23"/>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496F23"/>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496F23"/>
    <w:rPr>
      <w:b/>
      <w:i/>
      <w:vanish w:val="0"/>
      <w:spacing w:val="0"/>
      <w:vertAlign w:val="subscript"/>
    </w:rPr>
  </w:style>
  <w:style w:type="character" w:customStyle="1" w:styleId="Ppogrubienie">
    <w:name w:val="_P_ – pogrubienie"/>
    <w:basedOn w:val="Domylnaczcionkaakapitu"/>
    <w:uiPriority w:val="1"/>
    <w:qFormat/>
    <w:rsid w:val="00496F23"/>
    <w:rPr>
      <w:b/>
    </w:rPr>
  </w:style>
  <w:style w:type="character" w:customStyle="1" w:styleId="Kkursywa">
    <w:name w:val="_K_ – kursywa"/>
    <w:basedOn w:val="Domylnaczcionkaakapitu"/>
    <w:uiPriority w:val="1"/>
    <w:qFormat/>
    <w:rsid w:val="00496F23"/>
    <w:rPr>
      <w:i/>
    </w:rPr>
  </w:style>
  <w:style w:type="character" w:customStyle="1" w:styleId="PKpogrubieniekursywa">
    <w:name w:val="_P_K_ – pogrubienie kursywa"/>
    <w:basedOn w:val="Domylnaczcionkaakapitu"/>
    <w:uiPriority w:val="1"/>
    <w:qFormat/>
    <w:rsid w:val="00496F23"/>
    <w:rPr>
      <w:b/>
      <w:i/>
    </w:rPr>
  </w:style>
  <w:style w:type="character" w:customStyle="1" w:styleId="TEKSTOZNACZONYWDOKUMENCIERDOWYMJAKOUKRYTY">
    <w:name w:val="_TEKST_OZNACZONY_W_DOKUMENCIE_ŹRÓDŁOWYM_JAKO_UKRYTY_"/>
    <w:basedOn w:val="Domylnaczcionkaakapitu"/>
    <w:uiPriority w:val="4"/>
    <w:unhideWhenUsed/>
    <w:qFormat/>
    <w:rsid w:val="00496F23"/>
    <w:rPr>
      <w:vanish w:val="0"/>
      <w:color w:val="FF0000"/>
      <w:u w:val="single" w:color="FF0000"/>
    </w:rPr>
  </w:style>
  <w:style w:type="character" w:customStyle="1" w:styleId="BEZWERSALIKW">
    <w:name w:val="_BEZ_WERSALIKÓW_"/>
    <w:basedOn w:val="Domylnaczcionkaakapitu"/>
    <w:uiPriority w:val="4"/>
    <w:qFormat/>
    <w:rsid w:val="00496F23"/>
    <w:rPr>
      <w:caps/>
    </w:rPr>
  </w:style>
  <w:style w:type="character" w:customStyle="1" w:styleId="IIGPindeksgrnyindeksugrnegoipogrubienie">
    <w:name w:val="_IIG_P_ – indeks górny indeksu górnego i pogrubienie"/>
    <w:basedOn w:val="Domylnaczcionkaakapitu"/>
    <w:uiPriority w:val="3"/>
    <w:qFormat/>
    <w:rsid w:val="00496F23"/>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496F23"/>
    <w:rPr>
      <w:b w:val="0"/>
      <w:i w:val="0"/>
      <w:vanish w:val="0"/>
      <w:spacing w:val="0"/>
      <w:position w:val="6"/>
      <w:vertAlign w:val="superscript"/>
    </w:rPr>
  </w:style>
  <w:style w:type="paragraph" w:customStyle="1" w:styleId="ODNONIKSPECtreodnonikadoodnonika">
    <w:name w:val="ODNOŚNIK_SPEC – treść odnośnika do odnośnika"/>
    <w:basedOn w:val="ODNONIKtreodnonika"/>
    <w:uiPriority w:val="19"/>
    <w:qFormat/>
    <w:rsid w:val="00496F23"/>
    <w:pPr>
      <w:ind w:hanging="220"/>
    </w:pPr>
  </w:style>
  <w:style w:type="character" w:customStyle="1" w:styleId="RCLNagwekpoziomyZnak">
    <w:name w:val="RCL_Nagłówek_poziomy Znak"/>
    <w:basedOn w:val="RCLNagwekZnak"/>
    <w:link w:val="RCLNagwekpoziomy"/>
    <w:semiHidden/>
    <w:rsid w:val="00A035BD"/>
    <w:rPr>
      <w:rFonts w:ascii="Times New Roman" w:eastAsiaTheme="minorEastAsia" w:hAnsi="Times New Roman"/>
      <w:bCs w:val="0"/>
      <w:kern w:val="95"/>
      <w:szCs w:val="22"/>
      <w:lang w:eastAsia="ar-SA"/>
    </w:rPr>
  </w:style>
  <w:style w:type="paragraph" w:customStyle="1" w:styleId="RCLTytuMP1TJ">
    <w:name w:val="RCL_Tytuł MP 1 TJ"/>
    <w:basedOn w:val="RCLTytuDU1TJ"/>
    <w:qFormat/>
    <w:rsid w:val="00496F23"/>
    <w:rPr>
      <w:bCs w:val="0"/>
      <w:spacing w:val="-12"/>
      <w:w w:val="103"/>
    </w:rPr>
  </w:style>
  <w:style w:type="paragraph" w:customStyle="1" w:styleId="RCLTytuMP2TJ">
    <w:name w:val="RCL_Tytuł MP 2 TJ"/>
    <w:basedOn w:val="RCLTytuDU2TJ"/>
    <w:qFormat/>
    <w:rsid w:val="00496F23"/>
    <w:pPr>
      <w:spacing w:after="80"/>
    </w:pPr>
    <w:rPr>
      <w:bCs w:val="0"/>
      <w:spacing w:val="0"/>
      <w:w w:val="72"/>
      <w:sz w:val="44"/>
    </w:rPr>
  </w:style>
  <w:style w:type="character" w:styleId="Tekstzastpczy">
    <w:name w:val="Placeholder Text"/>
    <w:basedOn w:val="Domylnaczcionkaakapitu"/>
    <w:uiPriority w:val="99"/>
    <w:semiHidden/>
    <w:locked/>
    <w:rsid w:val="0010181D"/>
    <w:rPr>
      <w:color w:val="808080"/>
    </w:rPr>
  </w:style>
  <w:style w:type="paragraph" w:customStyle="1" w:styleId="TEKSTwTABELIWYRODKOWANYtekstwyrodkowanywpoziomie">
    <w:name w:val="TEKST_w_TABELI_WYŚRODKOWANY – tekst wyśrodkowany w poziomie"/>
    <w:basedOn w:val="TEKSTwTABELIzwykytekst"/>
    <w:uiPriority w:val="24"/>
    <w:unhideWhenUsed/>
    <w:qFormat/>
    <w:rsid w:val="00496F23"/>
    <w:pPr>
      <w:suppressAutoHyphens/>
      <w:jc w:val="center"/>
    </w:pPr>
  </w:style>
  <w:style w:type="paragraph" w:customStyle="1" w:styleId="LEGWMATFIZCHEMlegendawzorumatfizlubchem">
    <w:name w:val="LEG_W_MAT(FIZ|CHEM) – legenda wzoru mat. (fiz. lub chem.)"/>
    <w:basedOn w:val="USTustnpkodeksu"/>
    <w:uiPriority w:val="19"/>
    <w:qFormat/>
    <w:rsid w:val="00496F23"/>
    <w:pPr>
      <w:autoSpaceDE/>
      <w:autoSpaceDN/>
      <w:adjustRightInd/>
      <w:ind w:left="1304" w:hanging="624"/>
    </w:pPr>
  </w:style>
  <w:style w:type="paragraph" w:customStyle="1" w:styleId="WMATFIZCHEMwzrmatfizlubchem">
    <w:name w:val="W_MAT(FIZ|CHEM) – wzór mat. (fiz. lub chem.)"/>
    <w:basedOn w:val="USTustnpkodeksu"/>
    <w:next w:val="LEGWMATFIZCHEMlegendawzorumatfizlubchem"/>
    <w:uiPriority w:val="18"/>
    <w:qFormat/>
    <w:rsid w:val="00496F23"/>
    <w:pPr>
      <w:ind w:firstLine="0"/>
      <w:jc w:val="center"/>
    </w:pPr>
  </w:style>
  <w:style w:type="paragraph" w:customStyle="1" w:styleId="ZCYTzmcytatunpprzysigiartykuempunktem">
    <w:name w:val="Z/CYT – zm. cytatu np. przysięgi artykułem (punktem)"/>
    <w:basedOn w:val="CYTcytatnpprzysigi"/>
    <w:next w:val="ZUSTzmustartykuempunktem"/>
    <w:uiPriority w:val="37"/>
    <w:qFormat/>
    <w:rsid w:val="00496F23"/>
    <w:pPr>
      <w:spacing w:before="80"/>
      <w:ind w:left="900"/>
      <w:outlineLvl w:val="6"/>
    </w:pPr>
    <w:rPr>
      <w:bCs/>
    </w:r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496F23"/>
    <w:pPr>
      <w:spacing w:before="80"/>
      <w:ind w:left="1440" w:hanging="620"/>
      <w:outlineLvl w:val="6"/>
    </w:pPr>
    <w:rPr>
      <w:bCs/>
    </w:rPr>
  </w:style>
  <w:style w:type="paragraph" w:customStyle="1" w:styleId="ZWMATFIZCHEMzmwzorumatfizlubchemartykuempunktem">
    <w:name w:val="Z/W_MAT(FIZ|CHEM) – zm. wzoru mat. (fiz. lub chem.) artykułem (punktem)"/>
    <w:basedOn w:val="WMATFIZCHEMwzrmatfizlubchem"/>
    <w:next w:val="ZLEGWMATFIZCHEMzmlegendywzorumatfizlubchemartykuempunktem"/>
    <w:uiPriority w:val="38"/>
    <w:qFormat/>
    <w:rsid w:val="00496F23"/>
    <w:pPr>
      <w:autoSpaceDE/>
      <w:autoSpaceDN/>
      <w:adjustRightInd/>
      <w:spacing w:before="80" w:line="360" w:lineRule="auto"/>
      <w:ind w:left="420"/>
      <w:outlineLvl w:val="6"/>
    </w:pPr>
    <w:rPr>
      <w:bCs/>
    </w:rPr>
  </w:style>
  <w:style w:type="paragraph" w:customStyle="1" w:styleId="Z2TIRCYTzmcytatunpprzysigipodwjnymtiret">
    <w:name w:val="Z_2TIR/CYT – zm. cytatu np. przysięgi podwójnym tiret"/>
    <w:basedOn w:val="RCLNormalny"/>
    <w:next w:val="Z2TIRUSTzmustpodwjnymtiret"/>
    <w:uiPriority w:val="90"/>
    <w:qFormat/>
    <w:rsid w:val="00496F23"/>
    <w:pPr>
      <w:suppressAutoHyphens/>
      <w:spacing w:before="80"/>
      <w:ind w:left="1840" w:right="420"/>
      <w:outlineLvl w:val="6"/>
    </w:pPr>
    <w:rPr>
      <w:bCs w:val="0"/>
    </w:rPr>
  </w:style>
  <w:style w:type="paragraph" w:customStyle="1" w:styleId="Z2TIRFRAGMzmnpwprdowyliczeniapodwjnymtiret">
    <w:name w:val="Z_2TIR/FRAGM – zm. np. wpr. do wyliczenia podwójnym tiret"/>
    <w:basedOn w:val="ZFRAGzmfragmentunpzdaniaartykuempunktem"/>
    <w:next w:val="2TIRpodwjnetiret"/>
    <w:uiPriority w:val="89"/>
    <w:qFormat/>
    <w:rsid w:val="00496F23"/>
    <w:pPr>
      <w:ind w:left="1420"/>
    </w:pPr>
    <w:rPr>
      <w:bCs/>
      <w:szCs w:val="24"/>
    </w:r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496F23"/>
    <w:pPr>
      <w:ind w:left="2440"/>
    </w:pPr>
  </w:style>
  <w:style w:type="paragraph" w:customStyle="1" w:styleId="Z2TIRSKARNzmianasankcjikarnejpodwjnymtiret">
    <w:name w:val="Z_2TIR/S_KARN – zmiana sankcji karnej podwójnym tiret"/>
    <w:basedOn w:val="ZSKARNzmsankcjikarnejwszczeglnociwKodeksiekarnym"/>
    <w:next w:val="Z2TIRUSTzmustpodwjnymtiret"/>
    <w:uiPriority w:val="90"/>
    <w:qFormat/>
    <w:rsid w:val="00496F23"/>
    <w:pPr>
      <w:ind w:left="1840"/>
    </w:pPr>
    <w:rPr>
      <w:bCs/>
    </w:rPr>
  </w:style>
  <w:style w:type="paragraph" w:customStyle="1" w:styleId="Z2TIRWMATFIZCHEMzmwzorumatfizlubchempodwjnymtiret">
    <w:name w:val="Z_2TIR/W_MAT(FIZ|CHEM) – zm. wzoru mat. (fiz. lub chem.) podwójnym tiret"/>
    <w:basedOn w:val="RCLNormalny"/>
    <w:next w:val="Z2TIRLEGWMATFIZCHEMzmlegendywzorumatfizlubchempodwjnymtiret"/>
    <w:uiPriority w:val="91"/>
    <w:qFormat/>
    <w:rsid w:val="00496F23"/>
    <w:pPr>
      <w:spacing w:before="80"/>
      <w:ind w:left="1420"/>
      <w:jc w:val="center"/>
      <w:outlineLvl w:val="6"/>
    </w:pPr>
  </w:style>
  <w:style w:type="paragraph" w:customStyle="1" w:styleId="ZLITCYTzmcytatunpprzysigiliter">
    <w:name w:val="Z_LIT/CYT – zm. cytatu np. przysięgi literą"/>
    <w:basedOn w:val="ZCYTzmcytatunpprzysigiartykuempunktem"/>
    <w:next w:val="ZLITUSTzmustliter"/>
    <w:uiPriority w:val="53"/>
    <w:qFormat/>
    <w:rsid w:val="00496F23"/>
    <w:pPr>
      <w:ind w:left="1260"/>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496F23"/>
    <w:pPr>
      <w:ind w:left="1800"/>
    </w:pPr>
  </w:style>
  <w:style w:type="paragraph" w:customStyle="1" w:styleId="ZLITWMATFIZCHEMzmwzorumatfizlubchemliter">
    <w:name w:val="Z_LIT/W_MAT(FIZ|CHEM) – zm. wzoru mat. (fiz. lub chem.) literą"/>
    <w:basedOn w:val="ZWMATFIZCHEMzmwzorumatfizlubchemartykuempunktem"/>
    <w:next w:val="ZLITLEGWMATFIZCHEMzmlegendywzorumatfizlubchemliter"/>
    <w:uiPriority w:val="53"/>
    <w:qFormat/>
    <w:rsid w:val="00496F23"/>
    <w:pPr>
      <w:ind w:left="780"/>
    </w:pPr>
  </w:style>
  <w:style w:type="paragraph" w:customStyle="1" w:styleId="ZTIRCYTzmcytatunpprzysigitiret">
    <w:name w:val="Z_TIR/CYT – zm. cytatu np. przysięgi tiret"/>
    <w:basedOn w:val="ZLITCYTzmcytatunpprzysigiliter"/>
    <w:next w:val="ZTIRUSTzmusttiret"/>
    <w:uiPriority w:val="61"/>
    <w:qFormat/>
    <w:rsid w:val="00496F23"/>
    <w:pPr>
      <w:ind w:left="1480"/>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496F23"/>
    <w:pPr>
      <w:ind w:left="2080"/>
    </w:pPr>
  </w:style>
  <w:style w:type="paragraph" w:customStyle="1" w:styleId="ZTIRSKARNzmsankcjikarnejtiret">
    <w:name w:val="Z_TIR/S_KARN – zm. sankcji karnej tiret"/>
    <w:basedOn w:val="ZLITSKARNzmsankcjikarnejliter"/>
    <w:next w:val="ZTIRUSTzmusttiret"/>
    <w:uiPriority w:val="61"/>
    <w:qFormat/>
    <w:rsid w:val="00496F23"/>
    <w:pPr>
      <w:suppressAutoHyphens/>
      <w:spacing w:line="220" w:lineRule="atLeast"/>
      <w:ind w:left="1480"/>
    </w:pPr>
    <w:rPr>
      <w:bCs/>
    </w:rPr>
  </w:style>
  <w:style w:type="paragraph" w:customStyle="1" w:styleId="ZTIRWMATFIZCHEMzmwzorumatfizlubchemtiret">
    <w:name w:val="Z_TIR/W_MAT(FIZ|CHEM) – zm. wzoru mat. (fiz. lub chem.) tiret"/>
    <w:basedOn w:val="ZLITWMATFIZCHEMzmwzorumatfizlubchemliter"/>
    <w:next w:val="ZTIRLEGWMATFIZCHEMzmlegendywzorumatfizlubchemtiret"/>
    <w:uiPriority w:val="62"/>
    <w:qFormat/>
    <w:rsid w:val="00496F23"/>
    <w:pPr>
      <w:ind w:left="1060"/>
    </w:pPr>
  </w:style>
  <w:style w:type="paragraph" w:customStyle="1" w:styleId="ZZCYTzmianazmcytatunpprzysigi">
    <w:name w:val="ZZ/CYT – zmiana zm. cytatu np. przysięgi"/>
    <w:basedOn w:val="RCLNormalny"/>
    <w:next w:val="ZZUSTzmianazmust"/>
    <w:uiPriority w:val="71"/>
    <w:qFormat/>
    <w:rsid w:val="00496F23"/>
    <w:pPr>
      <w:suppressAutoHyphens/>
      <w:spacing w:before="80"/>
      <w:ind w:left="2320" w:right="420"/>
      <w:outlineLvl w:val="7"/>
    </w:pPr>
  </w:style>
  <w:style w:type="paragraph" w:customStyle="1" w:styleId="ZZLEGWMATFIZCHEMzmlegendywzorumatfizlubchem">
    <w:name w:val="ZZ/LEG_W_MAT(FIZ|CHEM) – zm. legendy wzoru mat. (fiz. lub chem.)"/>
    <w:basedOn w:val="ZLEGWMATFIZCHEMzmlegendywzorumatfizlubchemartykuempunktem"/>
    <w:uiPriority w:val="72"/>
    <w:qFormat/>
    <w:rsid w:val="00496F23"/>
    <w:pPr>
      <w:ind w:left="2940"/>
      <w:outlineLvl w:val="7"/>
    </w:pPr>
  </w:style>
  <w:style w:type="paragraph" w:customStyle="1" w:styleId="ZZSKARNzmianazmsankcjikarnej">
    <w:name w:val="ZZ/S_KARN – zmiana zm. sankcji karnej"/>
    <w:basedOn w:val="ZSKARNzmsankcjikarnejwszczeglnociwKodeksiekarnym"/>
    <w:next w:val="ZZUSTzmianazmust"/>
    <w:uiPriority w:val="71"/>
    <w:qFormat/>
    <w:rsid w:val="00496F23"/>
    <w:pPr>
      <w:suppressAutoHyphens/>
      <w:ind w:left="2320"/>
      <w:outlineLvl w:val="7"/>
    </w:pPr>
  </w:style>
  <w:style w:type="paragraph" w:customStyle="1" w:styleId="ZZWMATFIZCHEMzmwzorumatfizlubchem">
    <w:name w:val="ZZ/W_MAT(FIZ|CHEM) – zm. wzoru mat. (fiz. lub chem.)"/>
    <w:basedOn w:val="ZWMATFIZCHEMzmwzorumatfizlubchemartykuempunktem"/>
    <w:next w:val="ZZLEGWMATFIZCHEMzmlegendywzorumatfizlubchem"/>
    <w:uiPriority w:val="71"/>
    <w:qFormat/>
    <w:rsid w:val="00496F23"/>
    <w:pPr>
      <w:ind w:left="1900"/>
      <w:outlineLvl w:val="7"/>
    </w:pPr>
  </w:style>
  <w:style w:type="paragraph" w:customStyle="1" w:styleId="RCLSygnatura">
    <w:name w:val="RCL_Sygnatura"/>
    <w:basedOn w:val="RCLSpecjalny"/>
    <w:rsid w:val="00496F23"/>
    <w:pPr>
      <w:spacing w:after="100" w:line="240" w:lineRule="exact"/>
    </w:pPr>
    <w:rPr>
      <w:kern w:val="20"/>
      <w:sz w:val="24"/>
    </w:rPr>
  </w:style>
  <w:style w:type="character" w:customStyle="1" w:styleId="PTpetit">
    <w:name w:val="_PT_ – petit"/>
    <w:basedOn w:val="Domylnaczcionkaakapitu"/>
    <w:uiPriority w:val="4"/>
    <w:qFormat/>
    <w:rsid w:val="00496F23"/>
    <w:rPr>
      <w:rFonts w:ascii="Times New Roman" w:hAnsi="Times New Roman"/>
      <w:sz w:val="16"/>
    </w:rPr>
  </w:style>
  <w:style w:type="character" w:customStyle="1" w:styleId="PTBpetitpogrubienie">
    <w:name w:val="_PT_B_ – petit pogrubienie"/>
    <w:basedOn w:val="PTpetit"/>
    <w:uiPriority w:val="4"/>
    <w:qFormat/>
    <w:rsid w:val="00496F23"/>
    <w:rPr>
      <w:rFonts w:ascii="Times New Roman" w:hAnsi="Times New Roman"/>
      <w:b/>
      <w:sz w:val="16"/>
    </w:rPr>
  </w:style>
  <w:style w:type="character" w:customStyle="1" w:styleId="PTK-petitkursywa">
    <w:name w:val="_PT_K_ - petit kursywa"/>
    <w:basedOn w:val="PTpetit"/>
    <w:uiPriority w:val="4"/>
    <w:qFormat/>
    <w:rsid w:val="00496F23"/>
    <w:rPr>
      <w:rFonts w:ascii="Times New Roman" w:hAnsi="Times New Roman"/>
      <w:i/>
      <w:sz w:val="16"/>
    </w:rPr>
  </w:style>
  <w:style w:type="character" w:customStyle="1" w:styleId="PTPKpetitpogrubieniekursywa">
    <w:name w:val="_PT_P_K_ – petit pogrubienie kursywa"/>
    <w:basedOn w:val="Domylnaczcionkaakapitu"/>
    <w:uiPriority w:val="4"/>
    <w:qFormat/>
    <w:rsid w:val="00496F23"/>
    <w:rPr>
      <w:rFonts w:ascii="Times New Roman" w:hAnsi="Times New Roman"/>
      <w:b/>
      <w:i/>
      <w:sz w:val="16"/>
    </w:rPr>
  </w:style>
  <w:style w:type="paragraph" w:customStyle="1" w:styleId="NUM1wTABELIpoziom1numeracjiwtabeli">
    <w:name w:val="NUM_1_w_TABELI – poziom 1 numeracji w tabeli"/>
    <w:basedOn w:val="TEKSTwTABELIzwykytekst"/>
    <w:uiPriority w:val="25"/>
    <w:unhideWhenUsed/>
    <w:qFormat/>
    <w:rsid w:val="00496F23"/>
    <w:pPr>
      <w:ind w:left="420" w:hanging="420"/>
    </w:pPr>
    <w:rPr>
      <w:bCs/>
    </w:rPr>
  </w:style>
  <w:style w:type="paragraph" w:customStyle="1" w:styleId="NUM2wTABELIpoziom2numeracjiwtabeli">
    <w:name w:val="NUM_2_w_TABELI – poziom 2 numeracji w tabeli"/>
    <w:basedOn w:val="NUM1wTABELIpoziom1numeracjiwtabeli"/>
    <w:uiPriority w:val="25"/>
    <w:unhideWhenUsed/>
    <w:qFormat/>
    <w:rsid w:val="00496F23"/>
    <w:pPr>
      <w:ind w:left="840"/>
    </w:pPr>
  </w:style>
  <w:style w:type="paragraph" w:customStyle="1" w:styleId="NUM3wTABELIpoziom3numeracjiwtabeli">
    <w:name w:val="NUM_3_w_TABELI – poziom 3 numeracji w tabeli"/>
    <w:basedOn w:val="NUM2wTABELIpoziom2numeracjiwtabeli"/>
    <w:uiPriority w:val="25"/>
    <w:unhideWhenUsed/>
    <w:qFormat/>
    <w:rsid w:val="00496F23"/>
    <w:pPr>
      <w:ind w:left="1260"/>
    </w:pPr>
  </w:style>
  <w:style w:type="paragraph" w:customStyle="1" w:styleId="NUM4wTABELIpoziom4numeracjiwtabeli">
    <w:name w:val="NUM_4_w_TABELI – poziom 4 numeracji w tabeli"/>
    <w:basedOn w:val="NUM3wTABELIpoziom3numeracjiwtabeli"/>
    <w:uiPriority w:val="25"/>
    <w:unhideWhenUsed/>
    <w:qFormat/>
    <w:rsid w:val="00496F23"/>
    <w:pPr>
      <w:ind w:left="1680"/>
    </w:pPr>
  </w:style>
  <w:style w:type="paragraph" w:customStyle="1" w:styleId="ODSTTABELIwierszodstpumidzyczciamitabeli">
    <w:name w:val="ODST_TABELI – wiersz odstępu między częściami tabeli"/>
    <w:basedOn w:val="RCLNormalny10"/>
    <w:uiPriority w:val="22"/>
    <w:rsid w:val="00496F23"/>
    <w:pPr>
      <w:keepNext/>
      <w:spacing w:line="14" w:lineRule="auto"/>
      <w:contextualSpacing/>
      <w:jc w:val="center"/>
    </w:pPr>
    <w:rPr>
      <w:b/>
      <w:bCs w:val="0"/>
      <w:kern w:val="24"/>
      <w:sz w:val="2"/>
      <w:szCs w:val="24"/>
    </w:rPr>
  </w:style>
  <w:style w:type="table" w:customStyle="1" w:styleId="TabelaRCL">
    <w:name w:val="Tabela RCL"/>
    <w:basedOn w:val="Standardowy"/>
    <w:uiPriority w:val="99"/>
    <w:rsid w:val="00496F23"/>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jc w:val="center"/>
    </w:trPr>
  </w:style>
  <w:style w:type="paragraph" w:customStyle="1" w:styleId="TEKSTwTABELIzwykytekst">
    <w:name w:val="TEKST_w_TABELI – zwykły tekst"/>
    <w:basedOn w:val="RCLNormalny10"/>
    <w:uiPriority w:val="23"/>
    <w:unhideWhenUsed/>
    <w:qFormat/>
    <w:rsid w:val="00496F23"/>
    <w:pPr>
      <w:spacing w:before="40" w:after="40"/>
    </w:pPr>
    <w:rPr>
      <w:bCs w:val="0"/>
      <w:kern w:val="24"/>
    </w:rPr>
  </w:style>
  <w:style w:type="paragraph" w:customStyle="1" w:styleId="TEKST1wTABELItekstzpojedynczymwciciem">
    <w:name w:val="TEKST_1_w_TABELI – tekst z pojedynczym wcięciem"/>
    <w:basedOn w:val="TEKSTwTABELIzwykytekst"/>
    <w:uiPriority w:val="24"/>
    <w:unhideWhenUsed/>
    <w:qFormat/>
    <w:rsid w:val="00496F23"/>
    <w:pPr>
      <w:ind w:left="420"/>
    </w:pPr>
  </w:style>
  <w:style w:type="paragraph" w:customStyle="1" w:styleId="TEKST2wTABELItekstzpodwjnymwciciem">
    <w:name w:val="TEKST_2_w_TABELI – tekst z podwójnym wcięciem"/>
    <w:basedOn w:val="TEKST1wTABELItekstzpojedynczymwciciem"/>
    <w:uiPriority w:val="24"/>
    <w:unhideWhenUsed/>
    <w:qFormat/>
    <w:rsid w:val="00496F23"/>
    <w:pPr>
      <w:ind w:left="840"/>
    </w:pPr>
  </w:style>
  <w:style w:type="paragraph" w:customStyle="1" w:styleId="TEKST3wTABELItekstzpotrjnymwciciem">
    <w:name w:val="TEKST_3_w_TABELI – tekst z potrójnym wcięciem"/>
    <w:basedOn w:val="TEKST2wTABELItekstzpodwjnymwciciem"/>
    <w:uiPriority w:val="24"/>
    <w:unhideWhenUsed/>
    <w:qFormat/>
    <w:rsid w:val="00496F23"/>
    <w:pPr>
      <w:ind w:left="1260"/>
    </w:pPr>
  </w:style>
  <w:style w:type="paragraph" w:customStyle="1" w:styleId="TYTKOLUMNYtytukolumnywtabeli">
    <w:name w:val="TYT_KOLUMNY – tytuł kolumny w tabeli"/>
    <w:basedOn w:val="RCLNormalny10"/>
    <w:uiPriority w:val="22"/>
    <w:qFormat/>
    <w:rsid w:val="00496F23"/>
    <w:pPr>
      <w:keepNext/>
      <w:keepLines/>
      <w:suppressAutoHyphens/>
      <w:spacing w:before="80" w:after="80"/>
      <w:jc w:val="center"/>
    </w:pPr>
    <w:rPr>
      <w:b/>
    </w:rPr>
  </w:style>
  <w:style w:type="paragraph" w:customStyle="1" w:styleId="TYTZALtytuzacznika">
    <w:name w:val="TYT_ZAL – tytuł załącznika"/>
    <w:basedOn w:val="RCLNormalny"/>
    <w:uiPriority w:val="28"/>
    <w:qFormat/>
    <w:rsid w:val="00496F23"/>
    <w:pPr>
      <w:keepNext/>
      <w:suppressAutoHyphens/>
      <w:spacing w:before="160" w:after="120"/>
      <w:jc w:val="center"/>
    </w:pPr>
    <w:rPr>
      <w:bCs w:val="0"/>
      <w:caps/>
      <w:spacing w:val="6"/>
      <w:kern w:val="24"/>
      <w:szCs w:val="24"/>
    </w:rPr>
  </w:style>
  <w:style w:type="paragraph" w:customStyle="1" w:styleId="LICZBAwTABELItekstwyrwnanyzprawej">
    <w:name w:val="LICZBA_w_TABELI – tekst wyrównany z prawej"/>
    <w:basedOn w:val="TEKSTwTABELIzwykytekst"/>
    <w:uiPriority w:val="24"/>
    <w:qFormat/>
    <w:rsid w:val="00496F23"/>
    <w:pPr>
      <w:jc w:val="right"/>
    </w:pPr>
  </w:style>
  <w:style w:type="paragraph" w:customStyle="1" w:styleId="CZWSPLITODNONIKAWOTJczwsplnaliterodnonikawobwieszczeniu">
    <w:name w:val="CZ_WSP_LIT_ODNOŚNIKA_W_OTJ – część wspólna liter odnośnika w obwieszczeniu"/>
    <w:basedOn w:val="LITODNONIKAWOTJliteraodnonikawobwieszczeniu"/>
    <w:next w:val="PKTODNONIKAWOTJpunktodnonikawobwieszczeniu"/>
    <w:uiPriority w:val="99"/>
    <w:qFormat/>
    <w:rsid w:val="00496F23"/>
    <w:pPr>
      <w:ind w:left="780" w:firstLine="0"/>
    </w:pPr>
    <w:rPr>
      <w:bCs/>
      <w:szCs w:val="24"/>
    </w:rPr>
  </w:style>
  <w:style w:type="paragraph" w:customStyle="1" w:styleId="CZWSPPKTODNONIKAWOTJczwsplnapunktwodnonikawobwieszczeniu">
    <w:name w:val="CZ_WSP_PKT_ODNOŚNIKA_W_OTJ – część wspólna punktów odnośnika w obwieszczeniu"/>
    <w:basedOn w:val="PKTODNONIKAWOTJpunktodnonikawobwieszczeniu"/>
    <w:next w:val="ODNONIKWOTJodnonikwobwieszczeniu"/>
    <w:uiPriority w:val="99"/>
    <w:qFormat/>
    <w:rsid w:val="00496F23"/>
    <w:pPr>
      <w:ind w:left="420" w:firstLine="0"/>
    </w:pPr>
    <w:rPr>
      <w:bCs w:val="0"/>
      <w:szCs w:val="24"/>
    </w:rPr>
  </w:style>
  <w:style w:type="paragraph" w:customStyle="1" w:styleId="LITODNONIKAWOTJliteraodnonikawobwieszczeniu">
    <w:name w:val="LIT_ODNOŚNIKA_W_OTJ – litera odnośnika w obwieszczeniu"/>
    <w:basedOn w:val="PKTODNONIKAWOTJpunktodnonikawobwieszczeniu"/>
    <w:uiPriority w:val="99"/>
    <w:qFormat/>
    <w:rsid w:val="00496F23"/>
    <w:pPr>
      <w:ind w:left="1140"/>
      <w:outlineLvl w:val="3"/>
    </w:pPr>
    <w:rPr>
      <w:bCs w:val="0"/>
    </w:rPr>
  </w:style>
  <w:style w:type="paragraph" w:customStyle="1" w:styleId="ODNONIKWOTJodnonikwobwieszczeniu">
    <w:name w:val="ODNOŚNIK_W_OTJ – odnośnik w obwieszczeniu"/>
    <w:basedOn w:val="RCLNormalny"/>
    <w:uiPriority w:val="99"/>
    <w:qFormat/>
    <w:rsid w:val="00496F23"/>
    <w:pPr>
      <w:spacing w:before="120" w:after="80"/>
      <w:ind w:left="420" w:hanging="420"/>
      <w:jc w:val="both"/>
      <w:outlineLvl w:val="1"/>
    </w:pPr>
    <w:rPr>
      <w:bCs w:val="0"/>
    </w:rPr>
  </w:style>
  <w:style w:type="paragraph" w:customStyle="1" w:styleId="PKTODNONIKAWOTJpunktodnonikawobwieszczeniu">
    <w:name w:val="PKT_ODNOŚNIKA_W_OTJ – punkt odnośnika w obwieszczeniu"/>
    <w:basedOn w:val="ODNONIKWOTJodnonikwobwieszczeniu"/>
    <w:uiPriority w:val="99"/>
    <w:qFormat/>
    <w:rsid w:val="00496F23"/>
    <w:pPr>
      <w:spacing w:before="80"/>
      <w:ind w:left="780" w:hanging="360"/>
      <w:outlineLvl w:val="2"/>
    </w:pPr>
    <w:rPr>
      <w:bCs/>
    </w:rPr>
  </w:style>
  <w:style w:type="paragraph" w:customStyle="1" w:styleId="UCHYLENIEWTJoznaczenieuchyleniawtekciejednolitym">
    <w:name w:val="UCHYLENIE_W_TJ – oznaczenie uchylenia w tekście jednolitym"/>
    <w:basedOn w:val="ROZDZODDZOZNoznaczenierozdziauluboddziau"/>
    <w:next w:val="ARTartustawynprozporzdzenia"/>
    <w:uiPriority w:val="98"/>
    <w:qFormat/>
    <w:rsid w:val="00496F23"/>
    <w:pPr>
      <w:spacing w:before="60"/>
    </w:pPr>
  </w:style>
  <w:style w:type="paragraph" w:customStyle="1" w:styleId="RCLNagwekodstp1">
    <w:name w:val="RCL_Nagłówek_odstęp_1"/>
    <w:basedOn w:val="RCLSpecjalny"/>
    <w:rsid w:val="00496F23"/>
    <w:pPr>
      <w:spacing w:before="60" w:line="160" w:lineRule="exact"/>
    </w:pPr>
  </w:style>
  <w:style w:type="paragraph" w:customStyle="1" w:styleId="RCLNagwekodstp">
    <w:name w:val="RCL_Nagłówek_odstęp"/>
    <w:basedOn w:val="RCLSpecjalny"/>
    <w:rsid w:val="00496F23"/>
    <w:pPr>
      <w:spacing w:before="120" w:line="120" w:lineRule="exact"/>
    </w:pPr>
  </w:style>
  <w:style w:type="paragraph" w:customStyle="1" w:styleId="RCLOTJNagwek">
    <w:name w:val="RCL_OTJ_Nagłówek"/>
    <w:basedOn w:val="RCLNagwekpionowy"/>
    <w:link w:val="RCLOTJNagwekZnak"/>
    <w:rsid w:val="00496F23"/>
    <w:pPr>
      <w:tabs>
        <w:tab w:val="clear" w:pos="4962"/>
        <w:tab w:val="clear" w:pos="9866"/>
        <w:tab w:val="center" w:pos="4560"/>
        <w:tab w:val="right" w:pos="9412"/>
      </w:tabs>
      <w:spacing w:before="160"/>
      <w:ind w:left="-397"/>
    </w:pPr>
  </w:style>
  <w:style w:type="character" w:customStyle="1" w:styleId="RCLOTJNagwekZnak">
    <w:name w:val="RCL_OTJ_Nagłówek Znak"/>
    <w:basedOn w:val="NagwekZnak"/>
    <w:link w:val="RCLOTJNagwek"/>
    <w:rsid w:val="00A035BD"/>
    <w:rPr>
      <w:rFonts w:ascii="Times New Roman" w:eastAsiaTheme="minorEastAsia" w:hAnsi="Times New Roman"/>
      <w:kern w:val="95"/>
      <w:szCs w:val="22"/>
      <w:lang w:eastAsia="ar-SA"/>
    </w:rPr>
  </w:style>
  <w:style w:type="paragraph" w:customStyle="1" w:styleId="RCLNagwek">
    <w:name w:val="RCL_Nagłówek"/>
    <w:basedOn w:val="RCLNormalny"/>
    <w:link w:val="RCLNagwekZnak"/>
    <w:hidden/>
    <w:rsid w:val="00496F23"/>
    <w:pPr>
      <w:pBdr>
        <w:bottom w:val="single" w:sz="8" w:space="0" w:color="auto"/>
      </w:pBdr>
      <w:tabs>
        <w:tab w:val="center" w:pos="4962"/>
        <w:tab w:val="right" w:pos="9866"/>
      </w:tabs>
      <w:spacing w:before="170" w:line="240" w:lineRule="auto"/>
    </w:pPr>
  </w:style>
  <w:style w:type="character" w:customStyle="1" w:styleId="RCLNagwekZnak">
    <w:name w:val="RCL_Nagłówek Znak"/>
    <w:basedOn w:val="NagwekZnak"/>
    <w:link w:val="RCLNagwek"/>
    <w:rsid w:val="003F04AF"/>
    <w:rPr>
      <w:rFonts w:ascii="Times New Roman" w:eastAsiaTheme="minorEastAsia" w:hAnsi="Times New Roman"/>
      <w:bCs/>
      <w:kern w:val="95"/>
      <w:szCs w:val="22"/>
      <w:lang w:eastAsia="ar-SA"/>
    </w:rPr>
  </w:style>
  <w:style w:type="paragraph" w:customStyle="1" w:styleId="RCLNagwekpoziomy">
    <w:name w:val="RCL_Nagłówek_poziomy"/>
    <w:basedOn w:val="RCLNagwekpionowy"/>
    <w:link w:val="RCLNagwekpoziomyZnak"/>
    <w:semiHidden/>
    <w:rsid w:val="00496F23"/>
    <w:pPr>
      <w:tabs>
        <w:tab w:val="clear" w:pos="4962"/>
        <w:tab w:val="clear" w:pos="9866"/>
        <w:tab w:val="center" w:pos="7400"/>
        <w:tab w:val="right" w:pos="14800"/>
      </w:tabs>
    </w:pPr>
  </w:style>
  <w:style w:type="paragraph" w:customStyle="1" w:styleId="TKorzekasowoorzeka">
    <w:name w:val="TK_orzeka – słowo &quot;orzeka:&quot;"/>
    <w:basedOn w:val="RCLNormalny"/>
    <w:uiPriority w:val="96"/>
    <w:semiHidden/>
    <w:qFormat/>
    <w:rsid w:val="00496F23"/>
    <w:pPr>
      <w:keepNext/>
      <w:suppressAutoHyphens/>
      <w:spacing w:before="360" w:line="360" w:lineRule="auto"/>
      <w:jc w:val="center"/>
    </w:pPr>
    <w:rPr>
      <w:rFonts w:eastAsia="Times New Roman"/>
      <w:bCs w:val="0"/>
      <w:spacing w:val="20"/>
      <w:kern w:val="24"/>
      <w:szCs w:val="24"/>
    </w:rPr>
  </w:style>
  <w:style w:type="paragraph" w:customStyle="1" w:styleId="TKpodpispodpisysdziw">
    <w:name w:val="TK_podpis – podpisy sędziów"/>
    <w:basedOn w:val="RCLNormalny"/>
    <w:uiPriority w:val="96"/>
    <w:semiHidden/>
    <w:qFormat/>
    <w:rsid w:val="00496F23"/>
    <w:pPr>
      <w:keepNext/>
      <w:tabs>
        <w:tab w:val="center" w:pos="4920"/>
        <w:tab w:val="right" w:pos="9840"/>
      </w:tabs>
      <w:suppressAutoHyphens/>
      <w:spacing w:before="360" w:line="240" w:lineRule="exact"/>
      <w:contextualSpacing/>
      <w:jc w:val="center"/>
    </w:pPr>
    <w:rPr>
      <w:rFonts w:eastAsia="Times New Roman"/>
      <w:bCs w:val="0"/>
      <w:i/>
      <w:kern w:val="24"/>
      <w:szCs w:val="24"/>
    </w:rPr>
  </w:style>
  <w:style w:type="paragraph" w:customStyle="1" w:styleId="RCLNormalny">
    <w:name w:val="RCL_Normalny"/>
    <w:link w:val="RCLNormalnyZnak"/>
    <w:qFormat/>
    <w:rsid w:val="00496F23"/>
    <w:rPr>
      <w:rFonts w:ascii="Times New Roman" w:eastAsiaTheme="minorEastAsia" w:hAnsi="Times New Roman"/>
      <w:bCs/>
      <w:kern w:val="95"/>
      <w:szCs w:val="22"/>
    </w:rPr>
  </w:style>
  <w:style w:type="paragraph" w:customStyle="1" w:styleId="RCLDataogoszeniaaktu">
    <w:name w:val="RCL_Data ogłoszenia aktu"/>
    <w:basedOn w:val="RCLDataogoszeniaaktuTJ"/>
    <w:qFormat/>
    <w:rsid w:val="00496F23"/>
    <w:pPr>
      <w:ind w:left="0"/>
    </w:pPr>
  </w:style>
  <w:style w:type="paragraph" w:customStyle="1" w:styleId="RCLDataogoszeniaaktuTJ">
    <w:name w:val="RCL_Data ogłoszenia aktu TJ"/>
    <w:basedOn w:val="RCLSpecjalny"/>
    <w:semiHidden/>
    <w:qFormat/>
    <w:rsid w:val="00496F23"/>
    <w:pPr>
      <w:spacing w:before="480" w:line="240" w:lineRule="auto"/>
      <w:ind w:left="-397"/>
      <w:jc w:val="center"/>
    </w:pPr>
    <w:rPr>
      <w:bCs/>
      <w:sz w:val="28"/>
      <w:szCs w:val="28"/>
    </w:rPr>
  </w:style>
  <w:style w:type="paragraph" w:customStyle="1" w:styleId="RCLPozycjaaktu">
    <w:name w:val="RCL_Pozycja aktu"/>
    <w:basedOn w:val="RCLPozycjaaktuTJ"/>
    <w:qFormat/>
    <w:rsid w:val="00496F23"/>
    <w:pPr>
      <w:ind w:left="0"/>
    </w:pPr>
    <w:rPr>
      <w:bCs w:val="0"/>
    </w:rPr>
  </w:style>
  <w:style w:type="paragraph" w:customStyle="1" w:styleId="RCLPozycjaaktuTJ">
    <w:name w:val="RCL_Pozycja aktu TJ"/>
    <w:basedOn w:val="RCLSpecjalny"/>
    <w:semiHidden/>
    <w:rsid w:val="00496F23"/>
    <w:pPr>
      <w:spacing w:before="240" w:after="600" w:line="240" w:lineRule="auto"/>
      <w:ind w:left="-397"/>
      <w:jc w:val="center"/>
    </w:pPr>
    <w:rPr>
      <w:bCs/>
      <w:sz w:val="28"/>
      <w:szCs w:val="28"/>
    </w:rPr>
  </w:style>
  <w:style w:type="paragraph" w:customStyle="1" w:styleId="RCLTytuDU1TJ">
    <w:name w:val="RCL_Tytuł DU 1 TJ"/>
    <w:basedOn w:val="RCLSpecjalny"/>
    <w:rsid w:val="00496F23"/>
    <w:pPr>
      <w:spacing w:line="800" w:lineRule="exact"/>
      <w:ind w:left="1420"/>
    </w:pPr>
    <w:rPr>
      <w:bCs/>
      <w:spacing w:val="14"/>
      <w:w w:val="98"/>
      <w:sz w:val="95"/>
    </w:rPr>
  </w:style>
  <w:style w:type="paragraph" w:customStyle="1" w:styleId="RCLTytuDU2TJ">
    <w:name w:val="RCL_Tytuł DU 2 TJ"/>
    <w:basedOn w:val="RCLSpecjalny"/>
    <w:rsid w:val="00496F23"/>
    <w:pPr>
      <w:pBdr>
        <w:bottom w:val="single" w:sz="8" w:space="6" w:color="auto"/>
      </w:pBdr>
      <w:spacing w:before="160" w:line="240" w:lineRule="auto"/>
      <w:ind w:left="1420"/>
    </w:pPr>
    <w:rPr>
      <w:bCs/>
      <w:spacing w:val="12"/>
      <w:sz w:val="54"/>
      <w:szCs w:val="44"/>
    </w:rPr>
  </w:style>
  <w:style w:type="paragraph" w:customStyle="1" w:styleId="RCLTytuDU1">
    <w:name w:val="RCL_Tytuł DU 1"/>
    <w:basedOn w:val="RCLTytuDU1TJ"/>
    <w:qFormat/>
    <w:rsid w:val="00496F23"/>
    <w:pPr>
      <w:ind w:left="1820"/>
    </w:pPr>
    <w:rPr>
      <w:bCs w:val="0"/>
    </w:rPr>
  </w:style>
  <w:style w:type="paragraph" w:customStyle="1" w:styleId="RCLTytuDU2">
    <w:name w:val="RCL_Tytuł DU 2"/>
    <w:basedOn w:val="RCLTytuDU2TJ"/>
    <w:qFormat/>
    <w:rsid w:val="00496F23"/>
    <w:pPr>
      <w:ind w:left="1820"/>
    </w:pPr>
    <w:rPr>
      <w:bCs w:val="0"/>
    </w:rPr>
  </w:style>
  <w:style w:type="paragraph" w:customStyle="1" w:styleId="RCLTytuMP1">
    <w:name w:val="RCL_Tytuł MP 1"/>
    <w:basedOn w:val="RCLTytuDU1"/>
    <w:semiHidden/>
    <w:qFormat/>
    <w:rsid w:val="00496F23"/>
    <w:rPr>
      <w:spacing w:val="-12"/>
      <w:w w:val="103"/>
    </w:rPr>
  </w:style>
  <w:style w:type="paragraph" w:customStyle="1" w:styleId="RCLTytuMP2">
    <w:name w:val="RCL_Tytuł MP 2"/>
    <w:basedOn w:val="RCLTytuDU2"/>
    <w:semiHidden/>
    <w:qFormat/>
    <w:rsid w:val="00496F23"/>
    <w:rPr>
      <w:spacing w:val="0"/>
      <w:w w:val="72"/>
      <w:sz w:val="44"/>
    </w:rPr>
  </w:style>
  <w:style w:type="paragraph" w:customStyle="1" w:styleId="ORDERODZNACZENIosobaodznaczonajednazwielu">
    <w:name w:val="ORDER_ODZNACZENI – osoba odznaczona (jedna z wielu)"/>
    <w:basedOn w:val="RCLNormalny"/>
    <w:semiHidden/>
    <w:qFormat/>
    <w:rsid w:val="00496F23"/>
    <w:pPr>
      <w:spacing w:before="140" w:line="240" w:lineRule="exact"/>
      <w:ind w:firstLine="340"/>
      <w:jc w:val="both"/>
    </w:pPr>
    <w:rPr>
      <w:bCs w:val="0"/>
    </w:rPr>
  </w:style>
  <w:style w:type="paragraph" w:customStyle="1" w:styleId="ORDERODZNACZENIEnazwaodznaczenia">
    <w:name w:val="ORDER_ODZNACZENIE – nazwa odznaczenia"/>
    <w:basedOn w:val="RCLNormalny"/>
    <w:semiHidden/>
    <w:qFormat/>
    <w:rsid w:val="00496F23"/>
    <w:pPr>
      <w:keepNext/>
      <w:spacing w:before="240" w:line="240" w:lineRule="exact"/>
      <w:ind w:firstLine="340"/>
      <w:jc w:val="center"/>
    </w:pPr>
    <w:rPr>
      <w:bCs w:val="0"/>
      <w:caps/>
    </w:rPr>
  </w:style>
  <w:style w:type="paragraph" w:customStyle="1" w:styleId="ORDERODZNACZONYosobaodznaczonajedyna">
    <w:name w:val="ORDER_ODZNACZONY – osoba odznaczona (jedyna)"/>
    <w:basedOn w:val="ORDERODZNACZENIosobaodznaczonajednazwielu"/>
    <w:semiHidden/>
    <w:rsid w:val="00496F23"/>
    <w:pPr>
      <w:jc w:val="center"/>
    </w:pPr>
  </w:style>
  <w:style w:type="paragraph" w:customStyle="1" w:styleId="ORDERREJoznaczenienumerurej">
    <w:name w:val="ORDER_REJ – oznaczenie numeru rej."/>
    <w:basedOn w:val="RCLNormalny"/>
    <w:semiHidden/>
    <w:qFormat/>
    <w:rsid w:val="00496F23"/>
    <w:pPr>
      <w:spacing w:before="540" w:line="240" w:lineRule="exact"/>
    </w:pPr>
    <w:rPr>
      <w:bCs w:val="0"/>
    </w:rPr>
  </w:style>
  <w:style w:type="paragraph" w:customStyle="1" w:styleId="ORDERUZUPENIENIEtekstuzupeniajcy">
    <w:name w:val="ORDER_UZUPEŁNIENIE – tekst uzupełniający"/>
    <w:basedOn w:val="ORDERODZNACZENIEnazwaodznaczenia"/>
    <w:semiHidden/>
    <w:rsid w:val="00496F23"/>
    <w:pPr>
      <w:spacing w:before="60"/>
    </w:pPr>
    <w:rPr>
      <w:rFonts w:ascii="Times" w:eastAsia="Times New Roman" w:hAnsi="Times"/>
      <w:bCs/>
      <w:caps w:val="0"/>
      <w:kern w:val="0"/>
      <w:szCs w:val="20"/>
    </w:rPr>
  </w:style>
  <w:style w:type="paragraph" w:customStyle="1" w:styleId="ORDERWNIOSKODAWCAwnioskodawcalubtytuzasugi">
    <w:name w:val="ORDER_WNIOSKODAWCA – wnioskodawca lub tytuł zasługi"/>
    <w:basedOn w:val="RCLNormalny"/>
    <w:semiHidden/>
    <w:qFormat/>
    <w:rsid w:val="00496F23"/>
    <w:pPr>
      <w:keepNext/>
      <w:spacing w:before="120" w:line="240" w:lineRule="exact"/>
      <w:jc w:val="both"/>
    </w:pPr>
    <w:rPr>
      <w:bCs w:val="0"/>
    </w:rPr>
  </w:style>
  <w:style w:type="paragraph" w:styleId="Tekstprzypisukocowego">
    <w:name w:val="endnote text"/>
    <w:basedOn w:val="ODNONIKtreodnonika"/>
    <w:link w:val="TekstprzypisukocowegoZnak"/>
    <w:uiPriority w:val="99"/>
    <w:semiHidden/>
    <w:locked/>
    <w:rsid w:val="00C25BE3"/>
    <w:pPr>
      <w:spacing w:line="240" w:lineRule="auto"/>
    </w:pPr>
  </w:style>
  <w:style w:type="character" w:customStyle="1" w:styleId="TekstprzypisukocowegoZnak">
    <w:name w:val="Tekst przypisu końcowego Znak"/>
    <w:basedOn w:val="Domylnaczcionkaakapitu"/>
    <w:link w:val="Tekstprzypisukocowego"/>
    <w:uiPriority w:val="99"/>
    <w:semiHidden/>
    <w:rsid w:val="00A035BD"/>
    <w:rPr>
      <w:rFonts w:ascii="Times New Roman" w:eastAsiaTheme="minorEastAsia" w:hAnsi="Times New Roman" w:cs="Arial"/>
      <w:bCs/>
      <w:kern w:val="95"/>
      <w:sz w:val="18"/>
    </w:rPr>
  </w:style>
  <w:style w:type="character" w:styleId="Odwoanieprzypisukocowego">
    <w:name w:val="endnote reference"/>
    <w:basedOn w:val="Domylnaczcionkaakapitu"/>
    <w:uiPriority w:val="99"/>
    <w:semiHidden/>
    <w:locked/>
    <w:rsid w:val="00A86DFB"/>
    <w:rPr>
      <w:vertAlign w:val="superscript"/>
    </w:rPr>
  </w:style>
  <w:style w:type="paragraph" w:styleId="Adresnakopercie">
    <w:name w:val="envelope address"/>
    <w:basedOn w:val="Normalny"/>
    <w:uiPriority w:val="99"/>
    <w:semiHidden/>
    <w:locked/>
    <w:rsid w:val="002F4B1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customStyle="1" w:styleId="RCLNormalny10">
    <w:name w:val="RCL_Normalny_10"/>
    <w:basedOn w:val="RCLNormalny"/>
    <w:link w:val="RCLNormalny10Znak"/>
    <w:semiHidden/>
    <w:rsid w:val="00496F23"/>
  </w:style>
  <w:style w:type="character" w:customStyle="1" w:styleId="RCLNormalnyZnak">
    <w:name w:val="RCL_Normalny Znak"/>
    <w:basedOn w:val="Domylnaczcionkaakapitu"/>
    <w:link w:val="RCLNormalny"/>
    <w:rsid w:val="00210AB8"/>
    <w:rPr>
      <w:rFonts w:ascii="Times New Roman" w:eastAsiaTheme="minorEastAsia" w:hAnsi="Times New Roman"/>
      <w:bCs/>
      <w:kern w:val="95"/>
      <w:szCs w:val="22"/>
    </w:rPr>
  </w:style>
  <w:style w:type="character" w:customStyle="1" w:styleId="RCLNormalny10Znak">
    <w:name w:val="RCL_Normalny_10 Znak"/>
    <w:basedOn w:val="RCLNormalnyZnak"/>
    <w:link w:val="RCLNormalny10"/>
    <w:semiHidden/>
    <w:rsid w:val="00A035BD"/>
    <w:rPr>
      <w:rFonts w:ascii="Times New Roman" w:eastAsiaTheme="minorEastAsia" w:hAnsi="Times New Roman"/>
      <w:bCs/>
      <w:kern w:val="95"/>
      <w:szCs w:val="22"/>
    </w:rPr>
  </w:style>
  <w:style w:type="paragraph" w:customStyle="1" w:styleId="ODNONIKZPKTodnonikzaczynajcysiodpunktu">
    <w:name w:val="ODNOŚNIK_Z_PKT – odnośnik zaczynający się od punktu"/>
    <w:basedOn w:val="ODNONIKtreodnonika"/>
    <w:uiPriority w:val="19"/>
    <w:qFormat/>
    <w:rsid w:val="00496F23"/>
    <w:pPr>
      <w:tabs>
        <w:tab w:val="left" w:pos="280"/>
      </w:tabs>
      <w:ind w:left="560" w:hanging="560"/>
    </w:pPr>
  </w:style>
  <w:style w:type="paragraph" w:customStyle="1" w:styleId="ODNONIKZPKTWOTJodnonikzpunktemwobwieszczeniu">
    <w:name w:val="ODNOŚNIK_Z_PKT_W_OTJ – odnośnik z punktem w obwieszczeniu"/>
    <w:basedOn w:val="ODNONIKWOTJodnonikwobwieszczeniu"/>
    <w:uiPriority w:val="99"/>
    <w:qFormat/>
    <w:rsid w:val="00496F23"/>
    <w:pPr>
      <w:tabs>
        <w:tab w:val="left" w:pos="420"/>
      </w:tabs>
      <w:ind w:left="780" w:hanging="780"/>
    </w:pPr>
  </w:style>
  <w:style w:type="paragraph" w:customStyle="1" w:styleId="GRAFIKAWEKTOROWAakapitzgrafikwektorow">
    <w:name w:val="GRAFIKA_WEKTOROWA – akapit z grafiką wektorową"/>
    <w:basedOn w:val="Normalny"/>
    <w:uiPriority w:val="19"/>
    <w:qFormat/>
    <w:rsid w:val="00496F23"/>
    <w:pPr>
      <w:autoSpaceDE w:val="0"/>
      <w:autoSpaceDN w:val="0"/>
      <w:adjustRightInd w:val="0"/>
      <w:spacing w:before="120" w:after="80"/>
      <w:jc w:val="center"/>
    </w:pPr>
    <w:rPr>
      <w:rFonts w:ascii="Times New Roman" w:eastAsiaTheme="minorEastAsia" w:hAnsi="Times New Roman" w:cs="Arial"/>
      <w:kern w:val="95"/>
    </w:rPr>
  </w:style>
  <w:style w:type="paragraph" w:customStyle="1" w:styleId="GRAFIKARASTROWAakapitzgrafikrastrow">
    <w:name w:val="GRAFIKA_RASTROWA – akapit z grafiką rastrową"/>
    <w:basedOn w:val="GRAFIKAWEKTOROWAakapitzgrafikwektorow"/>
    <w:uiPriority w:val="19"/>
    <w:qFormat/>
    <w:rsid w:val="00496F23"/>
  </w:style>
  <w:style w:type="paragraph" w:customStyle="1" w:styleId="ODSYACZDOZACZNIKAnazwazacznikapodpisywanegorazemzaktem">
    <w:name w:val="ODSYŁACZ_DO_ZAŁĄCZNIKA – nazwa załącznika podpisywanego razem z aktem"/>
    <w:basedOn w:val="Normalny"/>
    <w:uiPriority w:val="28"/>
    <w:qFormat/>
    <w:rsid w:val="00496F23"/>
    <w:rPr>
      <w:rFonts w:ascii="Times New Roman" w:eastAsiaTheme="minorEastAsia" w:hAnsi="Times New Roman"/>
      <w:bCs/>
      <w:color w:val="0000FF"/>
      <w:kern w:val="95"/>
      <w:szCs w:val="22"/>
      <w:u w:val="single"/>
    </w:rPr>
  </w:style>
  <w:style w:type="paragraph" w:customStyle="1" w:styleId="ZGRAFIKARASTROWAzmakapituzgrafikrastrow">
    <w:name w:val="Z/GRAFIKA_RASTROWA – zm. akapitu z grafiką rastrową"/>
    <w:basedOn w:val="GRAFIKARASTROWAakapitzgrafikrastrow"/>
    <w:uiPriority w:val="39"/>
    <w:qFormat/>
    <w:rsid w:val="00496F23"/>
  </w:style>
  <w:style w:type="paragraph" w:customStyle="1" w:styleId="ZGRAFIKAWEKTOROWAzmakapituzgrafikwektorow">
    <w:name w:val="Z/GRAFIKA_WEKTOROWA – zm. akapitu z grafiką wektorową"/>
    <w:basedOn w:val="GRAFIKAWEKTOROWAakapitzgrafikwektorow"/>
    <w:uiPriority w:val="39"/>
    <w:qFormat/>
    <w:rsid w:val="00496F23"/>
  </w:style>
  <w:style w:type="paragraph" w:customStyle="1" w:styleId="ZZGRAFIKARASTROWAzmianazmakapituzgrafikrastrow">
    <w:name w:val="ZZ/GRAFIKA_RASTROWA – zmiana zm. akapitu z grafiką rastrową"/>
    <w:basedOn w:val="ZGRAFIKARASTROWAzmakapituzgrafikrastrow"/>
    <w:uiPriority w:val="72"/>
    <w:qFormat/>
    <w:rsid w:val="00496F23"/>
  </w:style>
  <w:style w:type="paragraph" w:customStyle="1" w:styleId="ZZGRAFIKAWEKTOROWAzmianazmakapituzgrafikwektorow">
    <w:name w:val="ZZ/GRAFIKA_WEKTOROWA – zmiana zm. akapitu z grafiką wektorową"/>
    <w:basedOn w:val="ZGRAFIKAWEKTOROWAzmakapituzgrafikwektorow"/>
    <w:uiPriority w:val="72"/>
    <w:qFormat/>
    <w:rsid w:val="00496F23"/>
  </w:style>
  <w:style w:type="table" w:customStyle="1" w:styleId="ZTabelaRCL">
    <w:name w:val="Z/Tabela RCL"/>
    <w:basedOn w:val="TabelaRCL"/>
    <w:uiPriority w:val="99"/>
    <w:rsid w:val="00496F23"/>
    <w:pPr>
      <w:spacing w:line="240" w:lineRule="auto"/>
    </w:pPr>
    <w:tblPr/>
  </w:style>
  <w:style w:type="table" w:customStyle="1" w:styleId="ZZTabelaRCL">
    <w:name w:val="ZZ/Tabela RCL"/>
    <w:basedOn w:val="ZTabelaRCL"/>
    <w:uiPriority w:val="99"/>
    <w:rsid w:val="00496F23"/>
    <w:tblPr/>
  </w:style>
  <w:style w:type="paragraph" w:customStyle="1" w:styleId="RCLSpecjalny">
    <w:name w:val="RCL_Specjalny"/>
    <w:link w:val="RCLSpecjalnyZnak"/>
    <w:semiHidden/>
    <w:rsid w:val="00496F23"/>
    <w:rPr>
      <w:rFonts w:ascii="Times New Roman" w:eastAsiaTheme="minorEastAsia" w:hAnsi="Times New Roman"/>
      <w:kern w:val="95"/>
      <w:szCs w:val="22"/>
    </w:rPr>
  </w:style>
  <w:style w:type="character" w:customStyle="1" w:styleId="RCLSpecjalnyZnak">
    <w:name w:val="RCL_Specjalny Znak"/>
    <w:basedOn w:val="Domylnaczcionkaakapitu"/>
    <w:link w:val="RCLSpecjalny"/>
    <w:semiHidden/>
    <w:rsid w:val="00A035BD"/>
    <w:rPr>
      <w:rFonts w:ascii="Times New Roman" w:eastAsiaTheme="minorEastAsia" w:hAnsi="Times New Roman"/>
      <w:kern w:val="95"/>
      <w:szCs w:val="22"/>
    </w:rPr>
  </w:style>
  <w:style w:type="paragraph" w:customStyle="1" w:styleId="RCLNagwekpionowy">
    <w:name w:val="RCL_Nagłówek_pionowy"/>
    <w:basedOn w:val="RCLSpecjalny"/>
    <w:semiHidden/>
    <w:rsid w:val="00496F23"/>
    <w:pPr>
      <w:pBdr>
        <w:bottom w:val="single" w:sz="8" w:space="0" w:color="auto"/>
      </w:pBdr>
      <w:tabs>
        <w:tab w:val="center" w:pos="4962"/>
        <w:tab w:val="right" w:pos="9866"/>
      </w:tabs>
      <w:spacing w:before="170" w:line="240" w:lineRule="auto"/>
    </w:pPr>
  </w:style>
  <w:style w:type="numbering" w:styleId="111111">
    <w:name w:val="Outline List 2"/>
    <w:basedOn w:val="Bezlisty"/>
    <w:locked/>
    <w:rsid w:val="007759CF"/>
  </w:style>
  <w:style w:type="numbering" w:styleId="1ai">
    <w:name w:val="Outline List 1"/>
    <w:basedOn w:val="Bezlisty"/>
    <w:locked/>
    <w:rsid w:val="007759CF"/>
  </w:style>
  <w:style w:type="paragraph" w:styleId="Adreszwrotnynakopercie">
    <w:name w:val="envelope return"/>
    <w:basedOn w:val="Normalny"/>
    <w:uiPriority w:val="99"/>
    <w:semiHidden/>
    <w:locked/>
    <w:rsid w:val="007759CF"/>
    <w:pPr>
      <w:spacing w:line="240" w:lineRule="auto"/>
    </w:pPr>
    <w:rPr>
      <w:rFonts w:asciiTheme="majorHAnsi" w:eastAsiaTheme="majorEastAsia" w:hAnsiTheme="majorHAnsi" w:cstheme="majorBidi"/>
    </w:rPr>
  </w:style>
  <w:style w:type="paragraph" w:styleId="Akapitzlist">
    <w:name w:val="List Paragraph"/>
    <w:basedOn w:val="Normalny"/>
    <w:uiPriority w:val="99"/>
    <w:semiHidden/>
    <w:locked/>
    <w:rsid w:val="007759CF"/>
    <w:pPr>
      <w:ind w:left="720"/>
      <w:contextualSpacing/>
    </w:pPr>
  </w:style>
  <w:style w:type="character" w:customStyle="1" w:styleId="Nagwek2Znak">
    <w:name w:val="Nagłówek 2 Znak"/>
    <w:basedOn w:val="Domylnaczcionkaakapitu"/>
    <w:link w:val="Nagwek2"/>
    <w:uiPriority w:val="99"/>
    <w:semiHidden/>
    <w:rsid w:val="00A035B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9"/>
    <w:semiHidden/>
    <w:rsid w:val="00A035B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semiHidden/>
    <w:rsid w:val="00A035B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9"/>
    <w:semiHidden/>
    <w:rsid w:val="00A035B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9"/>
    <w:semiHidden/>
    <w:rsid w:val="00A035B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9"/>
    <w:semiHidden/>
    <w:rsid w:val="00A035B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9"/>
    <w:semiHidden/>
    <w:rsid w:val="00A035BD"/>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9"/>
    <w:semiHidden/>
    <w:rsid w:val="00A035BD"/>
    <w:rPr>
      <w:rFonts w:asciiTheme="majorHAnsi" w:eastAsiaTheme="majorEastAsia" w:hAnsiTheme="majorHAnsi" w:cstheme="majorBidi"/>
      <w:i/>
      <w:iCs/>
      <w:color w:val="404040" w:themeColor="text1" w:themeTint="BF"/>
    </w:rPr>
  </w:style>
  <w:style w:type="numbering" w:styleId="Artykusekcja">
    <w:name w:val="Outline List 3"/>
    <w:basedOn w:val="Bezlisty"/>
    <w:locked/>
    <w:rsid w:val="007759CF"/>
  </w:style>
  <w:style w:type="paragraph" w:styleId="Bibliografia">
    <w:name w:val="Bibliography"/>
    <w:basedOn w:val="Normalny"/>
    <w:next w:val="Normalny"/>
    <w:uiPriority w:val="99"/>
    <w:semiHidden/>
    <w:locked/>
    <w:rsid w:val="007759CF"/>
  </w:style>
  <w:style w:type="table" w:styleId="Ciemnalista">
    <w:name w:val="Dark List"/>
    <w:basedOn w:val="Standardowy"/>
    <w:uiPriority w:val="70"/>
    <w:locked/>
    <w:rsid w:val="007759CF"/>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iemnalistaakcent2">
    <w:name w:val="Dark List Accent 2"/>
    <w:basedOn w:val="Standardowy"/>
    <w:uiPriority w:val="70"/>
    <w:locked/>
    <w:rsid w:val="007759CF"/>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iemnalistaakcent3">
    <w:name w:val="Dark List Accent 3"/>
    <w:basedOn w:val="Standardowy"/>
    <w:uiPriority w:val="70"/>
    <w:locked/>
    <w:rsid w:val="007759CF"/>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iemnalistaakcent4">
    <w:name w:val="Dark List Accent 4"/>
    <w:basedOn w:val="Standardowy"/>
    <w:uiPriority w:val="70"/>
    <w:locked/>
    <w:rsid w:val="007759CF"/>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Ciemnalistaakcent5">
    <w:name w:val="Dark List Accent 5"/>
    <w:basedOn w:val="Standardowy"/>
    <w:uiPriority w:val="70"/>
    <w:locked/>
    <w:rsid w:val="007759CF"/>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Ciemnalistaakcent6">
    <w:name w:val="Dark List Accent 6"/>
    <w:basedOn w:val="Standardowy"/>
    <w:uiPriority w:val="70"/>
    <w:locked/>
    <w:rsid w:val="007759CF"/>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iemnalista2akcent1">
    <w:name w:val="Dark List Accent 1"/>
    <w:basedOn w:val="Standardowy"/>
    <w:uiPriority w:val="70"/>
    <w:locked/>
    <w:rsid w:val="007759CF"/>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Cytat">
    <w:name w:val="Quote"/>
    <w:basedOn w:val="Normalny"/>
    <w:next w:val="Normalny"/>
    <w:link w:val="CytatZnak"/>
    <w:uiPriority w:val="99"/>
    <w:semiHidden/>
    <w:qFormat/>
    <w:locked/>
    <w:rsid w:val="007759CF"/>
    <w:rPr>
      <w:i/>
      <w:iCs/>
      <w:color w:val="000000" w:themeColor="text1"/>
    </w:rPr>
  </w:style>
  <w:style w:type="character" w:customStyle="1" w:styleId="CytatZnak">
    <w:name w:val="Cytat Znak"/>
    <w:basedOn w:val="Domylnaczcionkaakapitu"/>
    <w:link w:val="Cytat"/>
    <w:uiPriority w:val="99"/>
    <w:semiHidden/>
    <w:rsid w:val="00A035BD"/>
    <w:rPr>
      <w:i/>
      <w:iCs/>
      <w:color w:val="000000" w:themeColor="text1"/>
    </w:rPr>
  </w:style>
  <w:style w:type="paragraph" w:styleId="Cytatintensywny">
    <w:name w:val="Intense Quote"/>
    <w:basedOn w:val="Normalny"/>
    <w:next w:val="Normalny"/>
    <w:link w:val="CytatintensywnyZnak"/>
    <w:uiPriority w:val="99"/>
    <w:semiHidden/>
    <w:locked/>
    <w:rsid w:val="007759CF"/>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99"/>
    <w:semiHidden/>
    <w:rsid w:val="00A035BD"/>
    <w:rPr>
      <w:b/>
      <w:bCs/>
      <w:i/>
      <w:iCs/>
      <w:color w:val="4F81BD" w:themeColor="accent1"/>
    </w:rPr>
  </w:style>
  <w:style w:type="paragraph" w:styleId="Data">
    <w:name w:val="Date"/>
    <w:basedOn w:val="Normalny"/>
    <w:next w:val="Normalny"/>
    <w:link w:val="DataZnak"/>
    <w:uiPriority w:val="99"/>
    <w:semiHidden/>
    <w:locked/>
    <w:rsid w:val="007759CF"/>
  </w:style>
  <w:style w:type="character" w:customStyle="1" w:styleId="DataZnak">
    <w:name w:val="Data Znak"/>
    <w:basedOn w:val="Domylnaczcionkaakapitu"/>
    <w:link w:val="Data"/>
    <w:uiPriority w:val="99"/>
    <w:semiHidden/>
    <w:rsid w:val="00A035BD"/>
  </w:style>
  <w:style w:type="character" w:styleId="Hipercze">
    <w:name w:val="Hyperlink"/>
    <w:basedOn w:val="Domylnaczcionkaakapitu"/>
    <w:uiPriority w:val="99"/>
    <w:semiHidden/>
    <w:locked/>
    <w:rsid w:val="007759CF"/>
    <w:rPr>
      <w:color w:val="0000FF" w:themeColor="hyperlink"/>
      <w:u w:val="single"/>
    </w:rPr>
  </w:style>
  <w:style w:type="paragraph" w:styleId="HTML-adres">
    <w:name w:val="HTML Address"/>
    <w:basedOn w:val="Normalny"/>
    <w:link w:val="HTML-adresZnak"/>
    <w:uiPriority w:val="99"/>
    <w:semiHidden/>
    <w:locked/>
    <w:rsid w:val="007759CF"/>
    <w:pPr>
      <w:spacing w:line="240" w:lineRule="auto"/>
    </w:pPr>
    <w:rPr>
      <w:i/>
      <w:iCs/>
    </w:rPr>
  </w:style>
  <w:style w:type="character" w:customStyle="1" w:styleId="HTML-adresZnak">
    <w:name w:val="HTML - adres Znak"/>
    <w:basedOn w:val="Domylnaczcionkaakapitu"/>
    <w:link w:val="HTML-adres"/>
    <w:uiPriority w:val="99"/>
    <w:semiHidden/>
    <w:rsid w:val="00A035BD"/>
    <w:rPr>
      <w:i/>
      <w:iCs/>
    </w:rPr>
  </w:style>
  <w:style w:type="character" w:styleId="HTML-akronim">
    <w:name w:val="HTML Acronym"/>
    <w:basedOn w:val="Domylnaczcionkaakapitu"/>
    <w:uiPriority w:val="99"/>
    <w:semiHidden/>
    <w:locked/>
    <w:rsid w:val="007759CF"/>
  </w:style>
  <w:style w:type="character" w:styleId="HTML-cytat">
    <w:name w:val="HTML Cite"/>
    <w:basedOn w:val="Domylnaczcionkaakapitu"/>
    <w:uiPriority w:val="99"/>
    <w:semiHidden/>
    <w:locked/>
    <w:rsid w:val="007759CF"/>
    <w:rPr>
      <w:i/>
      <w:iCs/>
    </w:rPr>
  </w:style>
  <w:style w:type="character" w:styleId="HTML-definicja">
    <w:name w:val="HTML Definition"/>
    <w:basedOn w:val="Domylnaczcionkaakapitu"/>
    <w:uiPriority w:val="99"/>
    <w:semiHidden/>
    <w:locked/>
    <w:rsid w:val="007759CF"/>
    <w:rPr>
      <w:i/>
      <w:iCs/>
    </w:rPr>
  </w:style>
  <w:style w:type="character" w:styleId="HTML-klawiatura">
    <w:name w:val="HTML Keyboard"/>
    <w:basedOn w:val="Domylnaczcionkaakapitu"/>
    <w:uiPriority w:val="99"/>
    <w:semiHidden/>
    <w:locked/>
    <w:rsid w:val="007759CF"/>
    <w:rPr>
      <w:rFonts w:ascii="Consolas" w:hAnsi="Consolas" w:cs="Consolas"/>
      <w:sz w:val="20"/>
      <w:szCs w:val="20"/>
    </w:rPr>
  </w:style>
  <w:style w:type="character" w:styleId="HTML-kod">
    <w:name w:val="HTML Code"/>
    <w:basedOn w:val="Domylnaczcionkaakapitu"/>
    <w:uiPriority w:val="99"/>
    <w:semiHidden/>
    <w:locked/>
    <w:rsid w:val="007759CF"/>
    <w:rPr>
      <w:rFonts w:ascii="Consolas" w:hAnsi="Consolas" w:cs="Consolas"/>
      <w:sz w:val="20"/>
      <w:szCs w:val="20"/>
    </w:rPr>
  </w:style>
  <w:style w:type="character" w:styleId="HTML-przykad">
    <w:name w:val="HTML Sample"/>
    <w:basedOn w:val="Domylnaczcionkaakapitu"/>
    <w:uiPriority w:val="99"/>
    <w:semiHidden/>
    <w:locked/>
    <w:rsid w:val="007759CF"/>
    <w:rPr>
      <w:rFonts w:ascii="Consolas" w:hAnsi="Consolas" w:cs="Consolas"/>
      <w:sz w:val="24"/>
      <w:szCs w:val="24"/>
    </w:rPr>
  </w:style>
  <w:style w:type="character" w:styleId="HTML-staaszeroko">
    <w:name w:val="HTML Typewriter"/>
    <w:basedOn w:val="Domylnaczcionkaakapitu"/>
    <w:uiPriority w:val="99"/>
    <w:semiHidden/>
    <w:locked/>
    <w:rsid w:val="007759CF"/>
    <w:rPr>
      <w:rFonts w:ascii="Consolas" w:hAnsi="Consolas" w:cs="Consolas"/>
      <w:sz w:val="20"/>
      <w:szCs w:val="20"/>
    </w:rPr>
  </w:style>
  <w:style w:type="paragraph" w:styleId="HTML-wstpniesformatowany">
    <w:name w:val="HTML Preformatted"/>
    <w:basedOn w:val="Normalny"/>
    <w:link w:val="HTML-wstpniesformatowanyZnak"/>
    <w:uiPriority w:val="99"/>
    <w:semiHidden/>
    <w:locked/>
    <w:rsid w:val="007759CF"/>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A035BD"/>
    <w:rPr>
      <w:rFonts w:ascii="Consolas" w:hAnsi="Consolas" w:cs="Consolas"/>
    </w:rPr>
  </w:style>
  <w:style w:type="character" w:styleId="HTML-zmienna">
    <w:name w:val="HTML Variable"/>
    <w:basedOn w:val="Domylnaczcionkaakapitu"/>
    <w:uiPriority w:val="99"/>
    <w:semiHidden/>
    <w:locked/>
    <w:rsid w:val="007759CF"/>
    <w:rPr>
      <w:i/>
      <w:iCs/>
    </w:rPr>
  </w:style>
  <w:style w:type="paragraph" w:styleId="Indeks1">
    <w:name w:val="index 1"/>
    <w:basedOn w:val="Normalny"/>
    <w:next w:val="Normalny"/>
    <w:autoRedefine/>
    <w:uiPriority w:val="99"/>
    <w:semiHidden/>
    <w:locked/>
    <w:rsid w:val="007759CF"/>
    <w:pPr>
      <w:spacing w:line="240" w:lineRule="auto"/>
      <w:ind w:left="200" w:hanging="200"/>
    </w:pPr>
  </w:style>
  <w:style w:type="paragraph" w:styleId="Indeks2">
    <w:name w:val="index 2"/>
    <w:basedOn w:val="Normalny"/>
    <w:next w:val="Normalny"/>
    <w:autoRedefine/>
    <w:uiPriority w:val="99"/>
    <w:semiHidden/>
    <w:locked/>
    <w:rsid w:val="007759CF"/>
    <w:pPr>
      <w:spacing w:line="240" w:lineRule="auto"/>
      <w:ind w:left="400" w:hanging="200"/>
    </w:pPr>
  </w:style>
  <w:style w:type="paragraph" w:styleId="Indeks3">
    <w:name w:val="index 3"/>
    <w:basedOn w:val="Normalny"/>
    <w:next w:val="Normalny"/>
    <w:autoRedefine/>
    <w:uiPriority w:val="99"/>
    <w:semiHidden/>
    <w:locked/>
    <w:rsid w:val="007759CF"/>
    <w:pPr>
      <w:spacing w:line="240" w:lineRule="auto"/>
      <w:ind w:left="600" w:hanging="200"/>
    </w:pPr>
  </w:style>
  <w:style w:type="paragraph" w:styleId="Indeks4">
    <w:name w:val="index 4"/>
    <w:basedOn w:val="Normalny"/>
    <w:next w:val="Normalny"/>
    <w:autoRedefine/>
    <w:uiPriority w:val="99"/>
    <w:semiHidden/>
    <w:locked/>
    <w:rsid w:val="007759CF"/>
    <w:pPr>
      <w:spacing w:line="240" w:lineRule="auto"/>
      <w:ind w:left="800" w:hanging="200"/>
    </w:pPr>
  </w:style>
  <w:style w:type="paragraph" w:styleId="Indeks5">
    <w:name w:val="index 5"/>
    <w:basedOn w:val="Normalny"/>
    <w:next w:val="Normalny"/>
    <w:autoRedefine/>
    <w:uiPriority w:val="99"/>
    <w:semiHidden/>
    <w:locked/>
    <w:rsid w:val="007759CF"/>
    <w:pPr>
      <w:spacing w:line="240" w:lineRule="auto"/>
      <w:ind w:left="1000" w:hanging="200"/>
    </w:pPr>
  </w:style>
  <w:style w:type="paragraph" w:styleId="Indeks6">
    <w:name w:val="index 6"/>
    <w:basedOn w:val="Normalny"/>
    <w:next w:val="Normalny"/>
    <w:autoRedefine/>
    <w:uiPriority w:val="99"/>
    <w:semiHidden/>
    <w:locked/>
    <w:rsid w:val="007759CF"/>
    <w:pPr>
      <w:spacing w:line="240" w:lineRule="auto"/>
      <w:ind w:left="1200" w:hanging="200"/>
    </w:pPr>
  </w:style>
  <w:style w:type="paragraph" w:styleId="Indeks7">
    <w:name w:val="index 7"/>
    <w:basedOn w:val="Normalny"/>
    <w:next w:val="Normalny"/>
    <w:autoRedefine/>
    <w:uiPriority w:val="99"/>
    <w:semiHidden/>
    <w:locked/>
    <w:rsid w:val="007759CF"/>
    <w:pPr>
      <w:spacing w:line="240" w:lineRule="auto"/>
      <w:ind w:left="1400" w:hanging="200"/>
    </w:pPr>
  </w:style>
  <w:style w:type="paragraph" w:styleId="Indeks8">
    <w:name w:val="index 8"/>
    <w:basedOn w:val="Normalny"/>
    <w:next w:val="Normalny"/>
    <w:autoRedefine/>
    <w:uiPriority w:val="99"/>
    <w:semiHidden/>
    <w:locked/>
    <w:rsid w:val="007759CF"/>
    <w:pPr>
      <w:spacing w:line="240" w:lineRule="auto"/>
      <w:ind w:left="1600" w:hanging="200"/>
    </w:pPr>
  </w:style>
  <w:style w:type="paragraph" w:styleId="Indeks9">
    <w:name w:val="index 9"/>
    <w:basedOn w:val="Normalny"/>
    <w:next w:val="Normalny"/>
    <w:autoRedefine/>
    <w:uiPriority w:val="99"/>
    <w:semiHidden/>
    <w:locked/>
    <w:rsid w:val="007759CF"/>
    <w:pPr>
      <w:spacing w:line="240" w:lineRule="auto"/>
      <w:ind w:left="1800" w:hanging="200"/>
    </w:pPr>
  </w:style>
  <w:style w:type="table" w:styleId="Jasnalista">
    <w:name w:val="Light List"/>
    <w:basedOn w:val="Standardowy"/>
    <w:uiPriority w:val="61"/>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Jasnalistaakcent1">
    <w:name w:val="Light List Accent 1"/>
    <w:basedOn w:val="Standardowy"/>
    <w:uiPriority w:val="61"/>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Jasnalistaakcent2">
    <w:name w:val="Light List Accent 2"/>
    <w:basedOn w:val="Standardowy"/>
    <w:uiPriority w:val="61"/>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Jasnalistaakcent3">
    <w:name w:val="Light List Accent 3"/>
    <w:basedOn w:val="Standardowy"/>
    <w:uiPriority w:val="61"/>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Jasnalistaakcent4">
    <w:name w:val="Light List Accent 4"/>
    <w:basedOn w:val="Standardowy"/>
    <w:uiPriority w:val="61"/>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Jasnalistaakcent5">
    <w:name w:val="Light List Accent 5"/>
    <w:basedOn w:val="Standardowy"/>
    <w:uiPriority w:val="61"/>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Jasnalistaakcent6">
    <w:name w:val="Light List Accent 6"/>
    <w:basedOn w:val="Standardowy"/>
    <w:uiPriority w:val="61"/>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Jasnasiatka">
    <w:name w:val="Light Grid"/>
    <w:basedOn w:val="Standardowy"/>
    <w:uiPriority w:val="62"/>
    <w:locked/>
    <w:rsid w:val="007759CF"/>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Jasnasiatkaakcent1">
    <w:name w:val="Light Grid Accent 1"/>
    <w:basedOn w:val="Standardowy"/>
    <w:uiPriority w:val="62"/>
    <w:locked/>
    <w:rsid w:val="007759CF"/>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Jasnasiatkaakcent2">
    <w:name w:val="Light Grid Accent 2"/>
    <w:basedOn w:val="Standardowy"/>
    <w:uiPriority w:val="62"/>
    <w:locked/>
    <w:rsid w:val="007759C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Jasnasiatkaakcent3">
    <w:name w:val="Light Grid Accent 3"/>
    <w:basedOn w:val="Standardowy"/>
    <w:uiPriority w:val="62"/>
    <w:locked/>
    <w:rsid w:val="007759CF"/>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Jasnasiatkaakcent4">
    <w:name w:val="Light Grid Accent 4"/>
    <w:basedOn w:val="Standardowy"/>
    <w:uiPriority w:val="62"/>
    <w:locked/>
    <w:rsid w:val="007759CF"/>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Jasnasiatkaakcent5">
    <w:name w:val="Light Grid Accent 5"/>
    <w:basedOn w:val="Standardowy"/>
    <w:uiPriority w:val="62"/>
    <w:locked/>
    <w:rsid w:val="007759CF"/>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Jasnasiatkaakcent6">
    <w:name w:val="Light Grid Accent 6"/>
    <w:basedOn w:val="Standardowy"/>
    <w:uiPriority w:val="62"/>
    <w:locked/>
    <w:rsid w:val="007759CF"/>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Jasnecieniowanie">
    <w:name w:val="Light Shading"/>
    <w:basedOn w:val="Standardowy"/>
    <w:uiPriority w:val="60"/>
    <w:locked/>
    <w:rsid w:val="007759CF"/>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Jasnecieniowanieakcent1">
    <w:name w:val="Light Shading Accent 1"/>
    <w:basedOn w:val="Standardowy"/>
    <w:uiPriority w:val="60"/>
    <w:locked/>
    <w:rsid w:val="007759CF"/>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Jasnecieniowanieakcent2">
    <w:name w:val="Light Shading Accent 2"/>
    <w:basedOn w:val="Standardowy"/>
    <w:uiPriority w:val="60"/>
    <w:locked/>
    <w:rsid w:val="007759CF"/>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Jasnecieniowanieakcent3">
    <w:name w:val="Light Shading Accent 3"/>
    <w:basedOn w:val="Standardowy"/>
    <w:uiPriority w:val="60"/>
    <w:locked/>
    <w:rsid w:val="007759CF"/>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Jasnecieniowanieakcent4">
    <w:name w:val="Light Shading Accent 4"/>
    <w:basedOn w:val="Standardowy"/>
    <w:uiPriority w:val="60"/>
    <w:locked/>
    <w:rsid w:val="007759CF"/>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Jasnecieniowanieakcent5">
    <w:name w:val="Light Shading Accent 5"/>
    <w:basedOn w:val="Standardowy"/>
    <w:uiPriority w:val="60"/>
    <w:locked/>
    <w:rsid w:val="007759CF"/>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Jasnecieniowanieakcent6">
    <w:name w:val="Light Shading Accent 6"/>
    <w:basedOn w:val="Standardowy"/>
    <w:uiPriority w:val="60"/>
    <w:locked/>
    <w:rsid w:val="007759CF"/>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olorowalista">
    <w:name w:val="Colorful List"/>
    <w:basedOn w:val="Standardowy"/>
    <w:uiPriority w:val="72"/>
    <w:locked/>
    <w:rsid w:val="007759CF"/>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olorowalistaakcent1">
    <w:name w:val="Colorful List Accent 1"/>
    <w:basedOn w:val="Standardowy"/>
    <w:uiPriority w:val="72"/>
    <w:locked/>
    <w:rsid w:val="007759CF"/>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olorowalistaakcent2">
    <w:name w:val="Colorful List Accent 2"/>
    <w:basedOn w:val="Standardowy"/>
    <w:uiPriority w:val="72"/>
    <w:locked/>
    <w:rsid w:val="007759CF"/>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olorowalistaakcent3">
    <w:name w:val="Colorful List Accent 3"/>
    <w:basedOn w:val="Standardowy"/>
    <w:uiPriority w:val="72"/>
    <w:locked/>
    <w:rsid w:val="007759CF"/>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olorowalistaakcent4">
    <w:name w:val="Colorful List Accent 4"/>
    <w:basedOn w:val="Standardowy"/>
    <w:uiPriority w:val="72"/>
    <w:locked/>
    <w:rsid w:val="007759CF"/>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olorowalistaakcent5">
    <w:name w:val="Colorful List Accent 5"/>
    <w:basedOn w:val="Standardowy"/>
    <w:uiPriority w:val="72"/>
    <w:locked/>
    <w:rsid w:val="007759CF"/>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olorowalistaakcent6">
    <w:name w:val="Colorful List Accent 6"/>
    <w:basedOn w:val="Standardowy"/>
    <w:uiPriority w:val="72"/>
    <w:locked/>
    <w:rsid w:val="007759CF"/>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olorowasiatka">
    <w:name w:val="Colorful Grid"/>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olorowasiatkaakcent1">
    <w:name w:val="Colorful Grid Accent 1"/>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olorowasiatkaakcent2">
    <w:name w:val="Colorful Grid Accent 2"/>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olorowasiatkaakcent3">
    <w:name w:val="Colorful Grid Accent 3"/>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olorowasiatkaakcent4">
    <w:name w:val="Colorful Grid Accent 4"/>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olorowasiatkaakcent5">
    <w:name w:val="Colorful Grid Accent 5"/>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olorowasiatkaakcent6">
    <w:name w:val="Colorful Grid Accent 6"/>
    <w:basedOn w:val="Standardowy"/>
    <w:uiPriority w:val="73"/>
    <w:locked/>
    <w:rsid w:val="007759CF"/>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olorowecieniowanie">
    <w:name w:val="Colorful Shading"/>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olorowecieniowanieakcent1">
    <w:name w:val="Colorful Shading Accent 1"/>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olorowecieniowanieakcent2">
    <w:name w:val="Colorful Shading Accent 2"/>
    <w:basedOn w:val="Standardowy"/>
    <w:uiPriority w:val="71"/>
    <w:locked/>
    <w:rsid w:val="007759CF"/>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olorowecieniowanieakcent3">
    <w:name w:val="Colorful Shading Accent 3"/>
    <w:basedOn w:val="Standardowy"/>
    <w:uiPriority w:val="71"/>
    <w:locked/>
    <w:rsid w:val="007759CF"/>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olorowecieniowanieakcent4">
    <w:name w:val="Colorful Shading Accent 4"/>
    <w:basedOn w:val="Standardowy"/>
    <w:uiPriority w:val="71"/>
    <w:locked/>
    <w:rsid w:val="007759CF"/>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olorowecieniowanieakcent5">
    <w:name w:val="Colorful Shading Accent 5"/>
    <w:basedOn w:val="Standardowy"/>
    <w:uiPriority w:val="71"/>
    <w:locked/>
    <w:rsid w:val="007759CF"/>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olorowecieniowanieakcent6">
    <w:name w:val="Colorful Shading Accent 6"/>
    <w:basedOn w:val="Standardowy"/>
    <w:uiPriority w:val="71"/>
    <w:locked/>
    <w:rsid w:val="007759CF"/>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Legenda">
    <w:name w:val="caption"/>
    <w:basedOn w:val="Normalny"/>
    <w:next w:val="Normalny"/>
    <w:uiPriority w:val="99"/>
    <w:semiHidden/>
    <w:qFormat/>
    <w:locked/>
    <w:rsid w:val="007759CF"/>
    <w:pPr>
      <w:spacing w:after="200" w:line="240" w:lineRule="auto"/>
    </w:pPr>
    <w:rPr>
      <w:b/>
      <w:bCs/>
      <w:color w:val="4F81BD" w:themeColor="accent1"/>
      <w:sz w:val="18"/>
      <w:szCs w:val="18"/>
    </w:rPr>
  </w:style>
  <w:style w:type="paragraph" w:styleId="Lista">
    <w:name w:val="List"/>
    <w:basedOn w:val="Normalny"/>
    <w:uiPriority w:val="99"/>
    <w:semiHidden/>
    <w:locked/>
    <w:rsid w:val="007759CF"/>
    <w:pPr>
      <w:ind w:left="283" w:hanging="283"/>
      <w:contextualSpacing/>
    </w:pPr>
  </w:style>
  <w:style w:type="paragraph" w:styleId="Lista-kontynuacja">
    <w:name w:val="List Continue"/>
    <w:basedOn w:val="Normalny"/>
    <w:uiPriority w:val="99"/>
    <w:semiHidden/>
    <w:locked/>
    <w:rsid w:val="007759CF"/>
    <w:pPr>
      <w:spacing w:after="120"/>
      <w:ind w:left="283"/>
      <w:contextualSpacing/>
    </w:pPr>
  </w:style>
  <w:style w:type="paragraph" w:styleId="Lista-kontynuacja2">
    <w:name w:val="List Continue 2"/>
    <w:basedOn w:val="Normalny"/>
    <w:uiPriority w:val="99"/>
    <w:semiHidden/>
    <w:locked/>
    <w:rsid w:val="007759CF"/>
    <w:pPr>
      <w:spacing w:after="120"/>
      <w:ind w:left="566"/>
      <w:contextualSpacing/>
    </w:pPr>
  </w:style>
  <w:style w:type="paragraph" w:styleId="Lista-kontynuacja3">
    <w:name w:val="List Continue 3"/>
    <w:basedOn w:val="Normalny"/>
    <w:uiPriority w:val="99"/>
    <w:semiHidden/>
    <w:locked/>
    <w:rsid w:val="007759CF"/>
    <w:pPr>
      <w:spacing w:after="120"/>
      <w:ind w:left="849"/>
      <w:contextualSpacing/>
    </w:pPr>
  </w:style>
  <w:style w:type="paragraph" w:styleId="Lista-kontynuacja4">
    <w:name w:val="List Continue 4"/>
    <w:basedOn w:val="Normalny"/>
    <w:uiPriority w:val="99"/>
    <w:semiHidden/>
    <w:locked/>
    <w:rsid w:val="007759CF"/>
    <w:pPr>
      <w:spacing w:after="120"/>
      <w:ind w:left="1132"/>
      <w:contextualSpacing/>
    </w:pPr>
  </w:style>
  <w:style w:type="paragraph" w:styleId="Lista-kontynuacja5">
    <w:name w:val="List Continue 5"/>
    <w:basedOn w:val="Normalny"/>
    <w:uiPriority w:val="99"/>
    <w:semiHidden/>
    <w:locked/>
    <w:rsid w:val="007759CF"/>
    <w:pPr>
      <w:spacing w:after="120"/>
      <w:ind w:left="1415"/>
      <w:contextualSpacing/>
    </w:pPr>
  </w:style>
  <w:style w:type="paragraph" w:styleId="Lista2">
    <w:name w:val="List 2"/>
    <w:basedOn w:val="Normalny"/>
    <w:uiPriority w:val="99"/>
    <w:semiHidden/>
    <w:locked/>
    <w:rsid w:val="007759CF"/>
    <w:pPr>
      <w:ind w:left="566" w:hanging="283"/>
      <w:contextualSpacing/>
    </w:pPr>
  </w:style>
  <w:style w:type="paragraph" w:styleId="Lista3">
    <w:name w:val="List 3"/>
    <w:basedOn w:val="Normalny"/>
    <w:uiPriority w:val="99"/>
    <w:semiHidden/>
    <w:locked/>
    <w:rsid w:val="007759CF"/>
    <w:pPr>
      <w:ind w:left="849" w:hanging="283"/>
      <w:contextualSpacing/>
    </w:pPr>
  </w:style>
  <w:style w:type="paragraph" w:styleId="Lista4">
    <w:name w:val="List 4"/>
    <w:basedOn w:val="Normalny"/>
    <w:uiPriority w:val="99"/>
    <w:semiHidden/>
    <w:locked/>
    <w:rsid w:val="007759CF"/>
    <w:pPr>
      <w:ind w:left="1132" w:hanging="283"/>
      <w:contextualSpacing/>
    </w:pPr>
  </w:style>
  <w:style w:type="paragraph" w:styleId="Lista5">
    <w:name w:val="List 5"/>
    <w:basedOn w:val="Normalny"/>
    <w:uiPriority w:val="99"/>
    <w:semiHidden/>
    <w:locked/>
    <w:rsid w:val="007759CF"/>
    <w:pPr>
      <w:ind w:left="1415" w:hanging="283"/>
      <w:contextualSpacing/>
    </w:pPr>
  </w:style>
  <w:style w:type="paragraph" w:styleId="Listanumerowana">
    <w:name w:val="List Number"/>
    <w:basedOn w:val="Normalny"/>
    <w:uiPriority w:val="99"/>
    <w:semiHidden/>
    <w:locked/>
    <w:rsid w:val="007759CF"/>
    <w:pPr>
      <w:numPr>
        <w:numId w:val="1"/>
      </w:numPr>
      <w:contextualSpacing/>
    </w:pPr>
  </w:style>
  <w:style w:type="paragraph" w:styleId="Listanumerowana2">
    <w:name w:val="List Number 2"/>
    <w:basedOn w:val="Normalny"/>
    <w:uiPriority w:val="99"/>
    <w:semiHidden/>
    <w:locked/>
    <w:rsid w:val="007759CF"/>
    <w:pPr>
      <w:numPr>
        <w:numId w:val="2"/>
      </w:numPr>
      <w:contextualSpacing/>
    </w:pPr>
  </w:style>
  <w:style w:type="paragraph" w:styleId="Listanumerowana3">
    <w:name w:val="List Number 3"/>
    <w:basedOn w:val="Normalny"/>
    <w:uiPriority w:val="99"/>
    <w:semiHidden/>
    <w:locked/>
    <w:rsid w:val="007759CF"/>
    <w:pPr>
      <w:numPr>
        <w:numId w:val="3"/>
      </w:numPr>
      <w:contextualSpacing/>
    </w:pPr>
  </w:style>
  <w:style w:type="paragraph" w:styleId="Listanumerowana4">
    <w:name w:val="List Number 4"/>
    <w:basedOn w:val="Normalny"/>
    <w:uiPriority w:val="99"/>
    <w:semiHidden/>
    <w:locked/>
    <w:rsid w:val="007759CF"/>
    <w:pPr>
      <w:numPr>
        <w:numId w:val="4"/>
      </w:numPr>
      <w:contextualSpacing/>
    </w:pPr>
  </w:style>
  <w:style w:type="paragraph" w:styleId="Listanumerowana5">
    <w:name w:val="List Number 5"/>
    <w:basedOn w:val="Normalny"/>
    <w:uiPriority w:val="99"/>
    <w:semiHidden/>
    <w:locked/>
    <w:rsid w:val="007759CF"/>
    <w:pPr>
      <w:numPr>
        <w:numId w:val="5"/>
      </w:numPr>
      <w:contextualSpacing/>
    </w:pPr>
  </w:style>
  <w:style w:type="paragraph" w:styleId="Listapunktowana">
    <w:name w:val="List Bullet"/>
    <w:basedOn w:val="Normalny"/>
    <w:uiPriority w:val="99"/>
    <w:semiHidden/>
    <w:locked/>
    <w:rsid w:val="007759CF"/>
    <w:pPr>
      <w:numPr>
        <w:numId w:val="6"/>
      </w:numPr>
      <w:contextualSpacing/>
    </w:pPr>
  </w:style>
  <w:style w:type="paragraph" w:styleId="Listapunktowana2">
    <w:name w:val="List Bullet 2"/>
    <w:basedOn w:val="Normalny"/>
    <w:uiPriority w:val="99"/>
    <w:semiHidden/>
    <w:locked/>
    <w:rsid w:val="007759CF"/>
    <w:pPr>
      <w:numPr>
        <w:numId w:val="7"/>
      </w:numPr>
      <w:contextualSpacing/>
    </w:pPr>
  </w:style>
  <w:style w:type="paragraph" w:styleId="Listapunktowana3">
    <w:name w:val="List Bullet 3"/>
    <w:basedOn w:val="Normalny"/>
    <w:uiPriority w:val="99"/>
    <w:semiHidden/>
    <w:locked/>
    <w:rsid w:val="007759CF"/>
    <w:pPr>
      <w:numPr>
        <w:numId w:val="8"/>
      </w:numPr>
      <w:contextualSpacing/>
    </w:pPr>
  </w:style>
  <w:style w:type="paragraph" w:styleId="Listapunktowana4">
    <w:name w:val="List Bullet 4"/>
    <w:basedOn w:val="Normalny"/>
    <w:uiPriority w:val="99"/>
    <w:semiHidden/>
    <w:locked/>
    <w:rsid w:val="007759CF"/>
    <w:pPr>
      <w:numPr>
        <w:numId w:val="9"/>
      </w:numPr>
      <w:contextualSpacing/>
    </w:pPr>
  </w:style>
  <w:style w:type="paragraph" w:styleId="Listapunktowana5">
    <w:name w:val="List Bullet 5"/>
    <w:basedOn w:val="Normalny"/>
    <w:uiPriority w:val="99"/>
    <w:semiHidden/>
    <w:locked/>
    <w:rsid w:val="007759CF"/>
    <w:pPr>
      <w:numPr>
        <w:numId w:val="10"/>
      </w:numPr>
      <w:contextualSpacing/>
    </w:pPr>
  </w:style>
  <w:style w:type="paragraph" w:styleId="Mapadokumentu">
    <w:name w:val="Document Map"/>
    <w:basedOn w:val="Normalny"/>
    <w:link w:val="MapadokumentuZnak"/>
    <w:uiPriority w:val="99"/>
    <w:semiHidden/>
    <w:locked/>
    <w:rsid w:val="007759CF"/>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035BD"/>
    <w:rPr>
      <w:rFonts w:ascii="Tahoma" w:hAnsi="Tahoma" w:cs="Tahoma"/>
      <w:sz w:val="16"/>
      <w:szCs w:val="16"/>
    </w:rPr>
  </w:style>
  <w:style w:type="paragraph" w:styleId="Nagwekindeksu">
    <w:name w:val="index heading"/>
    <w:basedOn w:val="Normalny"/>
    <w:next w:val="Indeks1"/>
    <w:uiPriority w:val="99"/>
    <w:semiHidden/>
    <w:locked/>
    <w:rsid w:val="007759CF"/>
    <w:rPr>
      <w:rFonts w:asciiTheme="majorHAnsi" w:eastAsiaTheme="majorEastAsia" w:hAnsiTheme="majorHAnsi" w:cstheme="majorBidi"/>
      <w:b/>
      <w:bCs/>
    </w:rPr>
  </w:style>
  <w:style w:type="paragraph" w:styleId="Nagweknotatki">
    <w:name w:val="Note Heading"/>
    <w:basedOn w:val="Normalny"/>
    <w:next w:val="Normalny"/>
    <w:link w:val="NagweknotatkiZnak"/>
    <w:uiPriority w:val="99"/>
    <w:semiHidden/>
    <w:locked/>
    <w:rsid w:val="007759CF"/>
    <w:pPr>
      <w:spacing w:line="240" w:lineRule="auto"/>
    </w:pPr>
  </w:style>
  <w:style w:type="character" w:customStyle="1" w:styleId="NagweknotatkiZnak">
    <w:name w:val="Nagłówek notatki Znak"/>
    <w:basedOn w:val="Domylnaczcionkaakapitu"/>
    <w:link w:val="Nagweknotatki"/>
    <w:uiPriority w:val="99"/>
    <w:semiHidden/>
    <w:rsid w:val="00A035BD"/>
  </w:style>
  <w:style w:type="paragraph" w:styleId="Nagwekspisutreci">
    <w:name w:val="TOC Heading"/>
    <w:basedOn w:val="Nagwek1"/>
    <w:next w:val="Normalny"/>
    <w:uiPriority w:val="99"/>
    <w:semiHidden/>
    <w:qFormat/>
    <w:locked/>
    <w:rsid w:val="007759CF"/>
    <w:pPr>
      <w:suppressAutoHyphens w:val="0"/>
      <w:outlineLvl w:val="9"/>
    </w:pPr>
    <w:rPr>
      <w:kern w:val="0"/>
      <w:lang w:eastAsia="pl-PL"/>
    </w:rPr>
  </w:style>
  <w:style w:type="paragraph" w:styleId="Nagwekwiadomoci">
    <w:name w:val="Message Header"/>
    <w:basedOn w:val="Normalny"/>
    <w:link w:val="NagwekwiadomociZnak"/>
    <w:uiPriority w:val="99"/>
    <w:semiHidden/>
    <w:locked/>
    <w:rsid w:val="007759C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A035BD"/>
    <w:rPr>
      <w:rFonts w:asciiTheme="majorHAnsi" w:eastAsiaTheme="majorEastAsia" w:hAnsiTheme="majorHAnsi" w:cstheme="majorBidi"/>
      <w:sz w:val="24"/>
      <w:szCs w:val="24"/>
      <w:shd w:val="pct20" w:color="auto" w:fill="auto"/>
    </w:rPr>
  </w:style>
  <w:style w:type="paragraph" w:styleId="Nagwekwykazurde">
    <w:name w:val="toa heading"/>
    <w:basedOn w:val="Normalny"/>
    <w:next w:val="Normalny"/>
    <w:uiPriority w:val="99"/>
    <w:semiHidden/>
    <w:locked/>
    <w:rsid w:val="007759CF"/>
    <w:pPr>
      <w:spacing w:before="120"/>
    </w:pPr>
    <w:rPr>
      <w:rFonts w:asciiTheme="majorHAnsi" w:eastAsiaTheme="majorEastAsia" w:hAnsiTheme="majorHAnsi" w:cstheme="majorBidi"/>
      <w:b/>
      <w:bCs/>
      <w:sz w:val="24"/>
      <w:szCs w:val="24"/>
    </w:rPr>
  </w:style>
  <w:style w:type="paragraph" w:styleId="NormalnyWeb">
    <w:name w:val="Normal (Web)"/>
    <w:basedOn w:val="Normalny"/>
    <w:uiPriority w:val="99"/>
    <w:semiHidden/>
    <w:locked/>
    <w:rsid w:val="007759CF"/>
    <w:rPr>
      <w:rFonts w:ascii="Times New Roman" w:hAnsi="Times New Roman"/>
      <w:sz w:val="24"/>
      <w:szCs w:val="24"/>
    </w:rPr>
  </w:style>
  <w:style w:type="character" w:styleId="Numerstrony">
    <w:name w:val="page number"/>
    <w:basedOn w:val="Domylnaczcionkaakapitu"/>
    <w:uiPriority w:val="99"/>
    <w:semiHidden/>
    <w:locked/>
    <w:rsid w:val="007759CF"/>
  </w:style>
  <w:style w:type="character" w:styleId="Numerwiersza">
    <w:name w:val="line number"/>
    <w:basedOn w:val="Domylnaczcionkaakapitu"/>
    <w:uiPriority w:val="99"/>
    <w:semiHidden/>
    <w:locked/>
    <w:rsid w:val="007759CF"/>
  </w:style>
  <w:style w:type="character" w:styleId="Odwoaniedelikatne">
    <w:name w:val="Subtle Reference"/>
    <w:basedOn w:val="Domylnaczcionkaakapitu"/>
    <w:uiPriority w:val="99"/>
    <w:semiHidden/>
    <w:locked/>
    <w:rsid w:val="007759CF"/>
    <w:rPr>
      <w:smallCaps/>
      <w:color w:val="C0504D" w:themeColor="accent2"/>
      <w:u w:val="single"/>
    </w:rPr>
  </w:style>
  <w:style w:type="character" w:styleId="Odwoanieintensywne">
    <w:name w:val="Intense Reference"/>
    <w:basedOn w:val="Domylnaczcionkaakapitu"/>
    <w:uiPriority w:val="99"/>
    <w:semiHidden/>
    <w:locked/>
    <w:rsid w:val="007759CF"/>
    <w:rPr>
      <w:b/>
      <w:bCs/>
      <w:smallCaps/>
      <w:color w:val="C0504D" w:themeColor="accent2"/>
      <w:spacing w:val="5"/>
      <w:u w:val="single"/>
    </w:rPr>
  </w:style>
  <w:style w:type="paragraph" w:styleId="Podpis">
    <w:name w:val="Signature"/>
    <w:basedOn w:val="Normalny"/>
    <w:link w:val="PodpisZnak"/>
    <w:uiPriority w:val="99"/>
    <w:semiHidden/>
    <w:locked/>
    <w:rsid w:val="007759CF"/>
    <w:pPr>
      <w:spacing w:line="240" w:lineRule="auto"/>
      <w:ind w:left="4252"/>
    </w:pPr>
  </w:style>
  <w:style w:type="character" w:customStyle="1" w:styleId="PodpisZnak">
    <w:name w:val="Podpis Znak"/>
    <w:basedOn w:val="Domylnaczcionkaakapitu"/>
    <w:link w:val="Podpis"/>
    <w:uiPriority w:val="99"/>
    <w:semiHidden/>
    <w:rsid w:val="00A035BD"/>
  </w:style>
  <w:style w:type="paragraph" w:styleId="Podpise-mail">
    <w:name w:val="E-mail Signature"/>
    <w:basedOn w:val="Normalny"/>
    <w:link w:val="Podpise-mailZnak"/>
    <w:uiPriority w:val="99"/>
    <w:semiHidden/>
    <w:locked/>
    <w:rsid w:val="007759CF"/>
    <w:pPr>
      <w:spacing w:line="240" w:lineRule="auto"/>
    </w:pPr>
  </w:style>
  <w:style w:type="character" w:customStyle="1" w:styleId="Podpise-mailZnak">
    <w:name w:val="Podpis e-mail Znak"/>
    <w:basedOn w:val="Domylnaczcionkaakapitu"/>
    <w:link w:val="Podpise-mail"/>
    <w:uiPriority w:val="99"/>
    <w:semiHidden/>
    <w:rsid w:val="00A035BD"/>
  </w:style>
  <w:style w:type="paragraph" w:styleId="Podtytu">
    <w:name w:val="Subtitle"/>
    <w:basedOn w:val="Normalny"/>
    <w:next w:val="Normalny"/>
    <w:link w:val="PodtytuZnak"/>
    <w:uiPriority w:val="99"/>
    <w:semiHidden/>
    <w:locked/>
    <w:rsid w:val="007759C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99"/>
    <w:semiHidden/>
    <w:rsid w:val="00A035BD"/>
    <w:rPr>
      <w:rFonts w:asciiTheme="majorHAnsi" w:eastAsiaTheme="majorEastAsia" w:hAnsiTheme="majorHAnsi" w:cstheme="majorBidi"/>
      <w:i/>
      <w:iCs/>
      <w:color w:val="4F81BD" w:themeColor="accent1"/>
      <w:spacing w:val="15"/>
      <w:sz w:val="24"/>
      <w:szCs w:val="24"/>
    </w:rPr>
  </w:style>
  <w:style w:type="character" w:styleId="Pogrubienie">
    <w:name w:val="Strong"/>
    <w:basedOn w:val="Domylnaczcionkaakapitu"/>
    <w:uiPriority w:val="99"/>
    <w:semiHidden/>
    <w:qFormat/>
    <w:locked/>
    <w:rsid w:val="007759CF"/>
    <w:rPr>
      <w:b/>
      <w:bCs/>
    </w:rPr>
  </w:style>
  <w:style w:type="paragraph" w:styleId="Spisilustracji">
    <w:name w:val="table of figures"/>
    <w:basedOn w:val="Normalny"/>
    <w:next w:val="Normalny"/>
    <w:uiPriority w:val="99"/>
    <w:semiHidden/>
    <w:locked/>
    <w:rsid w:val="007759CF"/>
  </w:style>
  <w:style w:type="paragraph" w:styleId="Spistreci1">
    <w:name w:val="toc 1"/>
    <w:basedOn w:val="Normalny"/>
    <w:next w:val="Normalny"/>
    <w:autoRedefine/>
    <w:uiPriority w:val="99"/>
    <w:semiHidden/>
    <w:locked/>
    <w:rsid w:val="007759CF"/>
    <w:pPr>
      <w:spacing w:after="100"/>
    </w:pPr>
  </w:style>
  <w:style w:type="paragraph" w:styleId="Spistreci2">
    <w:name w:val="toc 2"/>
    <w:basedOn w:val="Normalny"/>
    <w:next w:val="Normalny"/>
    <w:autoRedefine/>
    <w:uiPriority w:val="99"/>
    <w:semiHidden/>
    <w:locked/>
    <w:rsid w:val="007759CF"/>
    <w:pPr>
      <w:spacing w:after="100"/>
      <w:ind w:left="200"/>
    </w:pPr>
  </w:style>
  <w:style w:type="paragraph" w:styleId="Spistreci3">
    <w:name w:val="toc 3"/>
    <w:basedOn w:val="Normalny"/>
    <w:next w:val="Normalny"/>
    <w:autoRedefine/>
    <w:uiPriority w:val="99"/>
    <w:semiHidden/>
    <w:locked/>
    <w:rsid w:val="007759CF"/>
    <w:pPr>
      <w:spacing w:after="100"/>
      <w:ind w:left="400"/>
    </w:pPr>
  </w:style>
  <w:style w:type="paragraph" w:styleId="Spistreci4">
    <w:name w:val="toc 4"/>
    <w:basedOn w:val="Normalny"/>
    <w:next w:val="Normalny"/>
    <w:autoRedefine/>
    <w:uiPriority w:val="99"/>
    <w:semiHidden/>
    <w:locked/>
    <w:rsid w:val="007759CF"/>
    <w:pPr>
      <w:spacing w:after="100"/>
      <w:ind w:left="600"/>
    </w:pPr>
  </w:style>
  <w:style w:type="paragraph" w:styleId="Spistreci5">
    <w:name w:val="toc 5"/>
    <w:basedOn w:val="Normalny"/>
    <w:next w:val="Normalny"/>
    <w:autoRedefine/>
    <w:uiPriority w:val="99"/>
    <w:semiHidden/>
    <w:locked/>
    <w:rsid w:val="007759CF"/>
    <w:pPr>
      <w:spacing w:after="100"/>
      <w:ind w:left="800"/>
    </w:pPr>
  </w:style>
  <w:style w:type="paragraph" w:styleId="Spistreci6">
    <w:name w:val="toc 6"/>
    <w:basedOn w:val="Normalny"/>
    <w:next w:val="Normalny"/>
    <w:autoRedefine/>
    <w:uiPriority w:val="99"/>
    <w:semiHidden/>
    <w:locked/>
    <w:rsid w:val="007759CF"/>
    <w:pPr>
      <w:spacing w:after="100"/>
      <w:ind w:left="1000"/>
    </w:pPr>
  </w:style>
  <w:style w:type="paragraph" w:styleId="Spistreci7">
    <w:name w:val="toc 7"/>
    <w:basedOn w:val="Normalny"/>
    <w:next w:val="Normalny"/>
    <w:autoRedefine/>
    <w:uiPriority w:val="99"/>
    <w:semiHidden/>
    <w:locked/>
    <w:rsid w:val="007759CF"/>
    <w:pPr>
      <w:spacing w:after="100"/>
      <w:ind w:left="1200"/>
    </w:pPr>
  </w:style>
  <w:style w:type="paragraph" w:styleId="Spistreci8">
    <w:name w:val="toc 8"/>
    <w:basedOn w:val="Normalny"/>
    <w:next w:val="Normalny"/>
    <w:autoRedefine/>
    <w:uiPriority w:val="99"/>
    <w:semiHidden/>
    <w:locked/>
    <w:rsid w:val="007759CF"/>
    <w:pPr>
      <w:spacing w:after="100"/>
      <w:ind w:left="1400"/>
    </w:pPr>
  </w:style>
  <w:style w:type="paragraph" w:styleId="Spistreci9">
    <w:name w:val="toc 9"/>
    <w:basedOn w:val="Normalny"/>
    <w:next w:val="Normalny"/>
    <w:autoRedefine/>
    <w:uiPriority w:val="99"/>
    <w:semiHidden/>
    <w:locked/>
    <w:rsid w:val="007759CF"/>
    <w:pPr>
      <w:spacing w:after="100"/>
      <w:ind w:left="1600"/>
    </w:pPr>
  </w:style>
  <w:style w:type="table" w:styleId="rednialista1">
    <w:name w:val="Medium List 1"/>
    <w:basedOn w:val="Standardowy"/>
    <w:uiPriority w:val="65"/>
    <w:locked/>
    <w:rsid w:val="007759CF"/>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rednialista1akcent1">
    <w:name w:val="Medium List 1 Accent 1"/>
    <w:basedOn w:val="Standardowy"/>
    <w:uiPriority w:val="65"/>
    <w:locked/>
    <w:rsid w:val="007759CF"/>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rednialista1akcent2">
    <w:name w:val="Medium List 1 Accent 2"/>
    <w:basedOn w:val="Standardowy"/>
    <w:uiPriority w:val="65"/>
    <w:locked/>
    <w:rsid w:val="007759CF"/>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rednialista1akcent3">
    <w:name w:val="Medium List 1 Accent 3"/>
    <w:basedOn w:val="Standardowy"/>
    <w:uiPriority w:val="65"/>
    <w:locked/>
    <w:rsid w:val="007759CF"/>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rednialista1akcent4">
    <w:name w:val="Medium List 1 Accent 4"/>
    <w:basedOn w:val="Standardowy"/>
    <w:uiPriority w:val="65"/>
    <w:locked/>
    <w:rsid w:val="007759CF"/>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rednialista1akcent5">
    <w:name w:val="Medium List 1 Accent 5"/>
    <w:basedOn w:val="Standardowy"/>
    <w:uiPriority w:val="65"/>
    <w:locked/>
    <w:rsid w:val="007759CF"/>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rednialista1akcent6">
    <w:name w:val="Medium List 1 Accent 6"/>
    <w:basedOn w:val="Standardowy"/>
    <w:uiPriority w:val="65"/>
    <w:locked/>
    <w:rsid w:val="007759CF"/>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rednialista2">
    <w:name w:val="Medium Lis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1">
    <w:name w:val="Medium List 2 Accent 1"/>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2">
    <w:name w:val="Medium List 2 Accent 2"/>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3">
    <w:name w:val="Medium List 2 Accent 3"/>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4">
    <w:name w:val="Medium List 2 Accent 4"/>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5">
    <w:name w:val="Medium List 2 Accent 5"/>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lista2akcent6">
    <w:name w:val="Medium List 2 Accent 6"/>
    <w:basedOn w:val="Standardowy"/>
    <w:uiPriority w:val="66"/>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redniasiatka1">
    <w:name w:val="Medium Grid 1"/>
    <w:basedOn w:val="Standardowy"/>
    <w:uiPriority w:val="67"/>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dniasiatka1akcent1">
    <w:name w:val="Medium Grid 1 Accent 1"/>
    <w:basedOn w:val="Standardowy"/>
    <w:uiPriority w:val="67"/>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dniasiatka1akcent2">
    <w:name w:val="Medium Grid 1 Accent 2"/>
    <w:basedOn w:val="Standardowy"/>
    <w:uiPriority w:val="67"/>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dniasiatka1akcent3">
    <w:name w:val="Medium Grid 1 Accent 3"/>
    <w:basedOn w:val="Standardowy"/>
    <w:uiPriority w:val="67"/>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dniasiatka1akcent4">
    <w:name w:val="Medium Grid 1 Accent 4"/>
    <w:basedOn w:val="Standardowy"/>
    <w:uiPriority w:val="67"/>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dniasiatka1akcent5">
    <w:name w:val="Medium Grid 1 Accent 5"/>
    <w:basedOn w:val="Standardowy"/>
    <w:uiPriority w:val="67"/>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dniasiatka1akcent6">
    <w:name w:val="Medium Grid 1 Accent 6"/>
    <w:basedOn w:val="Standardowy"/>
    <w:uiPriority w:val="67"/>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redniasiatka2">
    <w:name w:val="Medium Grid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redniasiatka2akcent1">
    <w:name w:val="Medium Grid 2 Accent 1"/>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redniasiatka2akcent2">
    <w:name w:val="Medium Grid 2 Accent 2"/>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redniasiatka2akcent3">
    <w:name w:val="Medium Grid 2 Accent 3"/>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redniasiatka2akcent4">
    <w:name w:val="Medium Grid 2 Accent 4"/>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redniasiatka2akcent5">
    <w:name w:val="Medium Grid 2 Accent 5"/>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redniasiatka2akcent6">
    <w:name w:val="Medium Grid 2 Accent 6"/>
    <w:basedOn w:val="Standardowy"/>
    <w:uiPriority w:val="68"/>
    <w:locked/>
    <w:rsid w:val="007759CF"/>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redniasiatka3">
    <w:name w:val="Medium Grid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redniasiatka3akcent1">
    <w:name w:val="Medium Grid 3 Accent 1"/>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dniasiatka3akcent2">
    <w:name w:val="Medium Grid 3 Accent 2"/>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redniasiatka3akcent3">
    <w:name w:val="Medium Grid 3 Accent 3"/>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redniasiatka3akcent4">
    <w:name w:val="Medium Grid 3 Accent 4"/>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redniasiatka3akcent5">
    <w:name w:val="Medium Grid 3 Accent 5"/>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6">
    <w:name w:val="Medium Grid 3 Accent 6"/>
    <w:basedOn w:val="Standardowy"/>
    <w:uiPriority w:val="69"/>
    <w:locked/>
    <w:rsid w:val="007759CF"/>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redniecieniowanie1">
    <w:name w:val="Medium Shading 1"/>
    <w:basedOn w:val="Standardowy"/>
    <w:uiPriority w:val="63"/>
    <w:locked/>
    <w:rsid w:val="007759CF"/>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redniecieniowanie1akcent1">
    <w:name w:val="Medium Shading 1 Accent 1"/>
    <w:basedOn w:val="Standardowy"/>
    <w:uiPriority w:val="63"/>
    <w:locked/>
    <w:rsid w:val="007759CF"/>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ecieniowanie1akcent2">
    <w:name w:val="Medium Shading 1 Accent 2"/>
    <w:basedOn w:val="Standardowy"/>
    <w:uiPriority w:val="63"/>
    <w:locked/>
    <w:rsid w:val="007759CF"/>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redniecieniowanie1akcent3">
    <w:name w:val="Medium Shading 1 Accent 3"/>
    <w:basedOn w:val="Standardowy"/>
    <w:uiPriority w:val="63"/>
    <w:locked/>
    <w:rsid w:val="007759CF"/>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redniecieniowanie1akcent4">
    <w:name w:val="Medium Shading 1 Accent 4"/>
    <w:basedOn w:val="Standardowy"/>
    <w:uiPriority w:val="63"/>
    <w:locked/>
    <w:rsid w:val="007759CF"/>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dniecieniowanie1akcent5">
    <w:name w:val="Medium Shading 1 Accent 5"/>
    <w:basedOn w:val="Standardowy"/>
    <w:uiPriority w:val="63"/>
    <w:locked/>
    <w:rsid w:val="007759CF"/>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redniecieniowanie1akcent6">
    <w:name w:val="Medium Shading 1 Accent 6"/>
    <w:basedOn w:val="Standardowy"/>
    <w:uiPriority w:val="63"/>
    <w:locked/>
    <w:rsid w:val="007759CF"/>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redniecieniowanie2">
    <w:name w:val="Medium Shading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1">
    <w:name w:val="Medium Shading 2 Accent 1"/>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2">
    <w:name w:val="Medium Shading 2 Accent 2"/>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3">
    <w:name w:val="Medium Shading 2 Accent 3"/>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4">
    <w:name w:val="Medium Shading 2 Accent 4"/>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5">
    <w:name w:val="Medium Shading 2 Accent 5"/>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redniecieniowanie2akcent6">
    <w:name w:val="Medium Shading 2 Accent 6"/>
    <w:basedOn w:val="Standardowy"/>
    <w:uiPriority w:val="64"/>
    <w:locked/>
    <w:rsid w:val="007759CF"/>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Delikatny1">
    <w:name w:val="Table Subtle 1"/>
    <w:basedOn w:val="Standardowy"/>
    <w:locked/>
    <w:rsid w:val="007759C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locked/>
    <w:rsid w:val="007759C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1">
    <w:name w:val="Table 3D effects 1"/>
    <w:basedOn w:val="Standardowy"/>
    <w:locked/>
    <w:rsid w:val="007759C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D2">
    <w:name w:val="Table 3D effects 2"/>
    <w:basedOn w:val="Standardowy"/>
    <w:locked/>
    <w:rsid w:val="007759C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D3">
    <w:name w:val="Table 3D effects 3"/>
    <w:basedOn w:val="Standardowy"/>
    <w:locked/>
    <w:rsid w:val="007759C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locked/>
    <w:rsid w:val="007759C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locked/>
    <w:rsid w:val="007759C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locked/>
    <w:rsid w:val="007759C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locked/>
    <w:rsid w:val="007759C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locked/>
    <w:rsid w:val="007759C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locked/>
    <w:rsid w:val="007759C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locked/>
    <w:rsid w:val="007759C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locked/>
    <w:rsid w:val="007759C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locked/>
    <w:rsid w:val="007759C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locked/>
    <w:rsid w:val="007759C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locked/>
    <w:rsid w:val="007759C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locked/>
    <w:rsid w:val="007759C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locked/>
    <w:rsid w:val="007759C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locked/>
    <w:rsid w:val="007759C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locked/>
    <w:rsid w:val="007759C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locked/>
    <w:rsid w:val="007759C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locked/>
    <w:rsid w:val="007759C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locked/>
    <w:rsid w:val="007759C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locked/>
    <w:rsid w:val="007759C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locked/>
    <w:rsid w:val="00775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ofesjonalny">
    <w:name w:val="Table Professional"/>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locked/>
    <w:rsid w:val="007759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locked/>
    <w:rsid w:val="007759C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locked/>
    <w:rsid w:val="007759C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locked/>
    <w:rsid w:val="007759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1">
    <w:name w:val="Table Grid 1"/>
    <w:basedOn w:val="Standardowy"/>
    <w:locked/>
    <w:rsid w:val="007759C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locked/>
    <w:rsid w:val="007759C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locked/>
    <w:rsid w:val="007759C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locked/>
    <w:rsid w:val="007759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locked/>
    <w:rsid w:val="007759C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locked/>
    <w:rsid w:val="007759C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locked/>
    <w:rsid w:val="007759C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locked/>
    <w:rsid w:val="007759C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locked/>
    <w:rsid w:val="007759C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locked/>
    <w:rsid w:val="007759C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locked/>
    <w:rsid w:val="007759C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locked/>
    <w:rsid w:val="007759C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uiPriority w:val="99"/>
    <w:semiHidden/>
    <w:locked/>
    <w:rsid w:val="007759C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kstmakra">
    <w:name w:val="macro"/>
    <w:link w:val="TekstmakraZnak"/>
    <w:uiPriority w:val="99"/>
    <w:semiHidden/>
    <w:locked/>
    <w:rsid w:val="007759CF"/>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TekstmakraZnak">
    <w:name w:val="Tekst makra Znak"/>
    <w:basedOn w:val="Domylnaczcionkaakapitu"/>
    <w:link w:val="Tekstmakra"/>
    <w:uiPriority w:val="99"/>
    <w:semiHidden/>
    <w:rsid w:val="00A035BD"/>
    <w:rPr>
      <w:rFonts w:ascii="Consolas" w:hAnsi="Consolas" w:cs="Consolas"/>
    </w:rPr>
  </w:style>
  <w:style w:type="paragraph" w:styleId="Tekstpodstawowy">
    <w:name w:val="Body Text"/>
    <w:basedOn w:val="Normalny"/>
    <w:link w:val="TekstpodstawowyZnak"/>
    <w:uiPriority w:val="99"/>
    <w:semiHidden/>
    <w:locked/>
    <w:rsid w:val="007759CF"/>
    <w:pPr>
      <w:spacing w:after="120"/>
    </w:pPr>
  </w:style>
  <w:style w:type="character" w:customStyle="1" w:styleId="TekstpodstawowyZnak">
    <w:name w:val="Tekst podstawowy Znak"/>
    <w:basedOn w:val="Domylnaczcionkaakapitu"/>
    <w:link w:val="Tekstpodstawowy"/>
    <w:uiPriority w:val="99"/>
    <w:semiHidden/>
    <w:rsid w:val="00A035BD"/>
  </w:style>
  <w:style w:type="paragraph" w:styleId="Tekstpodstawowy2">
    <w:name w:val="Body Text 2"/>
    <w:basedOn w:val="Normalny"/>
    <w:link w:val="Tekstpodstawowy2Znak"/>
    <w:uiPriority w:val="99"/>
    <w:semiHidden/>
    <w:locked/>
    <w:rsid w:val="007759CF"/>
    <w:pPr>
      <w:spacing w:after="120" w:line="480" w:lineRule="auto"/>
    </w:pPr>
  </w:style>
  <w:style w:type="character" w:customStyle="1" w:styleId="Tekstpodstawowy2Znak">
    <w:name w:val="Tekst podstawowy 2 Znak"/>
    <w:basedOn w:val="Domylnaczcionkaakapitu"/>
    <w:link w:val="Tekstpodstawowy2"/>
    <w:uiPriority w:val="99"/>
    <w:semiHidden/>
    <w:rsid w:val="00A035BD"/>
  </w:style>
  <w:style w:type="paragraph" w:styleId="Tekstpodstawowy3">
    <w:name w:val="Body Text 3"/>
    <w:basedOn w:val="Normalny"/>
    <w:link w:val="Tekstpodstawowy3Znak"/>
    <w:uiPriority w:val="99"/>
    <w:semiHidden/>
    <w:locked/>
    <w:rsid w:val="007759CF"/>
    <w:pPr>
      <w:spacing w:after="120"/>
    </w:pPr>
    <w:rPr>
      <w:sz w:val="16"/>
      <w:szCs w:val="16"/>
    </w:rPr>
  </w:style>
  <w:style w:type="character" w:customStyle="1" w:styleId="Tekstpodstawowy3Znak">
    <w:name w:val="Tekst podstawowy 3 Znak"/>
    <w:basedOn w:val="Domylnaczcionkaakapitu"/>
    <w:link w:val="Tekstpodstawowy3"/>
    <w:uiPriority w:val="99"/>
    <w:semiHidden/>
    <w:rsid w:val="00A035BD"/>
    <w:rPr>
      <w:sz w:val="16"/>
      <w:szCs w:val="16"/>
    </w:rPr>
  </w:style>
  <w:style w:type="paragraph" w:styleId="Tekstpodstawowywcity">
    <w:name w:val="Body Text Indent"/>
    <w:basedOn w:val="Normalny"/>
    <w:link w:val="TekstpodstawowywcityZnak"/>
    <w:uiPriority w:val="99"/>
    <w:semiHidden/>
    <w:locked/>
    <w:rsid w:val="007759CF"/>
    <w:pPr>
      <w:spacing w:after="120"/>
      <w:ind w:left="283"/>
    </w:pPr>
  </w:style>
  <w:style w:type="character" w:customStyle="1" w:styleId="TekstpodstawowywcityZnak">
    <w:name w:val="Tekst podstawowy wcięty Znak"/>
    <w:basedOn w:val="Domylnaczcionkaakapitu"/>
    <w:link w:val="Tekstpodstawowywcity"/>
    <w:uiPriority w:val="99"/>
    <w:semiHidden/>
    <w:rsid w:val="00A035BD"/>
  </w:style>
  <w:style w:type="paragraph" w:styleId="Tekstpodstawowywcity2">
    <w:name w:val="Body Text Indent 2"/>
    <w:basedOn w:val="Normalny"/>
    <w:link w:val="Tekstpodstawowywcity2Znak"/>
    <w:uiPriority w:val="99"/>
    <w:semiHidden/>
    <w:locked/>
    <w:rsid w:val="007759C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035BD"/>
  </w:style>
  <w:style w:type="paragraph" w:styleId="Tekstpodstawowywcity3">
    <w:name w:val="Body Text Indent 3"/>
    <w:basedOn w:val="Normalny"/>
    <w:link w:val="Tekstpodstawowywcity3Znak"/>
    <w:uiPriority w:val="99"/>
    <w:semiHidden/>
    <w:locked/>
    <w:rsid w:val="007759C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035BD"/>
    <w:rPr>
      <w:sz w:val="16"/>
      <w:szCs w:val="16"/>
    </w:rPr>
  </w:style>
  <w:style w:type="paragraph" w:styleId="Tekstpodstawowyzwciciem">
    <w:name w:val="Body Text First Indent"/>
    <w:basedOn w:val="Tekstpodstawowy"/>
    <w:link w:val="TekstpodstawowyzwciciemZnak"/>
    <w:uiPriority w:val="99"/>
    <w:semiHidden/>
    <w:locked/>
    <w:rsid w:val="007759CF"/>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A035BD"/>
  </w:style>
  <w:style w:type="paragraph" w:styleId="Tekstpodstawowyzwciciem2">
    <w:name w:val="Body Text First Indent 2"/>
    <w:basedOn w:val="Tekstpodstawowywcity"/>
    <w:link w:val="Tekstpodstawowyzwciciem2Znak"/>
    <w:uiPriority w:val="99"/>
    <w:semiHidden/>
    <w:locked/>
    <w:rsid w:val="007759CF"/>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035BD"/>
  </w:style>
  <w:style w:type="paragraph" w:styleId="Tytu">
    <w:name w:val="Title"/>
    <w:basedOn w:val="Normalny"/>
    <w:next w:val="Normalny"/>
    <w:link w:val="TytuZnak"/>
    <w:uiPriority w:val="99"/>
    <w:semiHidden/>
    <w:locked/>
    <w:rsid w:val="007759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99"/>
    <w:semiHidden/>
    <w:rsid w:val="00A035BD"/>
    <w:rPr>
      <w:rFonts w:asciiTheme="majorHAnsi" w:eastAsiaTheme="majorEastAsia" w:hAnsiTheme="majorHAnsi" w:cstheme="majorBidi"/>
      <w:color w:val="17365D" w:themeColor="text2" w:themeShade="BF"/>
      <w:spacing w:val="5"/>
      <w:kern w:val="28"/>
      <w:sz w:val="52"/>
      <w:szCs w:val="52"/>
    </w:rPr>
  </w:style>
  <w:style w:type="character" w:styleId="Tytuksiki">
    <w:name w:val="Book Title"/>
    <w:basedOn w:val="Domylnaczcionkaakapitu"/>
    <w:uiPriority w:val="99"/>
    <w:semiHidden/>
    <w:locked/>
    <w:rsid w:val="007759CF"/>
    <w:rPr>
      <w:b/>
      <w:bCs/>
      <w:smallCaps/>
      <w:spacing w:val="5"/>
    </w:rPr>
  </w:style>
  <w:style w:type="character" w:styleId="Uwydatnienie">
    <w:name w:val="Emphasis"/>
    <w:basedOn w:val="Domylnaczcionkaakapitu"/>
    <w:uiPriority w:val="99"/>
    <w:semiHidden/>
    <w:locked/>
    <w:rsid w:val="007759CF"/>
    <w:rPr>
      <w:i/>
      <w:iCs/>
    </w:rPr>
  </w:style>
  <w:style w:type="character" w:styleId="UyteHipercze">
    <w:name w:val="FollowedHyperlink"/>
    <w:basedOn w:val="Domylnaczcionkaakapitu"/>
    <w:uiPriority w:val="99"/>
    <w:semiHidden/>
    <w:locked/>
    <w:rsid w:val="007759CF"/>
    <w:rPr>
      <w:color w:val="800080" w:themeColor="followedHyperlink"/>
      <w:u w:val="single"/>
    </w:rPr>
  </w:style>
  <w:style w:type="paragraph" w:styleId="Wcicienormalne">
    <w:name w:val="Normal Indent"/>
    <w:basedOn w:val="Normalny"/>
    <w:uiPriority w:val="99"/>
    <w:semiHidden/>
    <w:locked/>
    <w:rsid w:val="007759CF"/>
    <w:pPr>
      <w:ind w:left="708"/>
    </w:pPr>
  </w:style>
  <w:style w:type="paragraph" w:styleId="Wykazrde">
    <w:name w:val="table of authorities"/>
    <w:basedOn w:val="Normalny"/>
    <w:next w:val="Normalny"/>
    <w:uiPriority w:val="99"/>
    <w:semiHidden/>
    <w:locked/>
    <w:rsid w:val="007759CF"/>
    <w:pPr>
      <w:ind w:left="200" w:hanging="200"/>
    </w:pPr>
  </w:style>
  <w:style w:type="character" w:styleId="Wyrnieniedelikatne">
    <w:name w:val="Subtle Emphasis"/>
    <w:basedOn w:val="Domylnaczcionkaakapitu"/>
    <w:uiPriority w:val="99"/>
    <w:semiHidden/>
    <w:locked/>
    <w:rsid w:val="007759CF"/>
    <w:rPr>
      <w:i/>
      <w:iCs/>
      <w:color w:val="808080" w:themeColor="text1" w:themeTint="7F"/>
    </w:rPr>
  </w:style>
  <w:style w:type="character" w:styleId="Wyrnienieintensywne">
    <w:name w:val="Intense Emphasis"/>
    <w:basedOn w:val="Domylnaczcionkaakapitu"/>
    <w:uiPriority w:val="99"/>
    <w:semiHidden/>
    <w:locked/>
    <w:rsid w:val="007759CF"/>
    <w:rPr>
      <w:b/>
      <w:bCs/>
      <w:i/>
      <w:iCs/>
      <w:color w:val="4F81BD" w:themeColor="accent1"/>
    </w:rPr>
  </w:style>
  <w:style w:type="paragraph" w:styleId="Zwrotgrzecznociowy">
    <w:name w:val="Salutation"/>
    <w:basedOn w:val="Normalny"/>
    <w:next w:val="Normalny"/>
    <w:link w:val="ZwrotgrzecznociowyZnak"/>
    <w:uiPriority w:val="99"/>
    <w:semiHidden/>
    <w:locked/>
    <w:rsid w:val="007759CF"/>
  </w:style>
  <w:style w:type="character" w:customStyle="1" w:styleId="ZwrotgrzecznociowyZnak">
    <w:name w:val="Zwrot grzecznościowy Znak"/>
    <w:basedOn w:val="Domylnaczcionkaakapitu"/>
    <w:link w:val="Zwrotgrzecznociowy"/>
    <w:uiPriority w:val="99"/>
    <w:semiHidden/>
    <w:rsid w:val="00A035BD"/>
  </w:style>
  <w:style w:type="paragraph" w:styleId="Zwrotpoegnalny">
    <w:name w:val="Closing"/>
    <w:basedOn w:val="Normalny"/>
    <w:link w:val="ZwrotpoegnalnyZnak"/>
    <w:uiPriority w:val="99"/>
    <w:semiHidden/>
    <w:locked/>
    <w:rsid w:val="007759CF"/>
    <w:pPr>
      <w:spacing w:line="240" w:lineRule="auto"/>
      <w:ind w:left="4252"/>
    </w:pPr>
  </w:style>
  <w:style w:type="character" w:customStyle="1" w:styleId="ZwrotpoegnalnyZnak">
    <w:name w:val="Zwrot pożegnalny Znak"/>
    <w:basedOn w:val="Domylnaczcionkaakapitu"/>
    <w:link w:val="Zwrotpoegnalny"/>
    <w:uiPriority w:val="99"/>
    <w:semiHidden/>
    <w:rsid w:val="00A035BD"/>
  </w:style>
  <w:style w:type="paragraph" w:styleId="Zwykytekst">
    <w:name w:val="Plain Text"/>
    <w:basedOn w:val="Normalny"/>
    <w:link w:val="ZwykytekstZnak"/>
    <w:uiPriority w:val="99"/>
    <w:semiHidden/>
    <w:locked/>
    <w:rsid w:val="007759CF"/>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A035BD"/>
    <w:rPr>
      <w:rFonts w:ascii="Consolas" w:hAnsi="Consolas" w:cs="Consolas"/>
      <w:sz w:val="21"/>
      <w:szCs w:val="21"/>
    </w:rPr>
  </w:style>
  <w:style w:type="paragraph" w:customStyle="1" w:styleId="ZTYTTABELIzmianatytuutabeli">
    <w:name w:val="Z/TYT_TABELI – zmiana tytułu tabeli"/>
    <w:basedOn w:val="Normalny"/>
    <w:uiPriority w:val="39"/>
    <w:qFormat/>
    <w:rsid w:val="00496F23"/>
    <w:pPr>
      <w:keepNext/>
      <w:keepLines/>
      <w:suppressAutoHyphens/>
      <w:spacing w:before="160" w:after="80"/>
      <w:contextualSpacing/>
      <w:jc w:val="center"/>
    </w:pPr>
    <w:rPr>
      <w:rFonts w:ascii="Times New Roman" w:eastAsiaTheme="minorEastAsia" w:hAnsi="Times New Roman"/>
      <w:b/>
      <w:kern w:val="24"/>
      <w:szCs w:val="24"/>
    </w:rPr>
  </w:style>
  <w:style w:type="paragraph" w:customStyle="1" w:styleId="ZZTYTTABELIzmianazmtytuutabeli">
    <w:name w:val="ZZ/TYT_TABELI – zmiana zm. tytułu tabeli"/>
    <w:basedOn w:val="ZTYTTABELIzmianatytuutabeli"/>
    <w:uiPriority w:val="72"/>
    <w:qFormat/>
    <w:rsid w:val="00496F23"/>
  </w:style>
  <w:style w:type="paragraph" w:customStyle="1" w:styleId="SPECspecjalnywygld">
    <w:name w:val="SPEC – specjalny wygląd"/>
    <w:basedOn w:val="RCLNormalny"/>
    <w:qFormat/>
    <w:rsid w:val="00496F23"/>
    <w:pPr>
      <w:outlineLvl w:val="8"/>
    </w:pPr>
  </w:style>
  <w:style w:type="paragraph" w:customStyle="1" w:styleId="ZSPECzmianaakapituospecjalnymwygldzie">
    <w:name w:val="Z/SPEC – zmiana akapitu o specjalnym wyglądzie"/>
    <w:basedOn w:val="SPECspecjalnywygld"/>
    <w:qFormat/>
    <w:rsid w:val="00496F23"/>
  </w:style>
  <w:style w:type="paragraph" w:customStyle="1" w:styleId="ZZSPECzmianazmakapituospecjalnymwygldzie">
    <w:name w:val="ZZ/SPEC – zmiana zm. akapitu o specjalnym wyglądzie"/>
    <w:basedOn w:val="ZSPECzmianaakapituospecjalnymwygldzie"/>
    <w:qFormat/>
    <w:rsid w:val="00496F23"/>
  </w:style>
  <w:style w:type="character" w:customStyle="1" w:styleId="ROZSTRZELONY">
    <w:name w:val="_ROZSTRZELONY_"/>
    <w:basedOn w:val="RCLNormalnyZnak"/>
    <w:uiPriority w:val="4"/>
    <w:qFormat/>
    <w:rsid w:val="00496F23"/>
    <w:rPr>
      <w:rFonts w:ascii="Times New Roman" w:eastAsiaTheme="minorEastAsia" w:hAnsi="Times New Roman"/>
      <w:bCs/>
      <w:spacing w:val="20"/>
      <w:kern w:val="24"/>
      <w:szCs w:val="22"/>
    </w:rPr>
  </w:style>
  <w:style w:type="paragraph" w:customStyle="1" w:styleId="3TIRpotrjnetiret">
    <w:name w:val="3TIR – potrójne tiret"/>
    <w:basedOn w:val="2TIRpodwjnetiret"/>
    <w:uiPriority w:val="73"/>
    <w:qFormat/>
    <w:rsid w:val="00496F23"/>
    <w:pPr>
      <w:ind w:left="1940" w:hanging="520"/>
      <w:outlineLvl w:val="6"/>
    </w:pPr>
  </w:style>
  <w:style w:type="paragraph" w:customStyle="1" w:styleId="4TIRpoczwrnetiret">
    <w:name w:val="4TIR – poczwórne tiret"/>
    <w:basedOn w:val="3TIRpotrjnetiret"/>
    <w:uiPriority w:val="73"/>
    <w:qFormat/>
    <w:rsid w:val="00496F23"/>
    <w:pPr>
      <w:ind w:left="2620" w:hanging="680"/>
      <w:outlineLvl w:val="7"/>
    </w:pPr>
  </w:style>
  <w:style w:type="paragraph" w:customStyle="1" w:styleId="5TIRpiciokrotnetiret">
    <w:name w:val="5TIR – pięciokrotne tiret"/>
    <w:basedOn w:val="4TIRpoczwrnetiret"/>
    <w:uiPriority w:val="73"/>
    <w:qFormat/>
    <w:rsid w:val="00496F23"/>
    <w:pPr>
      <w:ind w:left="3460" w:hanging="840"/>
      <w:outlineLvl w:val="8"/>
    </w:pPr>
  </w:style>
  <w:style w:type="paragraph" w:customStyle="1" w:styleId="CZWSP3TIRczwsplnapotrjnychtiret">
    <w:name w:val="CZ_WSP_3TIR – część wspólna potrójnych tiret"/>
    <w:basedOn w:val="CZWSP2TIRczwsplnapodwjnychtiret"/>
    <w:uiPriority w:val="73"/>
    <w:qFormat/>
    <w:rsid w:val="00496F23"/>
    <w:pPr>
      <w:ind w:left="1420"/>
      <w:outlineLvl w:val="6"/>
    </w:pPr>
  </w:style>
  <w:style w:type="paragraph" w:customStyle="1" w:styleId="CZWSP4TIRczwsplnapoczwrnychtiret">
    <w:name w:val="CZ_WSP_4TIR – część wspólna poczwórnych tiret"/>
    <w:basedOn w:val="CZWSP3TIRczwsplnapotrjnychtiret"/>
    <w:uiPriority w:val="73"/>
    <w:qFormat/>
    <w:rsid w:val="00496F23"/>
    <w:pPr>
      <w:ind w:left="1940"/>
      <w:outlineLvl w:val="7"/>
    </w:pPr>
  </w:style>
  <w:style w:type="paragraph" w:customStyle="1" w:styleId="CZWSP5TIRczwsplnapiciokrotnychtiret">
    <w:name w:val="CZ_WSP_5TIR – część wspólna pięciokrotnych tiret"/>
    <w:basedOn w:val="CZWSP4TIRczwsplnapoczwrnychtiret"/>
    <w:uiPriority w:val="73"/>
    <w:qFormat/>
    <w:rsid w:val="00496F23"/>
    <w:pPr>
      <w:ind w:left="2620"/>
      <w:outlineLvl w:val="8"/>
    </w:pPr>
  </w:style>
  <w:style w:type="paragraph" w:customStyle="1" w:styleId="2TIRpodwjnytiret">
    <w:name w:val="2TIR – podwójny tiret"/>
    <w:basedOn w:val="2TIRpodwjnetiret"/>
    <w:uiPriority w:val="73"/>
    <w:qFormat/>
    <w:rsid w:val="00496F23"/>
  </w:style>
  <w:style w:type="paragraph" w:styleId="Poprawka">
    <w:name w:val="Revision"/>
    <w:hidden/>
    <w:uiPriority w:val="99"/>
    <w:semiHidden/>
    <w:rsid w:val="00496F23"/>
    <w:pPr>
      <w:spacing w:line="240" w:lineRule="auto"/>
    </w:pPr>
    <w:rPr>
      <w:rFonts w:ascii="Times New Roman" w:eastAsiaTheme="minorEastAsia" w:hAnsi="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dej\AppData\Roaming\Microsoft\Templates\Szablon%20DU%20sk&#322;ad%204_3.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1 6 " ? > < A r r a y O f D o c u m e n t L i n k 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7F1D71-568D-48AC-BD9D-5F67790C5165}">
  <ds:schemaRefs>
    <ds:schemaRef ds:uri="http://www.w3.org/2001/XMLSchema"/>
  </ds:schemaRefs>
</ds:datastoreItem>
</file>

<file path=customXml/itemProps3.xml><?xml version="1.0" encoding="utf-8"?>
<ds:datastoreItem xmlns:ds="http://schemas.openxmlformats.org/officeDocument/2006/customXml" ds:itemID="{41B7AF53-EB51-4D00-9EC2-A09512CD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DU skład 4_3.dotm</Template>
  <TotalTime>6</TotalTime>
  <Pages>71</Pages>
  <Words>22477</Words>
  <Characters>134866</Characters>
  <Application>Microsoft Office Word</Application>
  <DocSecurity>0</DocSecurity>
  <Lines>1123</Lines>
  <Paragraphs>314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Rozporządzenie Rady Ministrów z dnia 6 maja 2021 r. w sprawie ustanowienia określonych ograniczeń, nakazów i zakazów w związku z wystąpieniem stanu epidemii</vt:lpstr>
      <vt:lpstr>p r o j e k t</vt:lpstr>
    </vt:vector>
  </TitlesOfParts>
  <Company>Rządowe Centrum Legislacji</Company>
  <LinksUpToDate>false</LinksUpToDate>
  <CharactersWithSpaces>157029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Rady Ministrów z dnia 6 maja 2021 r. w sprawie ustanowienia określonych ograniczeń, nakazów i zakazów w związku z wystąpieniem stanu epidemii</dc:title>
  <dc:creator>RCL</dc:creator>
  <dc:description>Szablon aktu prawnego jest dziełem chronionym przez prawo autorskie.</dc:description>
  <cp:lastModifiedBy>Madej Krzysztof</cp:lastModifiedBy>
  <cp:revision>4</cp:revision>
  <cp:lastPrinted>2021-05-06T17:58:00Z</cp:lastPrinted>
  <dcterms:created xsi:type="dcterms:W3CDTF">2021-06-28T07:41:00Z</dcterms:created>
  <dcterms:modified xsi:type="dcterms:W3CDTF">2021-06-28T07:51:00Z</dcterms:modified>
  <cp:category>861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y fmtid="{D5CDD505-2E9C-101B-9397-08002B2CF9AE}" pid="4" name="Sekcja z tekstem">
    <vt:i4>1</vt:i4>
  </property>
  <property fmtid="{D5CDD505-2E9C-101B-9397-08002B2CF9AE}" pid="5" name="Nazwa dziennika">
    <vt:lpwstr>Dziennik Ustaw</vt:lpwstr>
  </property>
  <property fmtid="{D5CDD505-2E9C-101B-9397-08002B2CF9AE}" pid="6" name="Prefiks nazwy">
    <vt:lpwstr>\Pozycja XXX </vt:lpwstr>
  </property>
</Properties>
</file>