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33924" w14:textId="5ADFA7E0" w:rsidR="000F5ADD" w:rsidRPr="000F5ADD" w:rsidRDefault="000F5ADD" w:rsidP="000F5ADD">
      <w:pPr>
        <w:pStyle w:val="OZNPROJEKTUwskazaniedatylubwersjiprojektu"/>
      </w:pPr>
      <w:bookmarkStart w:id="0" w:name="_GoBack"/>
      <w:bookmarkEnd w:id="0"/>
      <w:r w:rsidRPr="000F5ADD">
        <w:t xml:space="preserve">Projekt z dnia </w:t>
      </w:r>
      <w:r w:rsidR="00C553B0">
        <w:t>22</w:t>
      </w:r>
      <w:r w:rsidR="00E7041D">
        <w:t xml:space="preserve"> </w:t>
      </w:r>
      <w:r w:rsidR="00C553B0">
        <w:t>września</w:t>
      </w:r>
      <w:r w:rsidRPr="000F5ADD">
        <w:t xml:space="preserve"> 2022 r.</w:t>
      </w:r>
    </w:p>
    <w:p w14:paraId="1F63F917" w14:textId="77777777" w:rsidR="000F5ADD" w:rsidRPr="000F5ADD" w:rsidRDefault="000F5ADD" w:rsidP="000F5ADD"/>
    <w:p w14:paraId="12B319D8" w14:textId="77777777" w:rsidR="000F5ADD" w:rsidRPr="000F5ADD" w:rsidRDefault="000F5ADD" w:rsidP="000F5ADD">
      <w:pPr>
        <w:pStyle w:val="OZNRODZAKTUtznustawalubrozporzdzenieiorganwydajcy"/>
      </w:pPr>
      <w:r w:rsidRPr="000F5ADD">
        <w:t>USTAWA</w:t>
      </w:r>
    </w:p>
    <w:p w14:paraId="7BF3352D" w14:textId="77777777" w:rsidR="000F5ADD" w:rsidRPr="000F5ADD" w:rsidRDefault="000F5ADD" w:rsidP="000F5ADD">
      <w:pPr>
        <w:pStyle w:val="DATAAKTUdatauchwalenialubwydaniaaktu"/>
      </w:pPr>
      <w:r w:rsidRPr="000F5ADD">
        <w:t>z dnia ……………………………………… 2022 r.</w:t>
      </w:r>
    </w:p>
    <w:p w14:paraId="3C4C0B04" w14:textId="77777777" w:rsidR="000F5ADD" w:rsidRPr="000F5ADD" w:rsidRDefault="000F5ADD" w:rsidP="000F5ADD">
      <w:pPr>
        <w:pStyle w:val="TYTUAKTUprzedmiotregulacjiustawylubrozporzdzenia"/>
      </w:pPr>
      <w:r w:rsidRPr="000F5ADD">
        <w:t xml:space="preserve">o zmianie ustawy </w:t>
      </w:r>
      <w:r w:rsidRPr="000F5ADD">
        <w:noBreakHyphen/>
        <w:t xml:space="preserve"> Kodeks postępowania administracyjnego</w:t>
      </w:r>
    </w:p>
    <w:p w14:paraId="1C7394DB" w14:textId="05047399" w:rsidR="000F5ADD" w:rsidRPr="000F5ADD" w:rsidRDefault="000F5ADD" w:rsidP="000F5ADD">
      <w:pPr>
        <w:pStyle w:val="ARTartustawynprozporzdzenia"/>
      </w:pPr>
      <w:r w:rsidRPr="000F5ADD">
        <w:rPr>
          <w:rStyle w:val="Ppogrubienie"/>
        </w:rPr>
        <w:t>Art. 1.</w:t>
      </w:r>
      <w:r w:rsidRPr="000F5ADD">
        <w:t xml:space="preserve"> W ustawie z dnia 14 czerwca 1960 r. </w:t>
      </w:r>
      <w:r w:rsidRPr="000F5ADD">
        <w:noBreakHyphen/>
        <w:t xml:space="preserve"> Kodeks postępowania administracyjnego (Dz. U. z 2021 r. poz. 735, 1491, 2052) wprowadza się następujące zmiany:</w:t>
      </w:r>
    </w:p>
    <w:p w14:paraId="19225061" w14:textId="77777777" w:rsidR="000F5ADD" w:rsidRPr="000F5ADD" w:rsidRDefault="000F5ADD" w:rsidP="000F5ADD">
      <w:pPr>
        <w:pStyle w:val="PKTpunkt"/>
      </w:pPr>
      <w:r w:rsidRPr="000F5ADD">
        <w:t>1) w art. 21 po § 2 dodaje się § 3 w brzmieniu:</w:t>
      </w:r>
    </w:p>
    <w:p w14:paraId="54726344" w14:textId="77777777" w:rsidR="000F5ADD" w:rsidRPr="000F5ADD" w:rsidRDefault="000F5ADD" w:rsidP="000F5ADD">
      <w:pPr>
        <w:pStyle w:val="ZUSTzmustartykuempunktem"/>
      </w:pPr>
      <w:r w:rsidRPr="000F5ADD">
        <w:t>„§ 3. Organ właściwy miejscowo w dniu wszczęcia postępowania pozostaje właściwy w sprawie do zakończenia postępowania ostateczną decyzją lub postanowieniem, chociażby podstawy właściwości zmieniły się w toku sprawy.”;</w:t>
      </w:r>
    </w:p>
    <w:p w14:paraId="4357133A" w14:textId="77777777" w:rsidR="000F5ADD" w:rsidRPr="000F5ADD" w:rsidRDefault="000F5ADD" w:rsidP="000F5ADD">
      <w:pPr>
        <w:pStyle w:val="PKTpunkt"/>
      </w:pPr>
      <w:r w:rsidRPr="000F5ADD">
        <w:t>2) w art. 24 po § 4 dodaje się § 5 i 6 w brzmieniu:</w:t>
      </w:r>
    </w:p>
    <w:p w14:paraId="7E8964A5" w14:textId="704ACABA" w:rsidR="000F5ADD" w:rsidRPr="000F5ADD" w:rsidRDefault="000F5ADD" w:rsidP="000F5ADD">
      <w:pPr>
        <w:pStyle w:val="ZUSTzmustartykuempunktem"/>
      </w:pPr>
      <w:r w:rsidRPr="000F5ADD">
        <w:t>„§ 5. Czynności dokonane przez pracownika podlegającego wyłączeniu do czasu ujawnienia okoliczności, o których mowa w § 1 lub 3, oraz wyznaczenia innego pracownika do prowadzenia sprawy pozostają w mocy. W zakresie niezbędnym do dokładnego wyjaśnienia stanu faktycznego oraz do załatwienia sprawy organ może ponowić czynności podjęte przez wyłączonego pracownika, w tym zmienić, uzupełnić lub uchylić wydane w sprawie postanowienia. Przepis art. 141 stosuje się odpowiednio.</w:t>
      </w:r>
    </w:p>
    <w:p w14:paraId="77E70034" w14:textId="0ED731EC" w:rsidR="000F5ADD" w:rsidRPr="000F5ADD" w:rsidRDefault="000F5ADD" w:rsidP="000F5ADD">
      <w:pPr>
        <w:pStyle w:val="ZUSTzmustartykuempunktem"/>
      </w:pPr>
      <w:r w:rsidRPr="000F5ADD">
        <w:t xml:space="preserve">§ 6. </w:t>
      </w:r>
      <w:r w:rsidR="00EA34B7" w:rsidRPr="00EA34B7">
        <w:t>Czynności dokonane przez wyłączonego pracownika z naruszeniem § 4 pozostają w mocy, jeżeli naruszenie to nie wpływa na rozstrzygnięcie sprawy lub ich ponowienie przez pracownika niepodlegającego wyłączeniu nie mogłoby prowadzić do odmiennych ustaleń. Przepis § 5 zdanie drugie i art. 141 stosuje się odpowiednio</w:t>
      </w:r>
      <w:r w:rsidRPr="000F5ADD">
        <w:t>.”;</w:t>
      </w:r>
    </w:p>
    <w:p w14:paraId="73FFCB3D" w14:textId="77777777" w:rsidR="000F5ADD" w:rsidRPr="000F5ADD" w:rsidRDefault="000F5ADD" w:rsidP="000F5ADD">
      <w:pPr>
        <w:pStyle w:val="PKTpunkt"/>
      </w:pPr>
      <w:r w:rsidRPr="000F5ADD">
        <w:t>3) w art. 25 § 2 otrzymuje brzmienie:</w:t>
      </w:r>
    </w:p>
    <w:p w14:paraId="3724E935" w14:textId="77777777" w:rsidR="000F5ADD" w:rsidRPr="000F5ADD" w:rsidRDefault="000F5ADD" w:rsidP="000F5ADD">
      <w:pPr>
        <w:pStyle w:val="ZUSTzmustartykuempunktem"/>
      </w:pPr>
      <w:r w:rsidRPr="000F5ADD">
        <w:t>„§ 2. Przepisy art. 24 § 4</w:t>
      </w:r>
      <w:r w:rsidRPr="000F5ADD">
        <w:noBreakHyphen/>
        <w:t>6 stosuje się odpowiednio.”;</w:t>
      </w:r>
    </w:p>
    <w:p w14:paraId="1E136E72" w14:textId="77777777" w:rsidR="000F5ADD" w:rsidRPr="000F5ADD" w:rsidRDefault="000F5ADD" w:rsidP="000F5ADD">
      <w:pPr>
        <w:pStyle w:val="PKTpunkt"/>
      </w:pPr>
      <w:r w:rsidRPr="000F5ADD">
        <w:t>4) w art. 26:</w:t>
      </w:r>
    </w:p>
    <w:p w14:paraId="6A80DD3C" w14:textId="77777777" w:rsidR="000F5ADD" w:rsidRPr="000F5ADD" w:rsidRDefault="000F5ADD" w:rsidP="000F5ADD">
      <w:pPr>
        <w:pStyle w:val="LITlitera"/>
      </w:pPr>
      <w:r w:rsidRPr="000F5ADD">
        <w:t>a)   § 2 otrzymuje brzmienie:</w:t>
      </w:r>
    </w:p>
    <w:p w14:paraId="6CB42E1F" w14:textId="77777777" w:rsidR="000F5ADD" w:rsidRPr="000F5ADD" w:rsidRDefault="000F5ADD" w:rsidP="000F5ADD">
      <w:pPr>
        <w:pStyle w:val="ZUSTzmustartykuempunktem"/>
      </w:pPr>
      <w:r w:rsidRPr="000F5ADD">
        <w:t>„§ 2. W przypadku wyłączenia organu sprawę załatwia:</w:t>
      </w:r>
    </w:p>
    <w:p w14:paraId="575A479B" w14:textId="77777777" w:rsidR="000F5ADD" w:rsidRPr="000F5ADD" w:rsidRDefault="000F5ADD" w:rsidP="000F5ADD">
      <w:pPr>
        <w:pStyle w:val="ZLITPKTzmpktliter"/>
      </w:pPr>
      <w:r w:rsidRPr="000F5ADD">
        <w:t>1) w okolicznościach przewidzianych w art. 25 § 1 pkt 1 </w:t>
      </w:r>
      <w:r w:rsidRPr="000F5ADD">
        <w:noBreakHyphen/>
        <w:t xml:space="preserve"> organ wyższego stopnia nad organem załatwiającym sprawę;</w:t>
      </w:r>
    </w:p>
    <w:p w14:paraId="3D79F853" w14:textId="77777777" w:rsidR="000F5ADD" w:rsidRPr="000F5ADD" w:rsidRDefault="000F5ADD" w:rsidP="000F5ADD">
      <w:pPr>
        <w:pStyle w:val="ZLITPKTzmpktliter"/>
      </w:pPr>
      <w:r w:rsidRPr="000F5ADD">
        <w:t>2) w okolicznościach przewidzianych w art. 25 § 1 pkt 2 </w:t>
      </w:r>
      <w:r w:rsidRPr="000F5ADD">
        <w:noBreakHyphen/>
        <w:t xml:space="preserve"> organ wyższego stopnia nad organem, w którym osoba wymieniona w tym przepisie zajmuje stanowisko kierownicze.</w:t>
      </w:r>
    </w:p>
    <w:p w14:paraId="0B385B07" w14:textId="77777777" w:rsidR="000F5ADD" w:rsidRPr="000F5ADD" w:rsidRDefault="000F5ADD" w:rsidP="000F5ADD">
      <w:pPr>
        <w:pStyle w:val="ZLITCZWSPLITzmczciwsplitliter"/>
      </w:pPr>
      <w:r w:rsidRPr="000F5ADD">
        <w:lastRenderedPageBreak/>
        <w:t>Organ wyższego stopnia może do załatwienia sprawy wyznaczyć inny podległy sobie organ. Przepis art. 20 stosuje się odpowiednio. W razie gdy osobą wymienioną w art. 25 § 1 pkt 2 jest minister albo prezes samorządowego kolegium odwoławczego, organ właściwy do załatwienia sprawy wyznacza Prezes Rady Ministrów.”,</w:t>
      </w:r>
    </w:p>
    <w:p w14:paraId="0C08CAFA" w14:textId="77777777" w:rsidR="000F5ADD" w:rsidRPr="000F5ADD" w:rsidRDefault="000F5ADD" w:rsidP="000F5ADD">
      <w:pPr>
        <w:pStyle w:val="LITlitera"/>
      </w:pPr>
      <w:r w:rsidRPr="000F5ADD">
        <w:t>b)   po § 2 dodaje się § 2a i 2b, w brzmieniu:</w:t>
      </w:r>
    </w:p>
    <w:p w14:paraId="485F8B79" w14:textId="78436B16" w:rsidR="000F5ADD" w:rsidRPr="000F5ADD" w:rsidRDefault="000F5ADD" w:rsidP="000F5ADD">
      <w:pPr>
        <w:pStyle w:val="ZLITUSTzmustliter"/>
      </w:pPr>
      <w:r w:rsidRPr="000F5ADD">
        <w:t xml:space="preserve">„§ 2a. W razie ujawnienia okoliczności przewidzianych w art. 25 § 1, organ załatwiający sprawę </w:t>
      </w:r>
      <w:r w:rsidR="00EA34B7">
        <w:t xml:space="preserve">niezwłocznie </w:t>
      </w:r>
      <w:r w:rsidRPr="000F5ADD">
        <w:t>przedstawia wraz z aktami sprawy wszystkie posiadane dokumenty lub inne materiały wskazujące na te okoliczności organowi właściwemu zgodnie z § 2 pkt 1 i 2.</w:t>
      </w:r>
    </w:p>
    <w:p w14:paraId="147672B5" w14:textId="411373A2" w:rsidR="000F5ADD" w:rsidRPr="000F5ADD" w:rsidRDefault="000F5ADD" w:rsidP="000F5ADD">
      <w:pPr>
        <w:pStyle w:val="ZLITUSTzmustliter"/>
      </w:pPr>
      <w:r w:rsidRPr="000F5ADD">
        <w:t>§ 2b. Organ, o którym mowa § 2 pkt 1</w:t>
      </w:r>
      <w:r w:rsidR="008C6437">
        <w:t xml:space="preserve"> i</w:t>
      </w:r>
      <w:r w:rsidRPr="000F5ADD">
        <w:t xml:space="preserve"> 2</w:t>
      </w:r>
      <w:r w:rsidR="008C6437">
        <w:t>,</w:t>
      </w:r>
      <w:r w:rsidRPr="000F5ADD">
        <w:t xml:space="preserve"> albo wyznaczony zgodnie z § 2, pozostaje właściwy w sprawie do czasu zakończenia postępowania w danej instancji.”;</w:t>
      </w:r>
    </w:p>
    <w:p w14:paraId="1F1B43C0" w14:textId="77777777" w:rsidR="000F5ADD" w:rsidRPr="000F5ADD" w:rsidRDefault="000F5ADD" w:rsidP="000F5ADD">
      <w:pPr>
        <w:pStyle w:val="PKTpunkt"/>
      </w:pPr>
      <w:r w:rsidRPr="000F5ADD">
        <w:t>5) w art. 30 po § 4a dodaje się § 4b w brzmieniu:</w:t>
      </w:r>
    </w:p>
    <w:p w14:paraId="7402E6DA" w14:textId="4E9A6DEB" w:rsidR="000F5ADD" w:rsidRPr="000F5ADD" w:rsidRDefault="000F5ADD" w:rsidP="000F5ADD">
      <w:pPr>
        <w:pStyle w:val="ZUSTzmustartykuempunktem"/>
      </w:pPr>
      <w:r w:rsidRPr="000F5ADD">
        <w:t xml:space="preserve"> „§ 4b. W sprawach dotyczących praw zbywalnych lub dziedzicznych na wniosek strony, która wystąpiła z żądaniem wszczęcia postępowania oraz za zgodą podmiotu mającego wstąpić na jej miejsce, organ może dopuścić ten podmiot do udziału w postępowaniu w charakterze strony, o ile nie sprzeciwia się temu charakter i istota sprawy</w:t>
      </w:r>
      <w:r w:rsidR="00616A4D">
        <w:t>.</w:t>
      </w:r>
      <w:r w:rsidRPr="000F5ADD">
        <w:t>”;</w:t>
      </w:r>
    </w:p>
    <w:p w14:paraId="2E5F2BB0" w14:textId="77777777" w:rsidR="000F5ADD" w:rsidRPr="000F5ADD" w:rsidRDefault="000F5ADD" w:rsidP="000F5ADD">
      <w:pPr>
        <w:pStyle w:val="PKTpunkt"/>
      </w:pPr>
      <w:r w:rsidRPr="000F5ADD">
        <w:t>6) po art. 45 dodaje się art. 45a w brzmieniu:</w:t>
      </w:r>
    </w:p>
    <w:p w14:paraId="141BC765" w14:textId="77777777" w:rsidR="000F5ADD" w:rsidRPr="000F5ADD" w:rsidRDefault="000F5ADD" w:rsidP="000F5ADD">
      <w:pPr>
        <w:pStyle w:val="ZARTzmartartykuempunktem"/>
      </w:pPr>
      <w:r w:rsidRPr="000F5ADD">
        <w:t>„Art. 45a. § 1. Na wniosek adresata doręczenie może być dokonane na wskazany przez niego adres skrytki pocztowej. W takim przypadku pismo przesłane za pośrednictwem operatora pocztowego w rozumieniu ustawy z dnia 23 listopada 2012 r. – Prawo pocztowe składa się w placówce pocztowej tego operatora, umieszczając zawiadomienie o tym w skrytce pocztowej adresata. Przepisy art. 44 § 2</w:t>
      </w:r>
      <w:r w:rsidRPr="000F5ADD">
        <w:noBreakHyphen/>
        <w:t>4 stosuje się odpowiednio, z tym że zawiadomienie o pozostawieniu pisma w placówce pocztowej, wraz z informacją o możliwości jego odbioru, umieszcza się w skrytce pocztowej adresata.</w:t>
      </w:r>
    </w:p>
    <w:p w14:paraId="08BD39F9" w14:textId="77777777" w:rsidR="000F5ADD" w:rsidRPr="000F5ADD" w:rsidRDefault="000F5ADD" w:rsidP="000F5ADD">
      <w:pPr>
        <w:pStyle w:val="ZUSTzmustartykuempunktem"/>
      </w:pPr>
      <w:r w:rsidRPr="000F5ADD">
        <w:t>§ 2. Adresat, który zgłosił wniosek o dokonywanie doręczeń na adres oznaczonej skrytki pocztowej, ma obowiązek zawiadomić organ administracji publicznej o każdej zmianie tego adresu. Przepis art. 41 § 2 stosuje się odpowiednio.”;</w:t>
      </w:r>
    </w:p>
    <w:p w14:paraId="5E65B57C" w14:textId="0BB94D30" w:rsidR="000F5ADD" w:rsidRPr="000F5ADD" w:rsidRDefault="000F5ADD" w:rsidP="000F5ADD">
      <w:pPr>
        <w:pStyle w:val="PKTpunkt"/>
      </w:pPr>
      <w:r w:rsidRPr="000F5ADD">
        <w:t xml:space="preserve">7) w art. 67 </w:t>
      </w:r>
      <w:r w:rsidR="00E7041D">
        <w:t xml:space="preserve">po </w:t>
      </w:r>
      <w:r w:rsidRPr="000F5ADD">
        <w:t>§ </w:t>
      </w:r>
      <w:r w:rsidR="00E7041D">
        <w:t xml:space="preserve">2 dodaje się §3-4 w </w:t>
      </w:r>
      <w:r w:rsidRPr="000F5ADD">
        <w:t>brzmieni</w:t>
      </w:r>
      <w:r w:rsidR="00E7041D">
        <w:t>u</w:t>
      </w:r>
      <w:r w:rsidRPr="000F5ADD">
        <w:t>:</w:t>
      </w:r>
    </w:p>
    <w:p w14:paraId="25C72F62" w14:textId="502FD362" w:rsidR="00E7041D" w:rsidRPr="00E7041D" w:rsidRDefault="000F5ADD" w:rsidP="00E7041D">
      <w:pPr>
        <w:pStyle w:val="ZUSTzmustartykuempunktem"/>
      </w:pPr>
      <w:r w:rsidRPr="000F5ADD">
        <w:lastRenderedPageBreak/>
        <w:t>„</w:t>
      </w:r>
      <w:r w:rsidR="00E7041D" w:rsidRPr="00E7041D">
        <w:t xml:space="preserve">§ 3. Każda czynność postępowania wymagająca sporządzenia protokołu może być </w:t>
      </w:r>
      <w:bookmarkStart w:id="1" w:name="_Hlk107823886"/>
      <w:r w:rsidR="00E7041D" w:rsidRPr="00E7041D">
        <w:t>utrwalana za pomocą urządzenia rejestrującego dźwięk albo obraz i dźwięk</w:t>
      </w:r>
      <w:bookmarkEnd w:id="1"/>
      <w:r w:rsidR="00E7041D" w:rsidRPr="00E7041D">
        <w:t xml:space="preserve">, o czym należy przed uruchomieniem urządzenia uprzedzić osoby uczestniczące w czynności. </w:t>
      </w:r>
      <w:bookmarkStart w:id="2" w:name="_Hlk107823976"/>
      <w:r w:rsidR="00E7041D" w:rsidRPr="00E7041D">
        <w:t>Protokół można w takim przypadku ograniczyć do zapisu najbardziej istotnych oświadczeń osób biorących w niej udział.</w:t>
      </w:r>
    </w:p>
    <w:bookmarkEnd w:id="2"/>
    <w:p w14:paraId="3B5DD582" w14:textId="28EE7BF5" w:rsidR="00E7041D" w:rsidRDefault="00E7041D" w:rsidP="00E7041D">
      <w:pPr>
        <w:pStyle w:val="ZUSTzmustartykuempunktem"/>
      </w:pPr>
      <w:r w:rsidRPr="00E7041D">
        <w:t xml:space="preserve">§ 4. </w:t>
      </w:r>
      <w:bookmarkStart w:id="3" w:name="_Hlk107824027"/>
      <w:r w:rsidRPr="00E7041D">
        <w:t>Zapis obrazu lub dźwięku staje się załącznikiem do protokołu. W wypadku ograniczenia protokołu do zapisu najbardziej istotnych oświadczeń osób biorących udział w czynności sporządza się przekład zapisu dźwięku, który również staje się załącznikiem do protokołu.</w:t>
      </w:r>
      <w:bookmarkEnd w:id="3"/>
      <w:r w:rsidR="0011706B">
        <w:t>"</w:t>
      </w:r>
    </w:p>
    <w:p w14:paraId="61E52C8E" w14:textId="55CD2DAB" w:rsidR="000F5ADD" w:rsidRPr="000F5ADD" w:rsidRDefault="000F5ADD" w:rsidP="00E7041D">
      <w:pPr>
        <w:pStyle w:val="ZUSTzmustartykuempunktem"/>
        <w:ind w:left="0" w:firstLine="0"/>
      </w:pPr>
      <w:r w:rsidRPr="000F5ADD">
        <w:t>8) w art. 73 § 1 otrzymuje brzmienie:</w:t>
      </w:r>
    </w:p>
    <w:p w14:paraId="2FEB2704" w14:textId="77777777" w:rsidR="000F5ADD" w:rsidRPr="000F5ADD" w:rsidRDefault="000F5ADD" w:rsidP="000F5ADD">
      <w:pPr>
        <w:pStyle w:val="ZUSTzmustartykuempunktem"/>
      </w:pPr>
      <w:r w:rsidRPr="000F5ADD">
        <w:t>„§ 1.  Strona ma prawo wglądu w akta sprawy, sporządzania z nich notatek, kopii lub odpisów. Ponadto strona ma prawo otrzymywania z akt sprawy zapisu dźwięku albo obrazu i dźwięku, o ile został sporządzony i nie sprzeciwia się temu ważny interes prywatny lub publiczny. Prawo to przysługuje również po zakończeniu postępowania.”;</w:t>
      </w:r>
    </w:p>
    <w:p w14:paraId="509EF7D1" w14:textId="23F3DDB0" w:rsidR="00BD6BE9" w:rsidRDefault="000F5ADD" w:rsidP="000F5ADD">
      <w:pPr>
        <w:pStyle w:val="PKTpunkt"/>
      </w:pPr>
      <w:r w:rsidRPr="000F5ADD">
        <w:t xml:space="preserve">9) </w:t>
      </w:r>
      <w:r w:rsidR="00BD6BE9">
        <w:t>w art. 74 § 2 otrzymuje brzmienie:</w:t>
      </w:r>
    </w:p>
    <w:p w14:paraId="5D8C7D01" w14:textId="220311E6" w:rsidR="00BD6BE9" w:rsidRDefault="00BD6BE9" w:rsidP="00BD6BE9">
      <w:pPr>
        <w:pStyle w:val="ZUSTzmustartykuempunktem"/>
      </w:pPr>
      <w:r w:rsidRPr="00BD6BE9">
        <w:t xml:space="preserve">„§ 2. Odmowa umożliwienia stronie przeglądania akt sprawy, sporządzania z nich notatek, kopii i odpisów, uwierzytelnienia takich kopii i odpisów lub wydania uwierzytelnionych odpisów </w:t>
      </w:r>
      <w:r>
        <w:t xml:space="preserve">lub </w:t>
      </w:r>
      <w:r w:rsidRPr="00BD6BE9">
        <w:t>otrzymania z akt sprawy zapisu dźwięku albo obrazu i dźwięku następuje w drodze postanowienia, na które służy zażalenie.”;</w:t>
      </w:r>
    </w:p>
    <w:p w14:paraId="121E9CF6" w14:textId="23286F45" w:rsidR="00F74371" w:rsidRDefault="00BD6BE9" w:rsidP="000F5ADD">
      <w:pPr>
        <w:pStyle w:val="PKTpunkt"/>
      </w:pPr>
      <w:r>
        <w:t>10)</w:t>
      </w:r>
      <w:r w:rsidR="00F74371">
        <w:t xml:space="preserve"> w art. 89 po § 2 dodaje się § 3 w brzmieniu:</w:t>
      </w:r>
    </w:p>
    <w:p w14:paraId="45B915B6" w14:textId="73936729" w:rsidR="00F74371" w:rsidRDefault="00F74371" w:rsidP="00F74371">
      <w:pPr>
        <w:pStyle w:val="ZUSTzmustartykuempunktem"/>
      </w:pPr>
      <w:r w:rsidRPr="00F74371">
        <w:t xml:space="preserve">„§ 3. </w:t>
      </w:r>
      <w:r w:rsidR="00A42D02">
        <w:t>J</w:t>
      </w:r>
      <w:r w:rsidR="00A42D02" w:rsidRPr="00A42D02">
        <w:t>eżeli nie sprzeciwiają się temu strony</w:t>
      </w:r>
      <w:r w:rsidR="00A42D02">
        <w:t>,</w:t>
      </w:r>
      <w:r w:rsidR="00A42D02" w:rsidRPr="00A42D02">
        <w:t xml:space="preserve"> </w:t>
      </w:r>
      <w:r w:rsidR="00A42D02">
        <w:t>o</w:t>
      </w:r>
      <w:r w:rsidRPr="00F74371">
        <w:t>rgan administracji publicznej może przeprowadzić rozprawę przy użyciu urządzeń technicznych umożliwiających jej przeprowadzenie za pomocą środków porozumiewania się na odległość poprzez jednoczesną transmisję obrazu i dźwięku</w:t>
      </w:r>
      <w:r w:rsidR="00505ECE">
        <w:t>.</w:t>
      </w:r>
      <w:r w:rsidRPr="00F74371">
        <w:t>”;</w:t>
      </w:r>
    </w:p>
    <w:p w14:paraId="6B449FB7" w14:textId="628AF4F8" w:rsidR="000F5ADD" w:rsidRPr="000F5ADD" w:rsidRDefault="00F74371" w:rsidP="00F74371">
      <w:pPr>
        <w:pStyle w:val="PKTpunkt"/>
      </w:pPr>
      <w:r>
        <w:t xml:space="preserve">11) </w:t>
      </w:r>
      <w:r w:rsidR="002B4954">
        <w:t>po</w:t>
      </w:r>
      <w:r w:rsidR="000F5ADD" w:rsidRPr="000F5ADD">
        <w:t> art. 97</w:t>
      </w:r>
      <w:r w:rsidR="002B4954">
        <w:t xml:space="preserve"> dodaje </w:t>
      </w:r>
      <w:r w:rsidR="002B4954" w:rsidRPr="00F74371">
        <w:t>się</w:t>
      </w:r>
      <w:r w:rsidR="002B4954">
        <w:t xml:space="preserve"> art. 97a w brzmieniu</w:t>
      </w:r>
      <w:r w:rsidR="000F5ADD" w:rsidRPr="000F5ADD">
        <w:t>:</w:t>
      </w:r>
    </w:p>
    <w:p w14:paraId="77C110C1" w14:textId="5A3D5059" w:rsidR="000F5ADD" w:rsidRPr="000F5ADD" w:rsidRDefault="000F5ADD" w:rsidP="002B4954">
      <w:pPr>
        <w:pStyle w:val="ZARTzmartartykuempunktem"/>
      </w:pPr>
      <w:r w:rsidRPr="000F5ADD">
        <w:t>„</w:t>
      </w:r>
      <w:r w:rsidR="002B4954">
        <w:t>Art. 97a</w:t>
      </w:r>
      <w:r w:rsidR="00B6116C">
        <w:t xml:space="preserve">. </w:t>
      </w:r>
      <w:r w:rsidR="00B6116C" w:rsidRPr="00B6116C">
        <w:t xml:space="preserve">Organ administracji publicznej </w:t>
      </w:r>
      <w:r w:rsidR="00B6116C">
        <w:t xml:space="preserve">może </w:t>
      </w:r>
      <w:r w:rsidR="00B6116C" w:rsidRPr="00B6116C">
        <w:t>zawies</w:t>
      </w:r>
      <w:r w:rsidR="00B6116C">
        <w:t>ić</w:t>
      </w:r>
      <w:r w:rsidR="00B6116C" w:rsidRPr="00B6116C">
        <w:t xml:space="preserve"> postępowanie</w:t>
      </w:r>
      <w:r w:rsidRPr="000F5ADD">
        <w:t xml:space="preserve"> jeżeli zachodzi </w:t>
      </w:r>
      <w:r w:rsidR="00B6116C">
        <w:t xml:space="preserve">inna niż określona w </w:t>
      </w:r>
      <w:r w:rsidR="002B4954">
        <w:t xml:space="preserve">art. 97 </w:t>
      </w:r>
      <w:r w:rsidR="00B6116C">
        <w:t xml:space="preserve">§ 1 </w:t>
      </w:r>
      <w:r w:rsidRPr="000F5ADD">
        <w:t>długotrwała, istotna i niezależna od organu prowadzącego sprawę przeszkoda uniemożliwiająca prowadzenie postępowania.</w:t>
      </w:r>
      <w:r w:rsidR="002B4954">
        <w:t xml:space="preserve"> Przepis art. 97 § 2 stosuje się odpowiednio.</w:t>
      </w:r>
      <w:r w:rsidRPr="000F5ADD">
        <w:t>”</w:t>
      </w:r>
      <w:r w:rsidR="002B4954">
        <w:t>;</w:t>
      </w:r>
    </w:p>
    <w:p w14:paraId="14FEDBDE" w14:textId="6B1F4114" w:rsidR="000F5ADD" w:rsidRPr="000F5ADD" w:rsidRDefault="000F5ADD" w:rsidP="000F5ADD">
      <w:pPr>
        <w:pStyle w:val="PKTpunkt"/>
      </w:pPr>
      <w:r w:rsidRPr="000F5ADD">
        <w:t>1</w:t>
      </w:r>
      <w:r w:rsidR="00F74371">
        <w:t>2</w:t>
      </w:r>
      <w:r w:rsidRPr="000F5ADD">
        <w:t xml:space="preserve">)  </w:t>
      </w:r>
      <w:r w:rsidR="00CD0D4D">
        <w:t xml:space="preserve">w </w:t>
      </w:r>
      <w:r w:rsidRPr="000F5ADD">
        <w:t>art. 99 </w:t>
      </w:r>
      <w:r w:rsidR="00642BB9">
        <w:t>dotychczasową treść oznacza się jako § 1, po którym dodaje się § 2 w</w:t>
      </w:r>
      <w:r w:rsidRPr="000F5ADD">
        <w:t xml:space="preserve"> brzmieni</w:t>
      </w:r>
      <w:r w:rsidR="00642BB9">
        <w:t>u</w:t>
      </w:r>
      <w:r w:rsidRPr="000F5ADD">
        <w:t>:</w:t>
      </w:r>
    </w:p>
    <w:p w14:paraId="104587E0" w14:textId="0737ECD7" w:rsidR="000F5ADD" w:rsidRPr="000F5ADD" w:rsidRDefault="000F5ADD" w:rsidP="000F5ADD">
      <w:pPr>
        <w:pStyle w:val="ZARTzmartartykuempunktem"/>
      </w:pPr>
      <w:r w:rsidRPr="000F5ADD">
        <w:t>„</w:t>
      </w:r>
      <w:r w:rsidR="001C2DFA">
        <w:t>§ 2</w:t>
      </w:r>
      <w:r w:rsidR="00642BB9" w:rsidRPr="00642BB9">
        <w:t>.</w:t>
      </w:r>
      <w:r w:rsidR="001C2DFA">
        <w:t xml:space="preserve"> Niezależnie od </w:t>
      </w:r>
      <w:r w:rsidR="006457DC">
        <w:t xml:space="preserve">sposobu wszczęcia postępowania, organ administracji publicznej poczyni </w:t>
      </w:r>
      <w:r w:rsidR="006457DC" w:rsidRPr="006457DC">
        <w:t xml:space="preserve">niezbędne kroki w celu usunięcia przeszkody do dalszego </w:t>
      </w:r>
      <w:r w:rsidR="006457DC" w:rsidRPr="006457DC">
        <w:lastRenderedPageBreak/>
        <w:t>prowadzenia postępowania</w:t>
      </w:r>
      <w:r w:rsidR="006457DC">
        <w:t>, jeśli zawiesił postępowani</w:t>
      </w:r>
      <w:r w:rsidR="00CD0D4D">
        <w:t>e</w:t>
      </w:r>
      <w:r w:rsidR="006457DC">
        <w:t xml:space="preserve"> z przyczyny określonej w art. 97a</w:t>
      </w:r>
      <w:r w:rsidR="001B15D2">
        <w:t>.</w:t>
      </w:r>
      <w:r w:rsidRPr="000F5ADD">
        <w:t>”;</w:t>
      </w:r>
    </w:p>
    <w:p w14:paraId="567A6701" w14:textId="7B724ECE" w:rsidR="000F5ADD" w:rsidRPr="000F5ADD" w:rsidRDefault="000F5ADD" w:rsidP="000F5ADD">
      <w:pPr>
        <w:pStyle w:val="PKTpunkt"/>
      </w:pPr>
      <w:r w:rsidRPr="000F5ADD">
        <w:t>1</w:t>
      </w:r>
      <w:r w:rsidR="00F74371">
        <w:t>3</w:t>
      </w:r>
      <w:r w:rsidRPr="000F5ADD">
        <w:t>) w art. 105 po § 2 dodaje się § 3 w brzmieniu:</w:t>
      </w:r>
    </w:p>
    <w:p w14:paraId="30CE67E8" w14:textId="77777777" w:rsidR="000F5ADD" w:rsidRPr="000F5ADD" w:rsidRDefault="000F5ADD" w:rsidP="000F5ADD">
      <w:pPr>
        <w:pStyle w:val="ZUSTzmustartykuempunktem"/>
      </w:pPr>
      <w:r w:rsidRPr="000F5ADD">
        <w:t>„§ 3. Jeżeli przepis szczególny stanowi, że postępowanie umarza się z mocy prawa, organ administracji publicznej niezwłocznie zawiadamia strony o umorzeniu postępowania.”;</w:t>
      </w:r>
    </w:p>
    <w:p w14:paraId="79750140" w14:textId="7F70722C" w:rsidR="000F5ADD" w:rsidRPr="000F5ADD" w:rsidRDefault="000F5ADD" w:rsidP="000F5ADD">
      <w:pPr>
        <w:pStyle w:val="PKTpunkt"/>
      </w:pPr>
      <w:r w:rsidRPr="000F5ADD">
        <w:t>1</w:t>
      </w:r>
      <w:r w:rsidR="00F74371">
        <w:t>4</w:t>
      </w:r>
      <w:r w:rsidRPr="000F5ADD">
        <w:t>) w art. 106 po § 1 dodaje się § 1a w brzmieniu:</w:t>
      </w:r>
    </w:p>
    <w:p w14:paraId="18BDE984" w14:textId="77777777" w:rsidR="000F5ADD" w:rsidRPr="000F5ADD" w:rsidRDefault="000F5ADD" w:rsidP="000F5ADD">
      <w:pPr>
        <w:pStyle w:val="ZUSTzmustartykuempunktem"/>
      </w:pPr>
      <w:r w:rsidRPr="000F5ADD">
        <w:t>„§ 1a. Organ załatwiający sprawę, zwracając się do innego organu o zajęcie stanowiska, przekazuje niezbędne odpisy dokumentów z akt sprawy. Odpisy dokumentów z akt mogą zostać sporządzone w formie dokumentu elektronicznego.”;</w:t>
      </w:r>
    </w:p>
    <w:p w14:paraId="48B42AC5" w14:textId="7A8944F1" w:rsidR="000F5ADD" w:rsidRPr="000F5ADD" w:rsidRDefault="000F5ADD" w:rsidP="000F5ADD">
      <w:pPr>
        <w:pStyle w:val="PKTpunkt"/>
      </w:pPr>
      <w:r w:rsidRPr="000F5ADD">
        <w:t>1</w:t>
      </w:r>
      <w:r w:rsidR="00F74371">
        <w:t>5</w:t>
      </w:r>
      <w:r w:rsidRPr="000F5ADD">
        <w:t>) art. 126 otrzymuje brzmienie:</w:t>
      </w:r>
    </w:p>
    <w:p w14:paraId="42D99BC9" w14:textId="77777777" w:rsidR="000F5ADD" w:rsidRPr="000F5ADD" w:rsidRDefault="000F5ADD" w:rsidP="000F5ADD">
      <w:pPr>
        <w:pStyle w:val="ZARTzmartartykuempunktem"/>
      </w:pPr>
      <w:r w:rsidRPr="000F5ADD">
        <w:t>„Art. 126. § 1. Do postanowień stosuje się odpowiednio przepisy art. 105, art. 107 § 2</w:t>
      </w:r>
      <w:r w:rsidRPr="000F5ADD">
        <w:noBreakHyphen/>
        <w:t>5 oraz art. 109</w:t>
      </w:r>
      <w:r w:rsidRPr="000F5ADD">
        <w:noBreakHyphen/>
        <w:t>113, a do postanowień, od których przysługuje zażalenie, oraz do postanowień określonych w art. 134 </w:t>
      </w:r>
      <w:r w:rsidRPr="000F5ADD">
        <w:noBreakHyphen/>
        <w:t xml:space="preserve"> również art. 145</w:t>
      </w:r>
      <w:r w:rsidRPr="000F5ADD">
        <w:noBreakHyphen/>
        <w:t>152 oraz art. 156</w:t>
      </w:r>
      <w:r w:rsidRPr="000F5ADD">
        <w:noBreakHyphen/>
        <w:t>159, z tym że zamiast decyzji, o której mowa w art. 151 § 1 i art. 158 § 1, wydaje się postanowienie.</w:t>
      </w:r>
    </w:p>
    <w:p w14:paraId="313A4E27" w14:textId="77777777" w:rsidR="000F5ADD" w:rsidRPr="000F5ADD" w:rsidRDefault="000F5ADD" w:rsidP="000F5ADD">
      <w:pPr>
        <w:pStyle w:val="ZUSTzmustartykuempunktem"/>
      </w:pPr>
      <w:r w:rsidRPr="000F5ADD">
        <w:t>§ 2. Zażalenie nie służy na postanowienie w sprawie sprostowania i wyjaśnienia postanowień, od których nie przysługuje zażalenie.”;</w:t>
      </w:r>
    </w:p>
    <w:p w14:paraId="24D509BB" w14:textId="0D13646A" w:rsidR="000F5ADD" w:rsidRPr="000F5ADD" w:rsidRDefault="000F5ADD" w:rsidP="000F5ADD">
      <w:pPr>
        <w:pStyle w:val="PKTpunkt"/>
      </w:pPr>
      <w:r w:rsidRPr="000F5ADD">
        <w:t>1</w:t>
      </w:r>
      <w:r w:rsidR="00F74371">
        <w:t>6</w:t>
      </w:r>
      <w:r w:rsidRPr="000F5ADD">
        <w:t>) w art. 138 po § 2b dodaje się § 2c w brzmieniu:</w:t>
      </w:r>
    </w:p>
    <w:p w14:paraId="1BE3236D" w14:textId="07E96799" w:rsidR="000F5ADD" w:rsidRPr="000F5ADD" w:rsidRDefault="000F5ADD" w:rsidP="000F5ADD">
      <w:pPr>
        <w:pStyle w:val="ZUSTzmustartykuempunktem"/>
      </w:pPr>
      <w:r w:rsidRPr="000F5ADD">
        <w:t>„§ 2c. Organ odwoławczy nie uchyla zaskarżonej decyzji wydanej z naruszeniem art. 25, jeżeli w wyniku ponownego rozpatrzenia sprawy mogłaby zapaść wyłącznie decyzja odpowiadająca w swej istocie decyzji dotychczasowej.”;</w:t>
      </w:r>
    </w:p>
    <w:p w14:paraId="73D2D3ED" w14:textId="66B71813" w:rsidR="000F5ADD" w:rsidRPr="000F5ADD" w:rsidRDefault="000F5ADD" w:rsidP="000F5ADD">
      <w:pPr>
        <w:pStyle w:val="PKTpunkt"/>
      </w:pPr>
      <w:r w:rsidRPr="000F5ADD">
        <w:t>1</w:t>
      </w:r>
      <w:r w:rsidR="00F74371">
        <w:t>7</w:t>
      </w:r>
      <w:r w:rsidRPr="000F5ADD">
        <w:t>) po art. 189 dodaje się art. 189</w:t>
      </w:r>
      <w:r w:rsidRPr="000F5ADD">
        <w:rPr>
          <w:rStyle w:val="IGindeksgrny"/>
        </w:rPr>
        <w:t>1</w:t>
      </w:r>
      <w:r w:rsidRPr="000F5ADD">
        <w:t xml:space="preserve"> w brzmieniu:</w:t>
      </w:r>
    </w:p>
    <w:p w14:paraId="7A19284D" w14:textId="77777777" w:rsidR="000F5ADD" w:rsidRPr="000F5ADD" w:rsidRDefault="000F5ADD" w:rsidP="000F5ADD">
      <w:pPr>
        <w:pStyle w:val="ZARTzmartartykuempunktem"/>
      </w:pPr>
      <w:r w:rsidRPr="000F5ADD">
        <w:t>„Art. 189</w:t>
      </w:r>
      <w:r w:rsidRPr="000F5ADD">
        <w:rPr>
          <w:rStyle w:val="IGindeksgrny"/>
        </w:rPr>
        <w:t>1</w:t>
      </w:r>
      <w:r w:rsidRPr="000F5ADD">
        <w:t>. Przepisy art. 184</w:t>
      </w:r>
      <w:r w:rsidRPr="000F5ADD">
        <w:noBreakHyphen/>
        <w:t>189 stosuje się odpowiednio do ostatecznych postanowień kończących postępowanie lub rozstrzygających sprawę co do istoty.”.</w:t>
      </w:r>
    </w:p>
    <w:p w14:paraId="322BFFE5" w14:textId="6B08BD5B" w:rsidR="000F5ADD" w:rsidRPr="000F5ADD" w:rsidRDefault="000F5ADD" w:rsidP="000F5ADD">
      <w:pPr>
        <w:pStyle w:val="ARTartustawynprozporzdzenia"/>
      </w:pPr>
      <w:r w:rsidRPr="000F5ADD">
        <w:rPr>
          <w:rStyle w:val="Ppogrubienie"/>
        </w:rPr>
        <w:t>Art. 2.</w:t>
      </w:r>
      <w:r w:rsidRPr="000F5ADD">
        <w:t xml:space="preserve"> 1. Do postępowań administracyjnych wszczętych i niezakończonych ostateczną decyzją lub postanowieniem przed dniem wejścia w życie niniejszej ustawy stosuje się przepisy ustawy zmienianej w art. 1 w brzmieniu nadanym niniejszą ustawą, za wyjątkiem art. 126</w:t>
      </w:r>
      <w:r w:rsidR="00E7041D">
        <w:t xml:space="preserve"> i </w:t>
      </w:r>
      <w:r w:rsidR="0022207E">
        <w:t xml:space="preserve">art. </w:t>
      </w:r>
      <w:r w:rsidR="00E7041D">
        <w:t>138 § 2c</w:t>
      </w:r>
      <w:r w:rsidRPr="000F5ADD">
        <w:t xml:space="preserve"> któr</w:t>
      </w:r>
      <w:r w:rsidR="00E7041D">
        <w:t>e</w:t>
      </w:r>
      <w:r w:rsidRPr="000F5ADD">
        <w:t xml:space="preserve"> stosuje się w brzmieniu dotychczasowym. </w:t>
      </w:r>
    </w:p>
    <w:p w14:paraId="5D04B9A6" w14:textId="77777777" w:rsidR="000F5ADD" w:rsidRPr="000F5ADD" w:rsidRDefault="000F5ADD" w:rsidP="000F5ADD">
      <w:pPr>
        <w:pStyle w:val="USTustnpkodeksu"/>
      </w:pPr>
      <w:r w:rsidRPr="000F5ADD">
        <w:t>2. W post</w:t>
      </w:r>
      <w:r w:rsidRPr="000F5ADD">
        <w:rPr>
          <w:rFonts w:hint="eastAsia"/>
        </w:rPr>
        <w:t>ę</w:t>
      </w:r>
      <w:r w:rsidRPr="000F5ADD">
        <w:t>powaniach administracyjnych wszcz</w:t>
      </w:r>
      <w:r w:rsidRPr="000F5ADD">
        <w:rPr>
          <w:rFonts w:hint="eastAsia"/>
        </w:rPr>
        <w:t>ę</w:t>
      </w:r>
      <w:r w:rsidRPr="000F5ADD">
        <w:t>tych i niezako</w:t>
      </w:r>
      <w:r w:rsidRPr="000F5ADD">
        <w:rPr>
          <w:rFonts w:hint="eastAsia"/>
        </w:rPr>
        <w:t>ń</w:t>
      </w:r>
      <w:r w:rsidRPr="000F5ADD">
        <w:t>czonych ostateczn</w:t>
      </w:r>
      <w:r w:rsidRPr="000F5ADD">
        <w:rPr>
          <w:rFonts w:hint="eastAsia"/>
        </w:rPr>
        <w:t>ą</w:t>
      </w:r>
      <w:r w:rsidRPr="000F5ADD">
        <w:t xml:space="preserve"> decyzj</w:t>
      </w:r>
      <w:r w:rsidRPr="000F5ADD">
        <w:rPr>
          <w:rFonts w:hint="eastAsia"/>
        </w:rPr>
        <w:t>ą</w:t>
      </w:r>
      <w:r w:rsidRPr="000F5ADD">
        <w:t xml:space="preserve"> lub postanowieniem zachowują moc czynności dokonane zgodnie z przepisami ustawy zmienianej w art. 1, w brzmieniu dotychczasowym.</w:t>
      </w:r>
    </w:p>
    <w:p w14:paraId="0738574A" w14:textId="76474B50" w:rsidR="00261A16" w:rsidRDefault="000F5ADD" w:rsidP="003C2583">
      <w:pPr>
        <w:pStyle w:val="ARTartustawynprozporzdzenia"/>
      </w:pPr>
      <w:r w:rsidRPr="000F5ADD">
        <w:rPr>
          <w:rStyle w:val="Ppogrubienie"/>
        </w:rPr>
        <w:t>Art. 3.</w:t>
      </w:r>
      <w:r w:rsidRPr="000F5ADD">
        <w:t xml:space="preserve"> Ustawa wchodzi w życie po upływie 14 dni od dnia ogłoszenia.</w:t>
      </w:r>
    </w:p>
    <w:p w14:paraId="7F0A982B" w14:textId="07A86B9A" w:rsidR="00EC195F" w:rsidRDefault="00EC195F" w:rsidP="00EC195F">
      <w:pPr>
        <w:pStyle w:val="OZNPARAFYADNOTACJE"/>
      </w:pPr>
    </w:p>
    <w:p w14:paraId="6334A12D" w14:textId="77777777" w:rsidR="0068232D" w:rsidRDefault="0068232D" w:rsidP="00EC195F">
      <w:pPr>
        <w:pStyle w:val="OZNPARAFYADNOTACJE"/>
      </w:pPr>
    </w:p>
    <w:p w14:paraId="0948DAC2" w14:textId="140E2E15" w:rsidR="00EC195F" w:rsidRPr="00293244" w:rsidRDefault="00EC195F" w:rsidP="00EC195F">
      <w:pPr>
        <w:pStyle w:val="OZNPARAFYADNOTACJE"/>
      </w:pPr>
      <w:r w:rsidRPr="00293244">
        <w:t xml:space="preserve">Opracowano pod względem prawnym, legislacyjnym i redakcyjnym </w:t>
      </w:r>
    </w:p>
    <w:p w14:paraId="4AFCEF56" w14:textId="6AC80608" w:rsidR="00EC195F" w:rsidRPr="00293244" w:rsidRDefault="00EC195F" w:rsidP="00EC195F">
      <w:pPr>
        <w:pStyle w:val="OZNPARAFYADNOTACJE"/>
      </w:pPr>
      <w:r w:rsidRPr="00293244">
        <w:t xml:space="preserve">Dyrektor Departamentu Prawa </w:t>
      </w:r>
      <w:r w:rsidR="00996DB9">
        <w:t>Europejskiego</w:t>
      </w:r>
      <w:r w:rsidRPr="00293244">
        <w:t xml:space="preserve"> </w:t>
      </w:r>
    </w:p>
    <w:p w14:paraId="64768C2F" w14:textId="77777777" w:rsidR="00EC195F" w:rsidRPr="00293244" w:rsidRDefault="00EC195F" w:rsidP="00EC195F">
      <w:pPr>
        <w:pStyle w:val="OZNPARAFYADNOTACJE"/>
      </w:pPr>
      <w:r w:rsidRPr="00293244">
        <w:t xml:space="preserve">Karol </w:t>
      </w:r>
      <w:proofErr w:type="spellStart"/>
      <w:r w:rsidRPr="00293244">
        <w:t>Rzęsiewicz</w:t>
      </w:r>
      <w:proofErr w:type="spellEnd"/>
    </w:p>
    <w:p w14:paraId="282130E1" w14:textId="2E72DFF3" w:rsidR="00EC195F" w:rsidRPr="00737F6A" w:rsidRDefault="00EC195F" w:rsidP="004E7CB7">
      <w:pPr>
        <w:pStyle w:val="OZNPARAFYADNOTACJE"/>
      </w:pPr>
      <w:r w:rsidRPr="00293244">
        <w:t>/podpisano elektronicznie/</w:t>
      </w:r>
    </w:p>
    <w:sectPr w:rsidR="00EC195F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0C445" w14:textId="77777777" w:rsidR="00D46DD8" w:rsidRDefault="00D46DD8">
      <w:r>
        <w:separator/>
      </w:r>
    </w:p>
  </w:endnote>
  <w:endnote w:type="continuationSeparator" w:id="0">
    <w:p w14:paraId="722A6214" w14:textId="77777777" w:rsidR="00D46DD8" w:rsidRDefault="00D4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67B09" w14:textId="77777777" w:rsidR="00D46DD8" w:rsidRDefault="00D46DD8">
      <w:r>
        <w:separator/>
      </w:r>
    </w:p>
  </w:footnote>
  <w:footnote w:type="continuationSeparator" w:id="0">
    <w:p w14:paraId="26BA1EE1" w14:textId="77777777" w:rsidR="00D46DD8" w:rsidRDefault="00D46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D273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D624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D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64F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AD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706B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9BB"/>
    <w:rsid w:val="001A7F15"/>
    <w:rsid w:val="001B15D2"/>
    <w:rsid w:val="001B342E"/>
    <w:rsid w:val="001C1832"/>
    <w:rsid w:val="001C188C"/>
    <w:rsid w:val="001C2DFA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207E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4F49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4954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544"/>
    <w:rsid w:val="00352DAE"/>
    <w:rsid w:val="00354EB9"/>
    <w:rsid w:val="00356874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583"/>
    <w:rsid w:val="003C35C4"/>
    <w:rsid w:val="003D12C2"/>
    <w:rsid w:val="003D31B9"/>
    <w:rsid w:val="003D3867"/>
    <w:rsid w:val="003D7D6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CB7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ECE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54BE"/>
    <w:rsid w:val="005363AB"/>
    <w:rsid w:val="00544EF4"/>
    <w:rsid w:val="00545E53"/>
    <w:rsid w:val="005479D9"/>
    <w:rsid w:val="005572BD"/>
    <w:rsid w:val="0055750C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624C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008"/>
    <w:rsid w:val="00615772"/>
    <w:rsid w:val="00616A4D"/>
    <w:rsid w:val="00621256"/>
    <w:rsid w:val="00621FCC"/>
    <w:rsid w:val="00622E4B"/>
    <w:rsid w:val="006333DA"/>
    <w:rsid w:val="00635134"/>
    <w:rsid w:val="006356E2"/>
    <w:rsid w:val="00642A65"/>
    <w:rsid w:val="00642BB9"/>
    <w:rsid w:val="006457DC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32D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6B8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360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B6A"/>
    <w:rsid w:val="00802949"/>
    <w:rsid w:val="0080301E"/>
    <w:rsid w:val="0080365F"/>
    <w:rsid w:val="008107D0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437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6DB9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9D7"/>
    <w:rsid w:val="00A24FCC"/>
    <w:rsid w:val="00A26A90"/>
    <w:rsid w:val="00A26B27"/>
    <w:rsid w:val="00A30E4F"/>
    <w:rsid w:val="00A32253"/>
    <w:rsid w:val="00A3310E"/>
    <w:rsid w:val="00A333A0"/>
    <w:rsid w:val="00A37E70"/>
    <w:rsid w:val="00A42D02"/>
    <w:rsid w:val="00A437E1"/>
    <w:rsid w:val="00A4685E"/>
    <w:rsid w:val="00A50CD4"/>
    <w:rsid w:val="00A51191"/>
    <w:rsid w:val="00A51197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011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9C9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1EA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16C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BE9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3B0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D4D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6DD8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781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6C7D"/>
    <w:rsid w:val="00E679D3"/>
    <w:rsid w:val="00E7041D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4B7"/>
    <w:rsid w:val="00EA4974"/>
    <w:rsid w:val="00EA532E"/>
    <w:rsid w:val="00EB06D9"/>
    <w:rsid w:val="00EB192B"/>
    <w:rsid w:val="00EB19ED"/>
    <w:rsid w:val="00EB1CAB"/>
    <w:rsid w:val="00EC0F5A"/>
    <w:rsid w:val="00EC195F"/>
    <w:rsid w:val="00EC4265"/>
    <w:rsid w:val="00EC4CEB"/>
    <w:rsid w:val="00EC659E"/>
    <w:rsid w:val="00ED2072"/>
    <w:rsid w:val="00ED2AE0"/>
    <w:rsid w:val="00ED5553"/>
    <w:rsid w:val="00ED5E36"/>
    <w:rsid w:val="00ED6961"/>
    <w:rsid w:val="00EE4414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371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89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D6BE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6B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D6BE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6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PA%20I\LEGISLACJA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E635A4-3355-4A8A-9D31-B0E5FAAE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1214</Words>
  <Characters>7289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Jaworski Artur  (DPA)</dc:creator>
  <cp:lastModifiedBy>Rozalska Monika</cp:lastModifiedBy>
  <cp:revision>2</cp:revision>
  <cp:lastPrinted>2012-04-23T06:39:00Z</cp:lastPrinted>
  <dcterms:created xsi:type="dcterms:W3CDTF">2022-10-20T11:06:00Z</dcterms:created>
  <dcterms:modified xsi:type="dcterms:W3CDTF">2022-10-20T11:06:00Z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