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B2BD" w14:textId="77777777" w:rsidR="00F705C5" w:rsidRPr="002D5AE1" w:rsidRDefault="00F705C5" w:rsidP="004E7003">
      <w:pPr>
        <w:pStyle w:val="NormalnyWeb"/>
        <w:widowControl w:val="0"/>
        <w:suppressAutoHyphens/>
        <w:autoSpaceDN w:val="0"/>
        <w:spacing w:before="4320" w:beforeAutospacing="0" w:after="1200" w:afterAutospacing="0" w:line="276" w:lineRule="auto"/>
        <w:jc w:val="center"/>
        <w:textAlignment w:val="baseline"/>
        <w:rPr>
          <w:rFonts w:ascii="Calibri" w:hAnsi="Calibri" w:cs="Calibri"/>
          <w:b/>
          <w:bCs/>
          <w:kern w:val="3"/>
          <w:sz w:val="36"/>
          <w:szCs w:val="36"/>
        </w:rPr>
      </w:pPr>
      <w:bookmarkStart w:id="0" w:name="_Hlk6221863"/>
      <w:r w:rsidRPr="002D5AE1">
        <w:rPr>
          <w:rFonts w:ascii="Calibri" w:hAnsi="Calibri" w:cs="Calibri"/>
          <w:b/>
          <w:bCs/>
          <w:kern w:val="3"/>
          <w:sz w:val="36"/>
          <w:szCs w:val="36"/>
        </w:rPr>
        <w:t>Państwowy Fundusz Rehabilitacji Osób Niepełnosprawnych</w:t>
      </w:r>
    </w:p>
    <w:p w14:paraId="27D122D4" w14:textId="77777777" w:rsidR="00F705C5" w:rsidRPr="002D5AE1" w:rsidRDefault="00F705C5" w:rsidP="00F705C5">
      <w:pPr>
        <w:pStyle w:val="Nagwek1"/>
        <w:rPr>
          <w:rFonts w:cs="Calibri"/>
        </w:rPr>
      </w:pPr>
      <w:bookmarkStart w:id="1" w:name="_Toc132751217"/>
      <w:bookmarkStart w:id="2" w:name="_Toc132834762"/>
      <w:bookmarkStart w:id="3" w:name="_Toc132896218"/>
      <w:bookmarkStart w:id="4" w:name="_Toc133000173"/>
      <w:r w:rsidRPr="002D5AE1">
        <w:rPr>
          <w:rFonts w:cs="Calibri"/>
        </w:rPr>
        <w:t>Procedura realizacji programu</w:t>
      </w:r>
      <w:r w:rsidRPr="002D5AE1">
        <w:rPr>
          <w:rFonts w:cs="Calibri"/>
        </w:rPr>
        <w:br/>
        <w:t>„Dostępna przestrzeń publiczna”</w:t>
      </w:r>
      <w:bookmarkEnd w:id="1"/>
      <w:bookmarkEnd w:id="2"/>
      <w:bookmarkEnd w:id="3"/>
      <w:bookmarkEnd w:id="4"/>
    </w:p>
    <w:p w14:paraId="1F41D0F6" w14:textId="77777777" w:rsidR="00F705C5" w:rsidRPr="002D5AE1" w:rsidRDefault="00F705C5" w:rsidP="00EC5C7E">
      <w:pPr>
        <w:pStyle w:val="NormalnyWeb"/>
        <w:widowControl w:val="0"/>
        <w:suppressAutoHyphens/>
        <w:autoSpaceDN w:val="0"/>
        <w:spacing w:before="6000" w:beforeAutospacing="0" w:after="0" w:afterAutospacing="0" w:line="276" w:lineRule="auto"/>
        <w:jc w:val="center"/>
        <w:textAlignment w:val="baseline"/>
        <w:rPr>
          <w:rFonts w:ascii="Calibri" w:hAnsi="Calibri" w:cs="Calibri"/>
          <w:b/>
          <w:bCs/>
          <w:kern w:val="3"/>
        </w:rPr>
      </w:pPr>
      <w:r w:rsidRPr="002D5AE1">
        <w:rPr>
          <w:rFonts w:ascii="Calibri" w:hAnsi="Calibri" w:cs="Calibri"/>
          <w:b/>
          <w:bCs/>
          <w:kern w:val="3"/>
        </w:rPr>
        <w:t>Warszawa, kwiecień 2023</w:t>
      </w:r>
    </w:p>
    <w:bookmarkEnd w:id="0" w:displacedByCustomXml="next"/>
    <w:bookmarkStart w:id="5" w:name="_Toc133000174" w:displacedByCustomXml="next"/>
    <w:bookmarkStart w:id="6" w:name="_Toc132751218" w:displacedByCustomXml="next"/>
    <w:bookmarkStart w:id="7" w:name="_Toc132896219" w:displacedByCustomXml="next"/>
    <w:sdt>
      <w:sdtPr>
        <w:rPr>
          <w:rFonts w:asciiTheme="minorHAnsi" w:eastAsiaTheme="minorEastAsia" w:hAnsiTheme="minorHAnsi" w:cs="Calibri"/>
          <w:b w:val="0"/>
          <w:noProof/>
          <w:sz w:val="24"/>
          <w:szCs w:val="24"/>
        </w:rPr>
        <w:id w:val="2094738609"/>
        <w:docPartObj>
          <w:docPartGallery w:val="Table of Contents"/>
          <w:docPartUnique/>
        </w:docPartObj>
      </w:sdtPr>
      <w:sdtContent>
        <w:p w14:paraId="3065344C" w14:textId="56BBBB4B" w:rsidR="00904898" w:rsidRPr="000E5AD6" w:rsidRDefault="00F705C5" w:rsidP="00904898">
          <w:pPr>
            <w:pStyle w:val="Nagwek2"/>
            <w:rPr>
              <w:rFonts w:asciiTheme="minorHAnsi" w:hAnsiTheme="minorHAnsi" w:cstheme="minorBidi"/>
              <w:noProof/>
              <w:sz w:val="24"/>
              <w:szCs w:val="24"/>
              <w:lang w:eastAsia="pl-PL"/>
            </w:rPr>
          </w:pPr>
          <w:r w:rsidRPr="002D5AE1">
            <w:rPr>
              <w:rFonts w:cs="Calibri"/>
            </w:rPr>
            <w:t>Spis treści</w:t>
          </w:r>
          <w:bookmarkEnd w:id="7"/>
          <w:bookmarkEnd w:id="6"/>
          <w:bookmarkEnd w:id="5"/>
          <w:r w:rsidRPr="002D5AE1">
            <w:rPr>
              <w:rFonts w:cs="Calibri"/>
            </w:rPr>
            <w:fldChar w:fldCharType="begin"/>
          </w:r>
          <w:r w:rsidRPr="002D5AE1">
            <w:rPr>
              <w:rFonts w:cs="Calibri"/>
            </w:rPr>
            <w:instrText xml:space="preserve"> TOC \o "1-3" \h \z \u </w:instrText>
          </w:r>
          <w:r w:rsidRPr="002D5AE1">
            <w:rPr>
              <w:rFonts w:cs="Calibri"/>
            </w:rPr>
            <w:fldChar w:fldCharType="separate"/>
          </w:r>
        </w:p>
        <w:p w14:paraId="3594196F" w14:textId="0BAB401D" w:rsidR="00904898" w:rsidRPr="000E5AD6" w:rsidRDefault="00000000">
          <w:pPr>
            <w:pStyle w:val="Spistreci2"/>
            <w:rPr>
              <w:lang w:eastAsia="pl-PL"/>
            </w:rPr>
          </w:pPr>
          <w:hyperlink w:anchor="_Toc133000175" w:history="1">
            <w:r w:rsidR="00904898" w:rsidRPr="000E5AD6">
              <w:rPr>
                <w:rStyle w:val="Hipercze"/>
                <w:rFonts w:cs="Calibri"/>
              </w:rPr>
              <w:t>Definicje pojęć</w:t>
            </w:r>
            <w:r w:rsidR="00904898" w:rsidRPr="000E5AD6">
              <w:rPr>
                <w:webHidden/>
              </w:rPr>
              <w:tab/>
            </w:r>
            <w:r w:rsidR="00904898" w:rsidRPr="000E5AD6">
              <w:rPr>
                <w:webHidden/>
              </w:rPr>
              <w:fldChar w:fldCharType="begin"/>
            </w:r>
            <w:r w:rsidR="00904898" w:rsidRPr="000E5AD6">
              <w:rPr>
                <w:webHidden/>
              </w:rPr>
              <w:instrText xml:space="preserve"> PAGEREF _Toc133000175 \h </w:instrText>
            </w:r>
            <w:r w:rsidR="00904898" w:rsidRPr="000E5AD6">
              <w:rPr>
                <w:webHidden/>
              </w:rPr>
            </w:r>
            <w:r w:rsidR="00904898" w:rsidRPr="000E5AD6">
              <w:rPr>
                <w:webHidden/>
              </w:rPr>
              <w:fldChar w:fldCharType="separate"/>
            </w:r>
            <w:r w:rsidR="00D926C8">
              <w:rPr>
                <w:webHidden/>
              </w:rPr>
              <w:t>3</w:t>
            </w:r>
            <w:r w:rsidR="00904898" w:rsidRPr="000E5AD6">
              <w:rPr>
                <w:webHidden/>
              </w:rPr>
              <w:fldChar w:fldCharType="end"/>
            </w:r>
          </w:hyperlink>
        </w:p>
        <w:p w14:paraId="0DA0784A" w14:textId="57CCD518" w:rsidR="00904898" w:rsidRPr="000E5AD6" w:rsidRDefault="00000000">
          <w:pPr>
            <w:pStyle w:val="Spistreci2"/>
            <w:rPr>
              <w:lang w:eastAsia="pl-PL"/>
            </w:rPr>
          </w:pPr>
          <w:hyperlink w:anchor="_Toc133000176" w:history="1">
            <w:r w:rsidR="00904898" w:rsidRPr="000E5AD6">
              <w:rPr>
                <w:rStyle w:val="Hipercze"/>
                <w:rFonts w:cs="Calibri"/>
              </w:rPr>
              <w:t>I.</w:t>
            </w:r>
            <w:r w:rsidR="00904898" w:rsidRPr="000E5AD6">
              <w:rPr>
                <w:lang w:eastAsia="pl-PL"/>
              </w:rPr>
              <w:tab/>
            </w:r>
            <w:r w:rsidR="00904898" w:rsidRPr="000E5AD6">
              <w:rPr>
                <w:rStyle w:val="Hipercze"/>
                <w:rFonts w:cs="Calibri"/>
              </w:rPr>
              <w:t>Regulamin składania wniosków</w:t>
            </w:r>
            <w:r w:rsidR="00904898" w:rsidRPr="000E5AD6">
              <w:rPr>
                <w:webHidden/>
              </w:rPr>
              <w:tab/>
            </w:r>
            <w:r w:rsidR="00904898" w:rsidRPr="000E5AD6">
              <w:rPr>
                <w:webHidden/>
              </w:rPr>
              <w:fldChar w:fldCharType="begin"/>
            </w:r>
            <w:r w:rsidR="00904898" w:rsidRPr="000E5AD6">
              <w:rPr>
                <w:webHidden/>
              </w:rPr>
              <w:instrText xml:space="preserve"> PAGEREF _Toc133000176 \h </w:instrText>
            </w:r>
            <w:r w:rsidR="00904898" w:rsidRPr="000E5AD6">
              <w:rPr>
                <w:webHidden/>
              </w:rPr>
            </w:r>
            <w:r w:rsidR="00904898" w:rsidRPr="000E5AD6">
              <w:rPr>
                <w:webHidden/>
              </w:rPr>
              <w:fldChar w:fldCharType="separate"/>
            </w:r>
            <w:r w:rsidR="00D926C8">
              <w:rPr>
                <w:webHidden/>
              </w:rPr>
              <w:t>4</w:t>
            </w:r>
            <w:r w:rsidR="00904898" w:rsidRPr="000E5AD6">
              <w:rPr>
                <w:webHidden/>
              </w:rPr>
              <w:fldChar w:fldCharType="end"/>
            </w:r>
          </w:hyperlink>
        </w:p>
        <w:p w14:paraId="603374DD" w14:textId="63A14468" w:rsidR="00904898" w:rsidRPr="000E5AD6" w:rsidRDefault="00000000" w:rsidP="0078201A">
          <w:pPr>
            <w:pStyle w:val="Spistreci3"/>
            <w:rPr>
              <w:noProof/>
              <w:sz w:val="24"/>
              <w:szCs w:val="24"/>
              <w:lang w:eastAsia="pl-PL"/>
            </w:rPr>
          </w:pPr>
          <w:hyperlink w:anchor="_Toc133000177"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Postanowienia ogólne</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_Toc133000177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4</w:t>
            </w:r>
            <w:r w:rsidR="00904898" w:rsidRPr="000E5AD6">
              <w:rPr>
                <w:noProof/>
                <w:webHidden/>
                <w:sz w:val="24"/>
                <w:szCs w:val="24"/>
              </w:rPr>
              <w:fldChar w:fldCharType="end"/>
            </w:r>
          </w:hyperlink>
        </w:p>
        <w:p w14:paraId="31173527" w14:textId="16569AD3" w:rsidR="00904898" w:rsidRPr="000E5AD6" w:rsidRDefault="00000000" w:rsidP="0078201A">
          <w:pPr>
            <w:pStyle w:val="Spistreci3"/>
            <w:rPr>
              <w:noProof/>
              <w:sz w:val="24"/>
              <w:szCs w:val="24"/>
              <w:lang w:eastAsia="pl-PL"/>
            </w:rPr>
          </w:pPr>
          <w:hyperlink w:anchor="_Toc133000178"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Budżet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_Toc133000178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5</w:t>
            </w:r>
            <w:r w:rsidR="00904898" w:rsidRPr="000E5AD6">
              <w:rPr>
                <w:noProof/>
                <w:webHidden/>
                <w:sz w:val="24"/>
                <w:szCs w:val="24"/>
              </w:rPr>
              <w:fldChar w:fldCharType="end"/>
            </w:r>
          </w:hyperlink>
        </w:p>
        <w:p w14:paraId="625EDE1A" w14:textId="711F7236" w:rsidR="00904898" w:rsidRPr="000E5AD6" w:rsidRDefault="00000000">
          <w:pPr>
            <w:pStyle w:val="Spistreci2"/>
            <w:tabs>
              <w:tab w:val="left" w:pos="660"/>
            </w:tabs>
            <w:rPr>
              <w:lang w:eastAsia="pl-PL"/>
            </w:rPr>
          </w:pPr>
          <w:hyperlink w:anchor="_Toc133000179" w:history="1">
            <w:r w:rsidR="00904898" w:rsidRPr="000E5AD6">
              <w:rPr>
                <w:rStyle w:val="Hipercze"/>
                <w:rFonts w:cs="Calibri"/>
              </w:rPr>
              <w:t>II.</w:t>
            </w:r>
            <w:r w:rsidR="00904898" w:rsidRPr="000E5AD6">
              <w:rPr>
                <w:lang w:eastAsia="pl-PL"/>
              </w:rPr>
              <w:tab/>
            </w:r>
            <w:r w:rsidR="00904898" w:rsidRPr="000E5AD6">
              <w:rPr>
                <w:rStyle w:val="Hipercze"/>
                <w:rFonts w:cs="Calibri"/>
              </w:rPr>
              <w:t>Regulamin oceny wniosków</w:t>
            </w:r>
            <w:r w:rsidR="00904898" w:rsidRPr="000E5AD6">
              <w:rPr>
                <w:webHidden/>
              </w:rPr>
              <w:tab/>
            </w:r>
            <w:r w:rsidR="00904898" w:rsidRPr="000E5AD6">
              <w:rPr>
                <w:webHidden/>
              </w:rPr>
              <w:fldChar w:fldCharType="begin"/>
            </w:r>
            <w:r w:rsidR="00904898" w:rsidRPr="000E5AD6">
              <w:rPr>
                <w:webHidden/>
              </w:rPr>
              <w:instrText xml:space="preserve"> PAGEREF _Toc133000179 \h </w:instrText>
            </w:r>
            <w:r w:rsidR="00904898" w:rsidRPr="000E5AD6">
              <w:rPr>
                <w:webHidden/>
              </w:rPr>
            </w:r>
            <w:r w:rsidR="00904898" w:rsidRPr="000E5AD6">
              <w:rPr>
                <w:webHidden/>
              </w:rPr>
              <w:fldChar w:fldCharType="separate"/>
            </w:r>
            <w:r w:rsidR="00D926C8">
              <w:rPr>
                <w:webHidden/>
              </w:rPr>
              <w:t>9</w:t>
            </w:r>
            <w:r w:rsidR="00904898" w:rsidRPr="000E5AD6">
              <w:rPr>
                <w:webHidden/>
              </w:rPr>
              <w:fldChar w:fldCharType="end"/>
            </w:r>
          </w:hyperlink>
        </w:p>
        <w:p w14:paraId="6C7B697A" w14:textId="723AEBAD" w:rsidR="00904898" w:rsidRPr="000E5AD6" w:rsidRDefault="00000000" w:rsidP="0078201A">
          <w:pPr>
            <w:pStyle w:val="Spistreci3"/>
            <w:rPr>
              <w:noProof/>
              <w:sz w:val="24"/>
              <w:szCs w:val="24"/>
              <w:lang w:eastAsia="pl-PL"/>
            </w:rPr>
          </w:pPr>
          <w:hyperlink w:anchor="_Toc133000180"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Ocena formalna i merytoryczna wniosków</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_Toc133000180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9</w:t>
            </w:r>
            <w:r w:rsidR="00904898" w:rsidRPr="000E5AD6">
              <w:rPr>
                <w:noProof/>
                <w:webHidden/>
                <w:sz w:val="24"/>
                <w:szCs w:val="24"/>
              </w:rPr>
              <w:fldChar w:fldCharType="end"/>
            </w:r>
          </w:hyperlink>
        </w:p>
        <w:p w14:paraId="558A6BF3" w14:textId="7800DA3A" w:rsidR="00904898" w:rsidRPr="000E5AD6" w:rsidRDefault="00000000" w:rsidP="0078201A">
          <w:pPr>
            <w:pStyle w:val="Spistreci3"/>
            <w:rPr>
              <w:noProof/>
              <w:sz w:val="24"/>
              <w:szCs w:val="24"/>
              <w:lang w:eastAsia="pl-PL"/>
            </w:rPr>
          </w:pPr>
          <w:hyperlink w:anchor="_Toc133000181"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Kryteria oceny formalnej i merytorycznej wniosku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_Toc133000181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9</w:t>
            </w:r>
            <w:r w:rsidR="00904898" w:rsidRPr="000E5AD6">
              <w:rPr>
                <w:noProof/>
                <w:webHidden/>
                <w:sz w:val="24"/>
                <w:szCs w:val="24"/>
              </w:rPr>
              <w:fldChar w:fldCharType="end"/>
            </w:r>
          </w:hyperlink>
        </w:p>
        <w:p w14:paraId="3A5C2238" w14:textId="11190F14" w:rsidR="00904898" w:rsidRPr="000E5AD6" w:rsidRDefault="00000000" w:rsidP="0078201A">
          <w:pPr>
            <w:pStyle w:val="Spistreci3"/>
            <w:rPr>
              <w:noProof/>
              <w:sz w:val="24"/>
              <w:szCs w:val="24"/>
              <w:lang w:eastAsia="pl-PL"/>
            </w:rPr>
          </w:pPr>
          <w:hyperlink w:anchor="_Toc133000182" w:history="1">
            <w:r w:rsidR="00904898" w:rsidRPr="000E5AD6">
              <w:rPr>
                <w:rStyle w:val="Hipercze"/>
                <w:noProof/>
                <w:sz w:val="24"/>
                <w:szCs w:val="24"/>
              </w:rPr>
              <w:t>3.</w:t>
            </w:r>
            <w:r w:rsidR="00904898" w:rsidRPr="000E5AD6">
              <w:rPr>
                <w:noProof/>
                <w:sz w:val="24"/>
                <w:szCs w:val="24"/>
                <w:lang w:eastAsia="pl-PL"/>
              </w:rPr>
              <w:tab/>
            </w:r>
            <w:r w:rsidR="00904898" w:rsidRPr="000E5AD6">
              <w:rPr>
                <w:rStyle w:val="Hipercze"/>
                <w:noProof/>
                <w:sz w:val="24"/>
                <w:szCs w:val="24"/>
              </w:rPr>
              <w:t>Tworzenie listy rankingowej</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_Toc133000182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12</w:t>
            </w:r>
            <w:r w:rsidR="00904898" w:rsidRPr="000E5AD6">
              <w:rPr>
                <w:noProof/>
                <w:webHidden/>
                <w:sz w:val="24"/>
                <w:szCs w:val="24"/>
              </w:rPr>
              <w:fldChar w:fldCharType="end"/>
            </w:r>
          </w:hyperlink>
        </w:p>
        <w:p w14:paraId="7B99891E" w14:textId="50EEB3E5" w:rsidR="00904898" w:rsidRPr="000E5AD6" w:rsidRDefault="00000000">
          <w:pPr>
            <w:pStyle w:val="Spistreci2"/>
            <w:tabs>
              <w:tab w:val="left" w:pos="880"/>
            </w:tabs>
            <w:rPr>
              <w:lang w:eastAsia="pl-PL"/>
            </w:rPr>
          </w:pPr>
          <w:hyperlink w:anchor="_Toc133000183" w:history="1">
            <w:r w:rsidR="00904898" w:rsidRPr="000E5AD6">
              <w:rPr>
                <w:rStyle w:val="Hipercze"/>
                <w:rFonts w:cs="Calibri"/>
              </w:rPr>
              <w:t>III.</w:t>
            </w:r>
            <w:r w:rsidR="00904898" w:rsidRPr="000E5AD6">
              <w:rPr>
                <w:lang w:eastAsia="pl-PL"/>
              </w:rPr>
              <w:tab/>
            </w:r>
            <w:r w:rsidR="00904898" w:rsidRPr="000E5AD6">
              <w:rPr>
                <w:rStyle w:val="Hipercze"/>
                <w:rFonts w:cs="Calibri"/>
              </w:rPr>
              <w:t>Zasady realizacji projektów</w:t>
            </w:r>
            <w:r w:rsidR="00904898" w:rsidRPr="000E5AD6">
              <w:rPr>
                <w:webHidden/>
              </w:rPr>
              <w:tab/>
            </w:r>
            <w:r w:rsidR="00904898" w:rsidRPr="000E5AD6">
              <w:rPr>
                <w:webHidden/>
              </w:rPr>
              <w:fldChar w:fldCharType="begin"/>
            </w:r>
            <w:r w:rsidR="00904898" w:rsidRPr="000E5AD6">
              <w:rPr>
                <w:webHidden/>
              </w:rPr>
              <w:instrText xml:space="preserve"> PAGEREF _Toc133000183 \h </w:instrText>
            </w:r>
            <w:r w:rsidR="00904898" w:rsidRPr="000E5AD6">
              <w:rPr>
                <w:webHidden/>
              </w:rPr>
            </w:r>
            <w:r w:rsidR="00904898" w:rsidRPr="000E5AD6">
              <w:rPr>
                <w:webHidden/>
              </w:rPr>
              <w:fldChar w:fldCharType="separate"/>
            </w:r>
            <w:r w:rsidR="00D926C8">
              <w:rPr>
                <w:webHidden/>
              </w:rPr>
              <w:t>12</w:t>
            </w:r>
            <w:r w:rsidR="00904898" w:rsidRPr="000E5AD6">
              <w:rPr>
                <w:webHidden/>
              </w:rPr>
              <w:fldChar w:fldCharType="end"/>
            </w:r>
          </w:hyperlink>
        </w:p>
        <w:p w14:paraId="4C2E4EBD" w14:textId="258BA26A" w:rsidR="00904898" w:rsidRPr="000E5AD6" w:rsidRDefault="00000000" w:rsidP="0078201A">
          <w:pPr>
            <w:pStyle w:val="Spistreci3"/>
            <w:rPr>
              <w:noProof/>
              <w:sz w:val="24"/>
              <w:szCs w:val="24"/>
              <w:lang w:eastAsia="pl-PL"/>
            </w:rPr>
          </w:pPr>
          <w:hyperlink w:anchor="_Toc133000184"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Dokumenty niezbędne do podpisania umowy</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_Toc133000184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12</w:t>
            </w:r>
            <w:r w:rsidR="00904898" w:rsidRPr="000E5AD6">
              <w:rPr>
                <w:noProof/>
                <w:webHidden/>
                <w:sz w:val="24"/>
                <w:szCs w:val="24"/>
              </w:rPr>
              <w:fldChar w:fldCharType="end"/>
            </w:r>
          </w:hyperlink>
        </w:p>
        <w:p w14:paraId="278F98D4" w14:textId="00C9CA74" w:rsidR="00904898" w:rsidRPr="000E5AD6" w:rsidRDefault="00000000" w:rsidP="0078201A">
          <w:pPr>
            <w:pStyle w:val="Spistreci3"/>
            <w:rPr>
              <w:noProof/>
              <w:sz w:val="24"/>
              <w:szCs w:val="24"/>
              <w:lang w:eastAsia="pl-PL"/>
            </w:rPr>
          </w:pPr>
          <w:hyperlink w:anchor="_Toc133000185"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Przekazywanie dofinansowania</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_Toc133000185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13</w:t>
            </w:r>
            <w:r w:rsidR="00904898" w:rsidRPr="000E5AD6">
              <w:rPr>
                <w:noProof/>
                <w:webHidden/>
                <w:sz w:val="24"/>
                <w:szCs w:val="24"/>
              </w:rPr>
              <w:fldChar w:fldCharType="end"/>
            </w:r>
          </w:hyperlink>
        </w:p>
        <w:p w14:paraId="4AE6D3A2" w14:textId="0961DB63" w:rsidR="00904898" w:rsidRPr="000E5AD6" w:rsidRDefault="00000000" w:rsidP="0078201A">
          <w:pPr>
            <w:pStyle w:val="Spistreci3"/>
            <w:rPr>
              <w:noProof/>
              <w:sz w:val="24"/>
              <w:szCs w:val="24"/>
              <w:lang w:eastAsia="pl-PL"/>
            </w:rPr>
          </w:pPr>
          <w:hyperlink w:anchor="_Toc133000186" w:history="1">
            <w:r w:rsidR="00904898" w:rsidRPr="000E5AD6">
              <w:rPr>
                <w:rStyle w:val="Hipercze"/>
                <w:noProof/>
                <w:sz w:val="24"/>
                <w:szCs w:val="24"/>
              </w:rPr>
              <w:t>3.</w:t>
            </w:r>
            <w:r w:rsidR="00904898" w:rsidRPr="000E5AD6">
              <w:rPr>
                <w:noProof/>
                <w:sz w:val="24"/>
                <w:szCs w:val="24"/>
                <w:lang w:eastAsia="pl-PL"/>
              </w:rPr>
              <w:tab/>
            </w:r>
            <w:r w:rsidR="00904898" w:rsidRPr="000E5AD6">
              <w:rPr>
                <w:rStyle w:val="Hipercze"/>
                <w:noProof/>
                <w:sz w:val="24"/>
                <w:szCs w:val="24"/>
              </w:rPr>
              <w:t>Podatek od towarów i usług (VAT)</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_Toc133000186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13</w:t>
            </w:r>
            <w:r w:rsidR="00904898" w:rsidRPr="000E5AD6">
              <w:rPr>
                <w:noProof/>
                <w:webHidden/>
                <w:sz w:val="24"/>
                <w:szCs w:val="24"/>
              </w:rPr>
              <w:fldChar w:fldCharType="end"/>
            </w:r>
          </w:hyperlink>
        </w:p>
        <w:p w14:paraId="1451C6CB" w14:textId="13047D2F" w:rsidR="00904898" w:rsidRPr="000E5AD6" w:rsidRDefault="00000000" w:rsidP="0078201A">
          <w:pPr>
            <w:pStyle w:val="Spistreci3"/>
            <w:rPr>
              <w:noProof/>
              <w:sz w:val="24"/>
              <w:szCs w:val="24"/>
              <w:lang w:eastAsia="pl-PL"/>
            </w:rPr>
          </w:pPr>
          <w:hyperlink w:anchor="_Toc133000187" w:history="1">
            <w:r w:rsidR="00904898" w:rsidRPr="000E5AD6">
              <w:rPr>
                <w:rStyle w:val="Hipercze"/>
                <w:noProof/>
                <w:sz w:val="24"/>
                <w:szCs w:val="24"/>
              </w:rPr>
              <w:t>4.</w:t>
            </w:r>
            <w:r w:rsidR="00904898" w:rsidRPr="000E5AD6">
              <w:rPr>
                <w:noProof/>
                <w:sz w:val="24"/>
                <w:szCs w:val="24"/>
                <w:lang w:eastAsia="pl-PL"/>
              </w:rPr>
              <w:tab/>
            </w:r>
            <w:r w:rsidR="00904898" w:rsidRPr="000E5AD6">
              <w:rPr>
                <w:rStyle w:val="Hipercze"/>
                <w:noProof/>
                <w:sz w:val="24"/>
                <w:szCs w:val="24"/>
              </w:rPr>
              <w:t>Zlecanie usług w ramach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_Toc133000187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14</w:t>
            </w:r>
            <w:r w:rsidR="00904898" w:rsidRPr="000E5AD6">
              <w:rPr>
                <w:noProof/>
                <w:webHidden/>
                <w:sz w:val="24"/>
                <w:szCs w:val="24"/>
              </w:rPr>
              <w:fldChar w:fldCharType="end"/>
            </w:r>
          </w:hyperlink>
        </w:p>
        <w:p w14:paraId="20442487" w14:textId="5E686B6D" w:rsidR="00904898" w:rsidRPr="000E5AD6" w:rsidRDefault="00000000" w:rsidP="0078201A">
          <w:pPr>
            <w:pStyle w:val="Spistreci3"/>
            <w:rPr>
              <w:noProof/>
              <w:sz w:val="24"/>
              <w:szCs w:val="24"/>
              <w:lang w:eastAsia="pl-PL"/>
            </w:rPr>
          </w:pPr>
          <w:hyperlink w:anchor="_Toc133000188" w:history="1">
            <w:r w:rsidR="00904898" w:rsidRPr="000E5AD6">
              <w:rPr>
                <w:rStyle w:val="Hipercze"/>
                <w:noProof/>
                <w:sz w:val="24"/>
                <w:szCs w:val="24"/>
              </w:rPr>
              <w:t>5.</w:t>
            </w:r>
            <w:r w:rsidR="00904898" w:rsidRPr="000E5AD6">
              <w:rPr>
                <w:noProof/>
                <w:sz w:val="24"/>
                <w:szCs w:val="24"/>
                <w:lang w:eastAsia="pl-PL"/>
              </w:rPr>
              <w:tab/>
            </w:r>
            <w:r w:rsidR="00904898" w:rsidRPr="000E5AD6">
              <w:rPr>
                <w:rStyle w:val="Hipercze"/>
                <w:noProof/>
                <w:sz w:val="24"/>
                <w:szCs w:val="24"/>
              </w:rPr>
              <w:t>Zasady dotyczące dokumentacji finansowo-księgowej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_Toc133000188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15</w:t>
            </w:r>
            <w:r w:rsidR="00904898" w:rsidRPr="000E5AD6">
              <w:rPr>
                <w:noProof/>
                <w:webHidden/>
                <w:sz w:val="24"/>
                <w:szCs w:val="24"/>
              </w:rPr>
              <w:fldChar w:fldCharType="end"/>
            </w:r>
          </w:hyperlink>
        </w:p>
        <w:p w14:paraId="713A0D28" w14:textId="70970CFB" w:rsidR="00904898" w:rsidRPr="000E5AD6" w:rsidRDefault="00000000" w:rsidP="0078201A">
          <w:pPr>
            <w:pStyle w:val="Spistreci3"/>
            <w:rPr>
              <w:noProof/>
              <w:sz w:val="24"/>
              <w:szCs w:val="24"/>
              <w:lang w:eastAsia="pl-PL"/>
            </w:rPr>
          </w:pPr>
          <w:hyperlink w:anchor="_Toc133000189" w:history="1">
            <w:r w:rsidR="00904898" w:rsidRPr="000E5AD6">
              <w:rPr>
                <w:rStyle w:val="Hipercze"/>
                <w:noProof/>
                <w:sz w:val="24"/>
                <w:szCs w:val="24"/>
              </w:rPr>
              <w:t>6.</w:t>
            </w:r>
            <w:r w:rsidR="00904898" w:rsidRPr="000E5AD6">
              <w:rPr>
                <w:noProof/>
                <w:sz w:val="24"/>
                <w:szCs w:val="24"/>
                <w:lang w:eastAsia="pl-PL"/>
              </w:rPr>
              <w:tab/>
            </w:r>
            <w:r w:rsidR="00904898" w:rsidRPr="000E5AD6">
              <w:rPr>
                <w:rStyle w:val="Hipercze"/>
                <w:noProof/>
                <w:sz w:val="24"/>
                <w:szCs w:val="24"/>
              </w:rPr>
              <w:t>Zasady i terminy sprawozdawania i rozliczenia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_Toc133000189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15</w:t>
            </w:r>
            <w:r w:rsidR="00904898" w:rsidRPr="000E5AD6">
              <w:rPr>
                <w:noProof/>
                <w:webHidden/>
                <w:sz w:val="24"/>
                <w:szCs w:val="24"/>
              </w:rPr>
              <w:fldChar w:fldCharType="end"/>
            </w:r>
          </w:hyperlink>
        </w:p>
        <w:p w14:paraId="5B17A79F" w14:textId="2077985E" w:rsidR="00904898" w:rsidRPr="000E5AD6" w:rsidRDefault="00000000" w:rsidP="0078201A">
          <w:pPr>
            <w:pStyle w:val="Spistreci3"/>
            <w:rPr>
              <w:noProof/>
              <w:sz w:val="24"/>
              <w:szCs w:val="24"/>
              <w:lang w:eastAsia="pl-PL"/>
            </w:rPr>
          </w:pPr>
          <w:hyperlink w:anchor="_Toc133000190" w:history="1">
            <w:r w:rsidR="00904898" w:rsidRPr="000E5AD6">
              <w:rPr>
                <w:rStyle w:val="Hipercze"/>
                <w:noProof/>
                <w:sz w:val="24"/>
                <w:szCs w:val="24"/>
              </w:rPr>
              <w:t>7.</w:t>
            </w:r>
            <w:r w:rsidR="00904898" w:rsidRPr="000E5AD6">
              <w:rPr>
                <w:noProof/>
                <w:sz w:val="24"/>
                <w:szCs w:val="24"/>
                <w:lang w:eastAsia="pl-PL"/>
              </w:rPr>
              <w:tab/>
            </w:r>
            <w:r w:rsidR="00904898" w:rsidRPr="000E5AD6">
              <w:rPr>
                <w:rStyle w:val="Hipercze"/>
                <w:noProof/>
                <w:sz w:val="24"/>
                <w:szCs w:val="24"/>
              </w:rPr>
              <w:t>Monitoring i kontrola realizacji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_Toc133000190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358674C6" w14:textId="7980EB5B" w:rsidR="00904898" w:rsidRPr="000E5AD6" w:rsidRDefault="00000000">
          <w:pPr>
            <w:pStyle w:val="Spistreci2"/>
            <w:tabs>
              <w:tab w:val="left" w:pos="880"/>
            </w:tabs>
            <w:rPr>
              <w:lang w:eastAsia="pl-PL"/>
            </w:rPr>
          </w:pPr>
          <w:hyperlink w:anchor="_Toc133000191" w:history="1">
            <w:r w:rsidR="00904898" w:rsidRPr="000E5AD6">
              <w:rPr>
                <w:rStyle w:val="Hipercze"/>
                <w:rFonts w:cs="Calibri"/>
              </w:rPr>
              <w:t>IV.</w:t>
            </w:r>
            <w:r w:rsidR="00904898" w:rsidRPr="000E5AD6">
              <w:rPr>
                <w:lang w:eastAsia="pl-PL"/>
              </w:rPr>
              <w:tab/>
            </w:r>
            <w:r w:rsidR="00904898" w:rsidRPr="000E5AD6">
              <w:rPr>
                <w:rStyle w:val="Hipercze"/>
                <w:rFonts w:cs="Calibri"/>
              </w:rPr>
              <w:t>Postanowienia końcowe</w:t>
            </w:r>
            <w:r w:rsidR="00904898" w:rsidRPr="000E5AD6">
              <w:rPr>
                <w:webHidden/>
              </w:rPr>
              <w:tab/>
            </w:r>
            <w:r w:rsidR="00904898" w:rsidRPr="000E5AD6">
              <w:rPr>
                <w:webHidden/>
              </w:rPr>
              <w:fldChar w:fldCharType="begin"/>
            </w:r>
            <w:r w:rsidR="00904898" w:rsidRPr="000E5AD6">
              <w:rPr>
                <w:webHidden/>
              </w:rPr>
              <w:instrText xml:space="preserve"> PAGEREF _Toc133000191 \h </w:instrText>
            </w:r>
            <w:r w:rsidR="00904898" w:rsidRPr="000E5AD6">
              <w:rPr>
                <w:webHidden/>
              </w:rPr>
            </w:r>
            <w:r w:rsidR="00904898" w:rsidRPr="000E5AD6">
              <w:rPr>
                <w:webHidden/>
              </w:rPr>
              <w:fldChar w:fldCharType="separate"/>
            </w:r>
            <w:r w:rsidR="00D926C8">
              <w:rPr>
                <w:webHidden/>
              </w:rPr>
              <w:t>16</w:t>
            </w:r>
            <w:r w:rsidR="00904898" w:rsidRPr="000E5AD6">
              <w:rPr>
                <w:webHidden/>
              </w:rPr>
              <w:fldChar w:fldCharType="end"/>
            </w:r>
          </w:hyperlink>
        </w:p>
        <w:p w14:paraId="023AACFF" w14:textId="4C606497" w:rsidR="00904898" w:rsidRPr="000E5AD6" w:rsidRDefault="00000000" w:rsidP="0078201A">
          <w:pPr>
            <w:pStyle w:val="Spistreci3"/>
            <w:rPr>
              <w:noProof/>
              <w:sz w:val="24"/>
              <w:szCs w:val="24"/>
              <w:lang w:eastAsia="pl-PL"/>
            </w:rPr>
          </w:pPr>
          <w:hyperlink w:anchor="_Toc133000192"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Zmiana procedur</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_Toc133000192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200B56AE" w14:textId="59BD5EDB" w:rsidR="00904898" w:rsidRPr="000E5AD6" w:rsidRDefault="00000000" w:rsidP="0078201A">
          <w:pPr>
            <w:pStyle w:val="Spistreci3"/>
            <w:rPr>
              <w:noProof/>
              <w:sz w:val="24"/>
              <w:szCs w:val="24"/>
              <w:lang w:eastAsia="pl-PL"/>
            </w:rPr>
          </w:pPr>
          <w:hyperlink w:anchor="_Toc133000193"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Udzielanie wyjaśnień</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_Toc133000193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6E0912D9" w14:textId="6D905FE5" w:rsidR="00904898" w:rsidRPr="000E5AD6" w:rsidRDefault="00000000">
          <w:pPr>
            <w:pStyle w:val="Spistreci2"/>
            <w:rPr>
              <w:lang w:eastAsia="pl-PL"/>
            </w:rPr>
          </w:pPr>
          <w:hyperlink w:anchor="_Toc133000194" w:history="1">
            <w:r w:rsidR="00904898" w:rsidRPr="000E5AD6">
              <w:rPr>
                <w:rStyle w:val="Hipercze"/>
                <w:rFonts w:cs="Calibri"/>
              </w:rPr>
              <w:t>Załączniki do Procedur</w:t>
            </w:r>
            <w:r w:rsidR="00904898" w:rsidRPr="000E5AD6">
              <w:rPr>
                <w:webHidden/>
              </w:rPr>
              <w:tab/>
            </w:r>
            <w:r w:rsidR="00904898" w:rsidRPr="000E5AD6">
              <w:rPr>
                <w:webHidden/>
              </w:rPr>
              <w:fldChar w:fldCharType="begin"/>
            </w:r>
            <w:r w:rsidR="00904898" w:rsidRPr="000E5AD6">
              <w:rPr>
                <w:webHidden/>
              </w:rPr>
              <w:instrText xml:space="preserve"> PAGEREF _Toc133000194 \h </w:instrText>
            </w:r>
            <w:r w:rsidR="00904898" w:rsidRPr="000E5AD6">
              <w:rPr>
                <w:webHidden/>
              </w:rPr>
            </w:r>
            <w:r w:rsidR="00904898" w:rsidRPr="000E5AD6">
              <w:rPr>
                <w:webHidden/>
              </w:rPr>
              <w:fldChar w:fldCharType="separate"/>
            </w:r>
            <w:r w:rsidR="00D926C8">
              <w:rPr>
                <w:webHidden/>
              </w:rPr>
              <w:t>16</w:t>
            </w:r>
            <w:r w:rsidR="00904898" w:rsidRPr="000E5AD6">
              <w:rPr>
                <w:webHidden/>
              </w:rPr>
              <w:fldChar w:fldCharType="end"/>
            </w:r>
          </w:hyperlink>
        </w:p>
        <w:p w14:paraId="0C09BECB" w14:textId="1BB40498" w:rsidR="00F705C5" w:rsidRPr="002D5AE1" w:rsidRDefault="00F705C5" w:rsidP="00F705C5">
          <w:pPr>
            <w:pStyle w:val="Spistreci2"/>
            <w:rPr>
              <w:rFonts w:ascii="Calibri" w:hAnsi="Calibri" w:cs="Calibri"/>
            </w:rPr>
          </w:pPr>
          <w:r w:rsidRPr="002D5AE1">
            <w:rPr>
              <w:rFonts w:ascii="Calibri" w:hAnsi="Calibri" w:cs="Calibri"/>
            </w:rPr>
            <w:fldChar w:fldCharType="end"/>
          </w:r>
        </w:p>
      </w:sdtContent>
    </w:sdt>
    <w:p w14:paraId="6CE92871" w14:textId="525B8561" w:rsidR="00F705C5" w:rsidRPr="002D5AE1" w:rsidRDefault="00F705C5" w:rsidP="00F705C5">
      <w:pPr>
        <w:tabs>
          <w:tab w:val="right" w:pos="9072"/>
        </w:tabs>
        <w:spacing w:line="360" w:lineRule="auto"/>
        <w:jc w:val="both"/>
        <w:rPr>
          <w:rFonts w:ascii="Calibri" w:hAnsi="Calibri" w:cs="Calibri"/>
          <w:sz w:val="24"/>
          <w:szCs w:val="24"/>
        </w:rPr>
      </w:pPr>
      <w:r w:rsidRPr="002D5AE1">
        <w:rPr>
          <w:rFonts w:ascii="Calibri" w:hAnsi="Calibri" w:cs="Calibri"/>
          <w:sz w:val="24"/>
          <w:szCs w:val="24"/>
        </w:rPr>
        <w:br w:type="page"/>
      </w:r>
    </w:p>
    <w:p w14:paraId="47C167D1" w14:textId="77777777" w:rsidR="00F705C5" w:rsidRPr="002D5AE1" w:rsidRDefault="00F705C5" w:rsidP="00F705C5">
      <w:pPr>
        <w:pStyle w:val="Nagwek2"/>
        <w:rPr>
          <w:rFonts w:cs="Calibri"/>
        </w:rPr>
      </w:pPr>
      <w:bookmarkStart w:id="8" w:name="_Toc133000175"/>
      <w:r w:rsidRPr="002D5AE1">
        <w:rPr>
          <w:rFonts w:cs="Calibri"/>
        </w:rPr>
        <w:lastRenderedPageBreak/>
        <w:t>Definicje pojęć</w:t>
      </w:r>
      <w:bookmarkStart w:id="9" w:name="_Hlk30995599"/>
      <w:bookmarkEnd w:id="8"/>
    </w:p>
    <w:bookmarkEnd w:id="9"/>
    <w:p w14:paraId="61B8A500"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iCs/>
          <w:sz w:val="24"/>
          <w:szCs w:val="24"/>
        </w:rPr>
        <w:t>Ilekroć w niniejszym dokumencie mowa jest o:</w:t>
      </w:r>
    </w:p>
    <w:p w14:paraId="039ED64F"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b/>
          <w:iCs/>
          <w:sz w:val="24"/>
          <w:szCs w:val="24"/>
        </w:rPr>
        <w:t>Beneficjencie</w:t>
      </w:r>
      <w:r w:rsidRPr="002D5AE1">
        <w:rPr>
          <w:rFonts w:ascii="Calibri" w:eastAsia="Calibri" w:hAnsi="Calibri" w:cs="Calibri"/>
          <w:iCs/>
          <w:sz w:val="24"/>
          <w:szCs w:val="24"/>
        </w:rPr>
        <w:t xml:space="preserve"> – należy przez to rozumieć adresata Programu, który uzyskał dofinansowanie.</w:t>
      </w:r>
    </w:p>
    <w:p w14:paraId="7F9037FD"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b/>
          <w:iCs/>
          <w:sz w:val="24"/>
          <w:szCs w:val="24"/>
        </w:rPr>
        <w:t>Dofinansowaniu</w:t>
      </w:r>
      <w:r w:rsidRPr="002D5AE1">
        <w:rPr>
          <w:rFonts w:ascii="Calibri" w:eastAsia="Calibri" w:hAnsi="Calibri" w:cs="Calibri"/>
          <w:iCs/>
          <w:sz w:val="24"/>
          <w:szCs w:val="24"/>
        </w:rPr>
        <w:t xml:space="preserve"> – należy przez to rozumieć pomoc finansową ze środków PFRON.</w:t>
      </w:r>
    </w:p>
    <w:p w14:paraId="5AC0D3F4" w14:textId="7C004694" w:rsidR="00F705C5" w:rsidRPr="002D5AE1" w:rsidRDefault="00F705C5" w:rsidP="00C918B2">
      <w:pPr>
        <w:ind w:left="0" w:firstLine="0"/>
        <w:rPr>
          <w:rFonts w:ascii="Calibri" w:eastAsia="SimSun" w:hAnsi="Calibri" w:cs="Calibri"/>
          <w:iCs/>
          <w:kern w:val="3"/>
          <w:sz w:val="24"/>
          <w:szCs w:val="24"/>
          <w:lang w:eastAsia="zh-CN" w:bidi="hi-IN"/>
        </w:rPr>
      </w:pPr>
      <w:r w:rsidRPr="002D5AE1">
        <w:rPr>
          <w:rFonts w:ascii="Calibri" w:hAnsi="Calibri" w:cs="Calibri"/>
          <w:b/>
          <w:iCs/>
          <w:kern w:val="3"/>
          <w:sz w:val="24"/>
        </w:rPr>
        <w:t xml:space="preserve">Dostępności </w:t>
      </w:r>
      <w:r w:rsidRPr="002D5AE1">
        <w:rPr>
          <w:rFonts w:ascii="Calibri" w:eastAsia="SimSun" w:hAnsi="Calibri" w:cs="Calibri"/>
          <w:iCs/>
          <w:kern w:val="3"/>
          <w:sz w:val="24"/>
          <w:szCs w:val="24"/>
          <w:lang w:eastAsia="zh-CN" w:bidi="hi-IN"/>
        </w:rPr>
        <w:t xml:space="preserve">– </w:t>
      </w:r>
      <w:r w:rsidRPr="002D5AE1">
        <w:rPr>
          <w:rFonts w:ascii="Calibri" w:eastAsia="Calibri" w:hAnsi="Calibri" w:cs="Calibri"/>
          <w:iCs/>
          <w:sz w:val="24"/>
          <w:szCs w:val="24"/>
        </w:rPr>
        <w:t>należy przez to rozumieć właściwości środowiska (przestrzeni fizycznej, systemów informacyjno-komunikacyjnych, technologii i usług), które pozwalają osobom z</w:t>
      </w:r>
      <w:r w:rsidR="00541669" w:rsidRPr="002D5AE1">
        <w:rPr>
          <w:rFonts w:ascii="Calibri" w:eastAsia="Calibri" w:hAnsi="Calibri" w:cs="Calibri"/>
          <w:iCs/>
          <w:sz w:val="24"/>
          <w:szCs w:val="24"/>
        </w:rPr>
        <w:t> </w:t>
      </w:r>
      <w:r w:rsidRPr="002D5AE1">
        <w:rPr>
          <w:rFonts w:ascii="Calibri" w:eastAsia="Calibri" w:hAnsi="Calibri" w:cs="Calibri"/>
          <w:iCs/>
          <w:sz w:val="24"/>
          <w:szCs w:val="24"/>
        </w:rPr>
        <w:t>niepełnosprawnościami (fizycznymi, poznawczymi) na korzystanie z niego na zasadzie równości z innymi</w:t>
      </w:r>
      <w:r w:rsidRPr="002D5AE1">
        <w:rPr>
          <w:rFonts w:ascii="Calibri" w:eastAsia="SimSun" w:hAnsi="Calibri" w:cs="Calibri"/>
          <w:iCs/>
          <w:kern w:val="3"/>
          <w:sz w:val="24"/>
          <w:szCs w:val="24"/>
          <w:lang w:eastAsia="zh-CN" w:bidi="hi-IN"/>
        </w:rPr>
        <w:t>.</w:t>
      </w:r>
    </w:p>
    <w:p w14:paraId="329018F9" w14:textId="79EB267F" w:rsidR="00F705C5" w:rsidRPr="002D5AE1" w:rsidRDefault="00F705C5" w:rsidP="00C918B2">
      <w:pPr>
        <w:ind w:left="0" w:firstLine="0"/>
        <w:rPr>
          <w:rFonts w:ascii="Calibri" w:eastAsia="Calibri" w:hAnsi="Calibri" w:cs="Calibri"/>
          <w:iCs/>
          <w:sz w:val="24"/>
          <w:szCs w:val="24"/>
        </w:rPr>
      </w:pPr>
      <w:r w:rsidRPr="002D5AE1">
        <w:rPr>
          <w:rFonts w:ascii="Calibri" w:hAnsi="Calibri" w:cs="Calibri"/>
          <w:b/>
          <w:iCs/>
          <w:sz w:val="24"/>
        </w:rPr>
        <w:t>Generatorze wniosków</w:t>
      </w:r>
      <w:r w:rsidRPr="002D5AE1">
        <w:rPr>
          <w:rFonts w:ascii="Calibri" w:eastAsia="Calibri" w:hAnsi="Calibri" w:cs="Calibri"/>
          <w:iCs/>
          <w:sz w:val="24"/>
          <w:szCs w:val="24"/>
        </w:rPr>
        <w:t xml:space="preserve"> – należy przez to rozumieć aplikację służącą między innymi do</w:t>
      </w:r>
      <w:r w:rsidR="00541669" w:rsidRPr="002D5AE1">
        <w:rPr>
          <w:rFonts w:ascii="Calibri" w:eastAsia="Calibri" w:hAnsi="Calibri" w:cs="Calibri"/>
          <w:iCs/>
          <w:sz w:val="24"/>
          <w:szCs w:val="24"/>
        </w:rPr>
        <w:t> </w:t>
      </w:r>
      <w:r w:rsidRPr="002D5AE1">
        <w:rPr>
          <w:rFonts w:ascii="Calibri" w:eastAsia="Calibri" w:hAnsi="Calibri" w:cs="Calibri"/>
          <w:iCs/>
          <w:sz w:val="24"/>
          <w:szCs w:val="24"/>
        </w:rPr>
        <w:t>składania i oceniania wniosków.</w:t>
      </w:r>
    </w:p>
    <w:p w14:paraId="5D1AE06C" w14:textId="77777777"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hAnsi="Calibri" w:cs="Calibri"/>
          <w:b/>
          <w:iCs/>
          <w:sz w:val="24"/>
        </w:rPr>
        <w:t xml:space="preserve">Komisji Oceny Wniosków (KOW) </w:t>
      </w:r>
      <w:r w:rsidRPr="002D5AE1">
        <w:rPr>
          <w:rFonts w:ascii="Calibri" w:eastAsia="SimSun" w:hAnsi="Calibri" w:cs="Calibri"/>
          <w:iCs/>
          <w:kern w:val="3"/>
          <w:sz w:val="24"/>
          <w:szCs w:val="24"/>
          <w:lang w:eastAsia="zh-CN" w:bidi="hi-IN"/>
        </w:rPr>
        <w:t>–</w:t>
      </w:r>
      <w:r w:rsidRPr="002D5AE1">
        <w:rPr>
          <w:rFonts w:ascii="Calibri" w:hAnsi="Calibri" w:cs="Calibri"/>
          <w:b/>
          <w:iCs/>
          <w:kern w:val="3"/>
          <w:sz w:val="24"/>
        </w:rPr>
        <w:t xml:space="preserve"> </w:t>
      </w:r>
      <w:r w:rsidRPr="002D5AE1">
        <w:rPr>
          <w:rFonts w:ascii="Calibri" w:hAnsi="Calibri" w:cs="Calibri"/>
          <w:iCs/>
          <w:kern w:val="3"/>
          <w:sz w:val="24"/>
        </w:rPr>
        <w:t>należy przez to rozumieć k</w:t>
      </w:r>
      <w:r w:rsidRPr="002D5AE1">
        <w:rPr>
          <w:rFonts w:ascii="Calibri" w:eastAsia="SimSun" w:hAnsi="Calibri" w:cs="Calibri"/>
          <w:iCs/>
          <w:sz w:val="24"/>
          <w:szCs w:val="24"/>
          <w:lang w:eastAsia="zh-CN" w:bidi="hi-IN"/>
        </w:rPr>
        <w:t>omisję powołaną przez Prezesa Zarządu PFRON, która</w:t>
      </w:r>
      <w:r w:rsidRPr="002D5AE1">
        <w:rPr>
          <w:rFonts w:ascii="Calibri" w:eastAsia="SimSun" w:hAnsi="Calibri" w:cs="Calibri"/>
          <w:iCs/>
          <w:kern w:val="3"/>
          <w:sz w:val="24"/>
          <w:szCs w:val="24"/>
          <w:lang w:eastAsia="zh-CN" w:bidi="hi-IN"/>
        </w:rPr>
        <w:t xml:space="preserve"> dokon</w:t>
      </w:r>
      <w:r w:rsidRPr="002D5AE1">
        <w:rPr>
          <w:rFonts w:ascii="Calibri" w:eastAsia="SimSun" w:hAnsi="Calibri" w:cs="Calibri"/>
          <w:iCs/>
          <w:sz w:val="24"/>
          <w:szCs w:val="24"/>
          <w:lang w:eastAsia="zh-CN" w:bidi="hi-IN"/>
        </w:rPr>
        <w:t>a</w:t>
      </w:r>
      <w:r w:rsidRPr="002D5AE1">
        <w:rPr>
          <w:rFonts w:ascii="Calibri" w:eastAsia="SimSun" w:hAnsi="Calibri" w:cs="Calibri"/>
          <w:iCs/>
          <w:kern w:val="3"/>
          <w:sz w:val="24"/>
          <w:szCs w:val="24"/>
          <w:lang w:eastAsia="zh-CN" w:bidi="hi-IN"/>
        </w:rPr>
        <w:t xml:space="preserve"> oceny wniosków.</w:t>
      </w:r>
    </w:p>
    <w:p w14:paraId="6B207283" w14:textId="62685E49" w:rsidR="00F705C5" w:rsidRPr="002D5AE1" w:rsidRDefault="00F705C5" w:rsidP="00C918B2">
      <w:pPr>
        <w:widowControl w:val="0"/>
        <w:suppressAutoHyphens/>
        <w:autoSpaceDN w:val="0"/>
        <w:ind w:left="0" w:firstLine="0"/>
        <w:textAlignment w:val="baseline"/>
        <w:rPr>
          <w:rFonts w:ascii="Calibri" w:eastAsia="SimSun" w:hAnsi="Calibri" w:cs="Calibri"/>
          <w:b/>
          <w:iCs/>
          <w:kern w:val="3"/>
          <w:sz w:val="24"/>
          <w:szCs w:val="24"/>
          <w:lang w:eastAsia="zh-CN" w:bidi="hi-IN"/>
        </w:rPr>
      </w:pPr>
      <w:r w:rsidRPr="002D5AE1">
        <w:rPr>
          <w:rFonts w:ascii="Calibri" w:eastAsia="SimSun" w:hAnsi="Calibri" w:cs="Calibri"/>
          <w:b/>
          <w:iCs/>
          <w:kern w:val="3"/>
          <w:sz w:val="24"/>
          <w:szCs w:val="24"/>
          <w:lang w:eastAsia="zh-CN" w:bidi="hi-IN"/>
        </w:rPr>
        <w:t xml:space="preserve">Module Programu </w:t>
      </w:r>
      <w:r w:rsidRPr="002D5AE1">
        <w:rPr>
          <w:rFonts w:ascii="Calibri" w:eastAsia="SimSun" w:hAnsi="Calibri" w:cs="Calibri"/>
          <w:iCs/>
          <w:kern w:val="3"/>
          <w:sz w:val="24"/>
          <w:szCs w:val="24"/>
          <w:lang w:eastAsia="zh-CN" w:bidi="hi-IN"/>
        </w:rPr>
        <w:t>– należy przez to rozumieć jeden z obszarów wsparcia udzielanego w</w:t>
      </w:r>
      <w:r w:rsidR="00541669" w:rsidRPr="002D5AE1">
        <w:rPr>
          <w:rFonts w:ascii="Calibri" w:eastAsia="SimSun" w:hAnsi="Calibri" w:cs="Calibri"/>
          <w:iCs/>
          <w:kern w:val="3"/>
          <w:sz w:val="24"/>
          <w:szCs w:val="24"/>
          <w:lang w:eastAsia="zh-CN" w:bidi="hi-IN"/>
        </w:rPr>
        <w:t> </w:t>
      </w:r>
      <w:r w:rsidRPr="002D5AE1">
        <w:rPr>
          <w:rFonts w:ascii="Calibri" w:eastAsia="SimSun" w:hAnsi="Calibri" w:cs="Calibri"/>
          <w:iCs/>
          <w:kern w:val="3"/>
          <w:sz w:val="24"/>
          <w:szCs w:val="24"/>
          <w:lang w:eastAsia="zh-CN" w:bidi="hi-IN"/>
        </w:rPr>
        <w:t>ramach Programu, o których mowa w Rozdziale 5 Programu.</w:t>
      </w:r>
    </w:p>
    <w:p w14:paraId="56D5FF47" w14:textId="414C98C4"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eastAsia="SimSun" w:hAnsi="Calibri" w:cs="Calibri"/>
          <w:b/>
          <w:iCs/>
          <w:kern w:val="3"/>
          <w:sz w:val="24"/>
          <w:szCs w:val="24"/>
          <w:lang w:eastAsia="zh-CN" w:bidi="hi-IN"/>
        </w:rPr>
        <w:t>Obiektach użyteczności publicznej</w:t>
      </w:r>
      <w:r w:rsidRPr="002D5AE1">
        <w:rPr>
          <w:rFonts w:ascii="Calibri" w:eastAsia="SimSun" w:hAnsi="Calibri" w:cs="Calibri"/>
          <w:iCs/>
          <w:kern w:val="3"/>
          <w:sz w:val="24"/>
          <w:szCs w:val="24"/>
          <w:lang w:eastAsia="zh-CN" w:bidi="hi-IN"/>
        </w:rPr>
        <w:t xml:space="preserve"> – należy przez to rozumieć budynki i związane z nimi urządzenia lub tereny zarządzane przez podmioty publiczne, o których mowa w art</w:t>
      </w:r>
      <w:r w:rsidR="00541669" w:rsidRPr="002D5AE1">
        <w:rPr>
          <w:rFonts w:ascii="Calibri" w:eastAsia="SimSun" w:hAnsi="Calibri" w:cs="Calibri"/>
          <w:iCs/>
          <w:kern w:val="3"/>
          <w:sz w:val="24"/>
          <w:szCs w:val="24"/>
          <w:lang w:eastAsia="zh-CN" w:bidi="hi-IN"/>
        </w:rPr>
        <w:t>ykule</w:t>
      </w:r>
      <w:r w:rsidRPr="002D5AE1">
        <w:rPr>
          <w:rFonts w:ascii="Calibri" w:eastAsia="SimSun" w:hAnsi="Calibri" w:cs="Calibri"/>
          <w:iCs/>
          <w:kern w:val="3"/>
          <w:sz w:val="24"/>
          <w:szCs w:val="24"/>
          <w:lang w:eastAsia="zh-CN" w:bidi="hi-IN"/>
        </w:rPr>
        <w:t xml:space="preserve"> 3 ustawy z dnia 19 lipca 2019 r. o zapewnianiu dostępności osobom ze szczególnymi potrzebami.</w:t>
      </w:r>
    </w:p>
    <w:p w14:paraId="6AAF3203" w14:textId="793ECD42" w:rsidR="00F705C5" w:rsidRPr="002D5AE1" w:rsidRDefault="00F705C5" w:rsidP="00C918B2">
      <w:pPr>
        <w:widowControl w:val="0"/>
        <w:suppressAutoHyphens/>
        <w:autoSpaceDN w:val="0"/>
        <w:ind w:left="0" w:firstLine="0"/>
        <w:textAlignment w:val="baseline"/>
        <w:rPr>
          <w:rFonts w:ascii="Calibri" w:hAnsi="Calibri" w:cs="Calibri"/>
          <w:iCs/>
          <w:color w:val="000000"/>
          <w:kern w:val="3"/>
          <w:sz w:val="24"/>
        </w:rPr>
      </w:pPr>
      <w:r w:rsidRPr="002D5AE1">
        <w:rPr>
          <w:rFonts w:ascii="Calibri" w:hAnsi="Calibri" w:cs="Calibri"/>
          <w:b/>
          <w:iCs/>
          <w:color w:val="000000"/>
          <w:kern w:val="3"/>
          <w:sz w:val="24"/>
        </w:rPr>
        <w:t xml:space="preserve">Pomocy de minimis </w:t>
      </w:r>
      <w:r w:rsidRPr="002D5AE1">
        <w:rPr>
          <w:rFonts w:ascii="Calibri" w:hAnsi="Calibri" w:cs="Calibri"/>
          <w:iCs/>
          <w:color w:val="000000"/>
          <w:kern w:val="3"/>
          <w:sz w:val="24"/>
        </w:rPr>
        <w:t xml:space="preserve">– </w:t>
      </w:r>
      <w:r w:rsidRPr="002D5AE1">
        <w:rPr>
          <w:rFonts w:ascii="Calibri" w:eastAsia="SimSun" w:hAnsi="Calibri" w:cs="Calibri"/>
          <w:iCs/>
          <w:kern w:val="3"/>
          <w:sz w:val="24"/>
          <w:szCs w:val="24"/>
          <w:lang w:eastAsia="zh-CN" w:bidi="hi-IN"/>
        </w:rPr>
        <w:t>należy przez to rozumieć pomoc spełniającą przesłanki, o których mowa w art. 3 Rozporządzenia Komisji (UE) nr 1407/2013 z dnia 18 grudnia 2013 r. w sprawie stosowania art. 107 i 108 Traktatu o funkcjonowaniu Unii Europejskiej do pomocy de</w:t>
      </w:r>
      <w:r w:rsidR="00541669" w:rsidRPr="002D5AE1">
        <w:rPr>
          <w:rFonts w:ascii="Calibri" w:eastAsia="SimSun" w:hAnsi="Calibri" w:cs="Calibri"/>
          <w:iCs/>
          <w:kern w:val="3"/>
          <w:sz w:val="24"/>
          <w:szCs w:val="24"/>
          <w:lang w:eastAsia="zh-CN" w:bidi="hi-IN"/>
        </w:rPr>
        <w:t> </w:t>
      </w:r>
      <w:proofErr w:type="spellStart"/>
      <w:r w:rsidRPr="002D5AE1">
        <w:rPr>
          <w:rFonts w:ascii="Calibri" w:eastAsia="SimSun" w:hAnsi="Calibri" w:cs="Calibri"/>
          <w:iCs/>
          <w:kern w:val="3"/>
          <w:sz w:val="24"/>
          <w:szCs w:val="24"/>
          <w:lang w:eastAsia="zh-CN" w:bidi="hi-IN"/>
        </w:rPr>
        <w:t>minimis</w:t>
      </w:r>
      <w:proofErr w:type="spellEnd"/>
      <w:r w:rsidRPr="002D5AE1">
        <w:rPr>
          <w:rFonts w:ascii="Calibri" w:eastAsia="SimSun" w:hAnsi="Calibri" w:cs="Calibri"/>
          <w:iCs/>
          <w:kern w:val="3"/>
          <w:sz w:val="24"/>
          <w:szCs w:val="24"/>
          <w:lang w:eastAsia="zh-CN" w:bidi="hi-IN"/>
        </w:rPr>
        <w:t>.</w:t>
      </w:r>
    </w:p>
    <w:p w14:paraId="5E1E9A85" w14:textId="77777777" w:rsidR="00F705C5" w:rsidRPr="002D5AE1" w:rsidRDefault="00F705C5" w:rsidP="00F705C5">
      <w:pPr>
        <w:widowControl w:val="0"/>
        <w:suppressAutoHyphens/>
        <w:autoSpaceDN w:val="0"/>
        <w:textAlignment w:val="baseline"/>
        <w:rPr>
          <w:rFonts w:ascii="Calibri" w:eastAsia="SimSun" w:hAnsi="Calibri" w:cs="Calibri"/>
          <w:iCs/>
          <w:color w:val="000000"/>
          <w:kern w:val="3"/>
          <w:sz w:val="24"/>
          <w:szCs w:val="24"/>
          <w:lang w:eastAsia="zh-CN" w:bidi="hi-IN"/>
        </w:rPr>
      </w:pPr>
      <w:r w:rsidRPr="002D5AE1">
        <w:rPr>
          <w:rFonts w:ascii="Calibri" w:hAnsi="Calibri" w:cs="Calibri"/>
          <w:b/>
          <w:iCs/>
          <w:color w:val="000000"/>
          <w:kern w:val="3"/>
          <w:sz w:val="24"/>
        </w:rPr>
        <w:t xml:space="preserve">Programie </w:t>
      </w:r>
      <w:r w:rsidRPr="002D5AE1">
        <w:rPr>
          <w:rFonts w:ascii="Calibri" w:hAnsi="Calibri" w:cs="Calibri"/>
          <w:iCs/>
          <w:color w:val="000000"/>
          <w:kern w:val="3"/>
          <w:sz w:val="24"/>
        </w:rPr>
        <w:t>– należy przez to rozumieć program „Dostępna przestrzeń publiczna”</w:t>
      </w:r>
      <w:r w:rsidRPr="002D5AE1">
        <w:rPr>
          <w:rFonts w:ascii="Calibri" w:eastAsia="SimSun" w:hAnsi="Calibri" w:cs="Calibri"/>
          <w:iCs/>
          <w:color w:val="000000" w:themeColor="text1"/>
          <w:kern w:val="3"/>
          <w:sz w:val="24"/>
          <w:szCs w:val="24"/>
          <w:lang w:eastAsia="zh-CN" w:bidi="hi-IN"/>
        </w:rPr>
        <w:t>.</w:t>
      </w:r>
    </w:p>
    <w:p w14:paraId="571ABCB4" w14:textId="5846BDAA" w:rsidR="00F705C5" w:rsidRPr="002D5AE1" w:rsidRDefault="00F705C5" w:rsidP="00C918B2">
      <w:pPr>
        <w:widowControl w:val="0"/>
        <w:suppressAutoHyphens/>
        <w:autoSpaceDN w:val="0"/>
        <w:ind w:left="0" w:firstLine="0"/>
        <w:textAlignment w:val="baseline"/>
        <w:rPr>
          <w:rFonts w:ascii="Calibri" w:hAnsi="Calibri" w:cs="Calibri"/>
          <w:bCs/>
          <w:iCs/>
          <w:kern w:val="3"/>
          <w:sz w:val="24"/>
        </w:rPr>
      </w:pPr>
      <w:r w:rsidRPr="002D5AE1">
        <w:rPr>
          <w:rFonts w:ascii="Calibri" w:hAnsi="Calibri" w:cs="Calibri"/>
          <w:b/>
          <w:iCs/>
          <w:kern w:val="3"/>
          <w:sz w:val="24"/>
        </w:rPr>
        <w:t xml:space="preserve">Projekcie </w:t>
      </w:r>
      <w:r w:rsidRPr="002D5AE1">
        <w:rPr>
          <w:rFonts w:ascii="Calibri" w:hAnsi="Calibri" w:cs="Calibri"/>
          <w:bCs/>
          <w:iCs/>
          <w:kern w:val="3"/>
          <w:sz w:val="24"/>
        </w:rPr>
        <w:t>– należy przez to rozumieć opisane we wniosku przedsięwzięcie zakładające zapewnienie osobom z niepełnosprawnościami dostępu do przestrzeni publicznej, informacji i komunikacji, a także technologii, urządzeń oraz usług powszechnie dostępnych lub</w:t>
      </w:r>
      <w:r w:rsidR="00541669" w:rsidRPr="002D5AE1">
        <w:rPr>
          <w:rFonts w:ascii="Calibri" w:hAnsi="Calibri" w:cs="Calibri"/>
          <w:bCs/>
          <w:iCs/>
          <w:kern w:val="3"/>
          <w:sz w:val="24"/>
        </w:rPr>
        <w:t> </w:t>
      </w:r>
      <w:r w:rsidRPr="002D5AE1">
        <w:rPr>
          <w:rFonts w:ascii="Calibri" w:hAnsi="Calibri" w:cs="Calibri"/>
          <w:bCs/>
          <w:iCs/>
          <w:kern w:val="3"/>
          <w:sz w:val="24"/>
        </w:rPr>
        <w:t>powszechnie zapewnianych, na zasadzie równości z innymi osobami. Projekt może dotyczyć jednego z Modułów wskazanych w Rozdziale 5 Programu.</w:t>
      </w:r>
    </w:p>
    <w:p w14:paraId="37C61DCF" w14:textId="77777777"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hAnsi="Calibri" w:cs="Calibri"/>
          <w:b/>
          <w:iCs/>
          <w:kern w:val="3"/>
          <w:sz w:val="24"/>
        </w:rPr>
        <w:t>PFRON</w:t>
      </w:r>
      <w:r w:rsidRPr="002D5AE1">
        <w:rPr>
          <w:rFonts w:ascii="Calibri" w:eastAsia="SimSun" w:hAnsi="Calibri" w:cs="Calibri"/>
          <w:iCs/>
          <w:kern w:val="3"/>
          <w:sz w:val="24"/>
          <w:szCs w:val="24"/>
          <w:lang w:eastAsia="zh-CN" w:bidi="hi-IN"/>
        </w:rPr>
        <w:t xml:space="preserve"> – należy przez to rozumieć Państwowy Fundusz Rehabilitacji Osób Niepełnosprawnych.</w:t>
      </w:r>
    </w:p>
    <w:p w14:paraId="46724E90" w14:textId="36A8B1E8" w:rsidR="00F705C5" w:rsidRPr="002D5AE1" w:rsidRDefault="00F705C5" w:rsidP="00C918B2">
      <w:pPr>
        <w:ind w:left="0" w:firstLine="0"/>
        <w:rPr>
          <w:rFonts w:ascii="Calibri" w:hAnsi="Calibri" w:cs="Calibri"/>
          <w:iCs/>
          <w:kern w:val="3"/>
          <w:sz w:val="24"/>
        </w:rPr>
      </w:pPr>
      <w:r w:rsidRPr="002D5AE1">
        <w:rPr>
          <w:rFonts w:ascii="Calibri" w:hAnsi="Calibri" w:cs="Calibri"/>
          <w:b/>
          <w:iCs/>
          <w:kern w:val="3"/>
          <w:sz w:val="24"/>
        </w:rPr>
        <w:t>Wnioskodawcy</w:t>
      </w:r>
      <w:r w:rsidRPr="002D5AE1">
        <w:rPr>
          <w:rFonts w:ascii="Calibri" w:hAnsi="Calibri" w:cs="Calibri"/>
          <w:iCs/>
          <w:kern w:val="3"/>
          <w:sz w:val="24"/>
        </w:rPr>
        <w:t xml:space="preserve"> – należy przez to rozumieć adresata Programu wnioskującego o</w:t>
      </w:r>
      <w:r w:rsidR="00541669" w:rsidRPr="002D5AE1">
        <w:rPr>
          <w:rFonts w:ascii="Calibri" w:hAnsi="Calibri" w:cs="Calibri"/>
          <w:iCs/>
          <w:kern w:val="3"/>
          <w:sz w:val="24"/>
        </w:rPr>
        <w:t> </w:t>
      </w:r>
      <w:r w:rsidRPr="002D5AE1">
        <w:rPr>
          <w:rFonts w:ascii="Calibri" w:hAnsi="Calibri" w:cs="Calibri"/>
          <w:iCs/>
          <w:kern w:val="3"/>
          <w:sz w:val="24"/>
        </w:rPr>
        <w:t>dofinansowanie.</w:t>
      </w:r>
      <w:r w:rsidRPr="002D5AE1">
        <w:rPr>
          <w:rFonts w:ascii="Calibri" w:eastAsia="SimSun" w:hAnsi="Calibri" w:cs="Calibri"/>
          <w:kern w:val="3"/>
          <w:sz w:val="24"/>
          <w:szCs w:val="24"/>
          <w:lang w:eastAsia="zh-CN" w:bidi="hi-IN"/>
        </w:rPr>
        <w:br w:type="page"/>
      </w:r>
    </w:p>
    <w:p w14:paraId="2A3CC547" w14:textId="0F172822" w:rsidR="00F705C5" w:rsidRPr="002D5AE1" w:rsidRDefault="00F705C5" w:rsidP="00F705C5">
      <w:pPr>
        <w:pStyle w:val="Nagwek2"/>
        <w:numPr>
          <w:ilvl w:val="0"/>
          <w:numId w:val="27"/>
        </w:numPr>
        <w:ind w:left="426" w:hanging="426"/>
        <w:rPr>
          <w:rFonts w:cs="Calibri"/>
        </w:rPr>
      </w:pPr>
      <w:bookmarkStart w:id="10" w:name="_Toc89711695"/>
      <w:bookmarkStart w:id="11" w:name="_Toc133000176"/>
      <w:bookmarkEnd w:id="10"/>
      <w:r w:rsidRPr="002D5AE1">
        <w:rPr>
          <w:rFonts w:cs="Calibri"/>
        </w:rPr>
        <w:lastRenderedPageBreak/>
        <w:t>Regulamin składania wniosków</w:t>
      </w:r>
      <w:bookmarkEnd w:id="11"/>
    </w:p>
    <w:p w14:paraId="7868FBE6" w14:textId="34AE3FCE" w:rsidR="00F705C5" w:rsidRPr="002D5AE1" w:rsidRDefault="00F705C5" w:rsidP="0007719C">
      <w:pPr>
        <w:pStyle w:val="Nagwek3"/>
        <w:rPr>
          <w:u w:val="single"/>
        </w:rPr>
      </w:pPr>
      <w:bookmarkStart w:id="12" w:name="_Toc133000177"/>
      <w:r w:rsidRPr="002D5AE1">
        <w:t>Postanowienia ogólne</w:t>
      </w:r>
      <w:bookmarkEnd w:id="12"/>
    </w:p>
    <w:p w14:paraId="6E948EDA"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Składanie wniosków odbywa się wyłącznie w formie elektronicznej poprzez udostępniony przez PFRON system – Generator wniosków.</w:t>
      </w:r>
    </w:p>
    <w:p w14:paraId="54393B67" w14:textId="2DC2C55F"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 xml:space="preserve">W ramach naboru </w:t>
      </w:r>
      <w:r w:rsidRPr="0011375F">
        <w:rPr>
          <w:rFonts w:ascii="Calibri" w:hAnsi="Calibri" w:cs="Calibri"/>
          <w:sz w:val="24"/>
          <w:szCs w:val="24"/>
        </w:rPr>
        <w:t xml:space="preserve">wniosków </w:t>
      </w:r>
      <w:r w:rsidR="003B6C19" w:rsidRPr="0011375F">
        <w:rPr>
          <w:rFonts w:ascii="Calibri" w:hAnsi="Calibri" w:cs="Calibri"/>
          <w:sz w:val="24"/>
          <w:szCs w:val="24"/>
        </w:rPr>
        <w:t>W</w:t>
      </w:r>
      <w:r w:rsidRPr="0011375F">
        <w:rPr>
          <w:rFonts w:ascii="Calibri" w:hAnsi="Calibri" w:cs="Calibri"/>
          <w:sz w:val="24"/>
          <w:szCs w:val="24"/>
        </w:rPr>
        <w:t>nioskodawca nie ma</w:t>
      </w:r>
      <w:r w:rsidRPr="002D5AE1">
        <w:rPr>
          <w:rFonts w:ascii="Calibri" w:hAnsi="Calibri" w:cs="Calibri"/>
          <w:sz w:val="24"/>
          <w:szCs w:val="24"/>
        </w:rPr>
        <w:t xml:space="preserve"> obowiązku przesyłania wersji papierowej wniosku. Prawidłowo podpisany kwalifikowanym podpisem elektronicznym lub profilem zaufanym wniosek musi być dostarczony do PFRON przed podpisaniem umowy o dofinansowanie.</w:t>
      </w:r>
    </w:p>
    <w:p w14:paraId="32A8C226"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ramach naboru Wnioskodawca może złożyć jeden wniosek w danym module. Każdy kolejny wniosek złożony przez tego samego Wnioskodawcę w danym module zostanie pozostawiony bez rozpatrzenia. Do oceny zostanie skierowany tylko pierwszy złożony wniosek przez danego Wnioskodawcę.</w:t>
      </w:r>
    </w:p>
    <w:p w14:paraId="0F2CFC95" w14:textId="10901A55"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zawarcia w poszczególnych polach wniosku sprzecznych lub</w:t>
      </w:r>
      <w:r w:rsidR="00541669" w:rsidRPr="002D5AE1">
        <w:rPr>
          <w:rFonts w:ascii="Calibri" w:hAnsi="Calibri" w:cs="Calibri"/>
          <w:sz w:val="24"/>
          <w:szCs w:val="24"/>
        </w:rPr>
        <w:t> </w:t>
      </w:r>
      <w:r w:rsidRPr="002D5AE1">
        <w:rPr>
          <w:rFonts w:ascii="Calibri" w:hAnsi="Calibri" w:cs="Calibri"/>
          <w:sz w:val="24"/>
          <w:szCs w:val="24"/>
        </w:rPr>
        <w:t>niejednoznacznych informacji, wniosek zostanie oceniony negatywnie – KOW w uzasadnieniu wskaże występujące sprzeczności w projekcie.</w:t>
      </w:r>
    </w:p>
    <w:p w14:paraId="4BE28C43"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Dofinansowaniu podlegają tylko projekty, które posiadają wymagany komplet pozwoleń, zgód i opinii na etapie składania wniosku.</w:t>
      </w:r>
    </w:p>
    <w:p w14:paraId="4D2BBFA7" w14:textId="034EFAF0"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Z ubiegania się o dofinansowanie wyłączeni są Wnioskodawcy posiadający wymagalne zobowiązania wobec Zakładu Ubezpieczeń Społecznych, Urzędu Skarbowego oraz PFRON.</w:t>
      </w:r>
    </w:p>
    <w:p w14:paraId="2264574A" w14:textId="0182D566"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modułu B dofinansowaniu podlegają koszty związane z dostępnością architektoniczn</w:t>
      </w:r>
      <w:r w:rsidR="00541669" w:rsidRPr="002D5AE1">
        <w:rPr>
          <w:rFonts w:ascii="Calibri" w:hAnsi="Calibri" w:cs="Calibri"/>
          <w:sz w:val="24"/>
          <w:szCs w:val="24"/>
        </w:rPr>
        <w:t>ą</w:t>
      </w:r>
      <w:r w:rsidRPr="002D5AE1">
        <w:rPr>
          <w:rFonts w:ascii="Calibri" w:hAnsi="Calibri" w:cs="Calibri"/>
          <w:sz w:val="24"/>
          <w:szCs w:val="24"/>
        </w:rPr>
        <w:t xml:space="preserve"> i informacyjno-komunikacyjną budynku oraz usług świadczonych w związku z prowadzoną działalnoś</w:t>
      </w:r>
      <w:r w:rsidR="00541669" w:rsidRPr="002D5AE1">
        <w:rPr>
          <w:rFonts w:ascii="Calibri" w:hAnsi="Calibri" w:cs="Calibri"/>
          <w:sz w:val="24"/>
          <w:szCs w:val="24"/>
        </w:rPr>
        <w:t>cią</w:t>
      </w:r>
      <w:r w:rsidRPr="002D5AE1">
        <w:rPr>
          <w:rFonts w:ascii="Calibri" w:hAnsi="Calibri" w:cs="Calibri"/>
          <w:sz w:val="24"/>
          <w:szCs w:val="24"/>
        </w:rPr>
        <w:t xml:space="preserve"> religijną.</w:t>
      </w:r>
    </w:p>
    <w:p w14:paraId="7E7581C1" w14:textId="756CD7F9"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 xml:space="preserve">W przypadku modułu C Wnioskodawca musi wskazać, że plac zabaw będzie integracyjny i będą mogły korzystać z niego wszystkie dzieci. Oznacza to, że plac zabaw nie może być dostępny </w:t>
      </w:r>
      <w:r w:rsidRPr="0011375F">
        <w:rPr>
          <w:rFonts w:ascii="Calibri" w:hAnsi="Calibri" w:cs="Calibri"/>
          <w:sz w:val="24"/>
          <w:szCs w:val="24"/>
        </w:rPr>
        <w:t xml:space="preserve">tylko dla </w:t>
      </w:r>
      <w:r w:rsidR="00FE1911" w:rsidRPr="0011375F">
        <w:rPr>
          <w:rFonts w:ascii="Calibri" w:hAnsi="Calibri" w:cs="Calibri"/>
          <w:sz w:val="24"/>
          <w:szCs w:val="24"/>
        </w:rPr>
        <w:t xml:space="preserve">wychowanków </w:t>
      </w:r>
      <w:r w:rsidRPr="0011375F">
        <w:rPr>
          <w:rFonts w:ascii="Calibri" w:hAnsi="Calibri" w:cs="Calibri"/>
          <w:sz w:val="24"/>
          <w:szCs w:val="24"/>
        </w:rPr>
        <w:t>danego</w:t>
      </w:r>
      <w:r w:rsidRPr="002D5AE1">
        <w:rPr>
          <w:rFonts w:ascii="Calibri" w:hAnsi="Calibri" w:cs="Calibri"/>
          <w:sz w:val="24"/>
          <w:szCs w:val="24"/>
        </w:rPr>
        <w:t xml:space="preserve"> podmiotu (np. placówka edukacyjna, świetlica środowiskowa i inne). Należy opisać, jak zostaną spełnione te warunki. Projekty nie zawierające wskazanej deklaracji oraz</w:t>
      </w:r>
      <w:r w:rsidR="00541669" w:rsidRPr="002D5AE1">
        <w:rPr>
          <w:rFonts w:ascii="Calibri" w:hAnsi="Calibri" w:cs="Calibri"/>
          <w:sz w:val="24"/>
          <w:szCs w:val="24"/>
        </w:rPr>
        <w:t> </w:t>
      </w:r>
      <w:r w:rsidRPr="002D5AE1">
        <w:rPr>
          <w:rFonts w:ascii="Calibri" w:hAnsi="Calibri" w:cs="Calibri"/>
          <w:sz w:val="24"/>
          <w:szCs w:val="24"/>
        </w:rPr>
        <w:t>sposobu jej zapewnienia, będą oceniane negatywnie.</w:t>
      </w:r>
    </w:p>
    <w:p w14:paraId="7CFFBB13"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Ramowy wzór wniosku stanowi załącznik numer 1 do niniejszej procedury.</w:t>
      </w:r>
    </w:p>
    <w:p w14:paraId="79B8D2BE" w14:textId="617DE622"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Instrukcj</w:t>
      </w:r>
      <w:r w:rsidR="00541669" w:rsidRPr="002D5AE1">
        <w:rPr>
          <w:rFonts w:ascii="Calibri" w:hAnsi="Calibri" w:cs="Calibri"/>
          <w:sz w:val="24"/>
          <w:szCs w:val="24"/>
        </w:rPr>
        <w:t>ę</w:t>
      </w:r>
      <w:r w:rsidRPr="002D5AE1">
        <w:rPr>
          <w:rFonts w:ascii="Calibri" w:hAnsi="Calibri" w:cs="Calibri"/>
          <w:sz w:val="24"/>
          <w:szCs w:val="24"/>
        </w:rPr>
        <w:t xml:space="preserve"> wypełniania wniosku o dofinansowanie projektu stanowi załącznik numer 2 do niniejszej procedury.</w:t>
      </w:r>
    </w:p>
    <w:p w14:paraId="4279B331"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Wniosek należy złożyć w terminie wskazanym w ogłoszeniu o naborze (do godziny, która również zostanie w nim wskazana). Za datę wpływu uznaje się datę złożenia wersji elektronicznej wniosku w Generatorze wniosków. W ogłoszeniu o naborze podany zostanie adres strony internetowej Generatora wniosków.</w:t>
      </w:r>
    </w:p>
    <w:p w14:paraId="51DC357E" w14:textId="33E4A132"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lastRenderedPageBreak/>
        <w:t>Wnioskodawcy prowadzący działalność gospodarczą, ubiegający się o pomoc de</w:t>
      </w:r>
      <w:r w:rsidR="00541669" w:rsidRPr="002D5AE1">
        <w:rPr>
          <w:rFonts w:ascii="Calibri" w:hAnsi="Calibri" w:cs="Calibri"/>
          <w:sz w:val="24"/>
          <w:szCs w:val="24"/>
        </w:rPr>
        <w:t> </w:t>
      </w:r>
      <w:r w:rsidRPr="002D5AE1">
        <w:rPr>
          <w:rFonts w:ascii="Calibri" w:hAnsi="Calibri" w:cs="Calibri"/>
          <w:sz w:val="24"/>
          <w:szCs w:val="24"/>
        </w:rPr>
        <w:t>minimis zobowiązani są do przedstawienia wraz z wnioskiem:</w:t>
      </w:r>
    </w:p>
    <w:p w14:paraId="07FD02AF"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Informacji o otrzymanej pomocy de minimis [zł] i [EUR] w roku złożenia wniosku, wg stanu na dzień poprzedzający złożenie wniosku wraz z dwoma poprzednimi latami bilansowymi lub oświadczenia o nieotrzymaniu takiej pomocy.</w:t>
      </w:r>
    </w:p>
    <w:p w14:paraId="105CBA3C"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Kwot [zł] i przeznaczenia innej pomocy w zakresie tych samych kosztów kwalifikowalnych, których dotyczy składany wniosek w roku złożenia wniosku wg stanu na dzień poprzedzający złożenie wniosku wraz z dwoma poprzednimi latami bilansowymi lub oświadczenia o nieotrzymaniu takiej pomocy.</w:t>
      </w:r>
    </w:p>
    <w:p w14:paraId="50614E49"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Do wniosku Wnioskodawca załącza obowiązkowo:</w:t>
      </w:r>
    </w:p>
    <w:p w14:paraId="40053317"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Dokument potwierdzający status Wnioskodawcy i okres działalności.</w:t>
      </w:r>
    </w:p>
    <w:p w14:paraId="2285DAC4"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Kopia dokumentu potwierdzającego prawo do dysponowania nieruchomością – jeśli dotyczy.</w:t>
      </w:r>
    </w:p>
    <w:p w14:paraId="042649C7"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Dokumenty potwierdzające posiadanie wkładu własnego.</w:t>
      </w:r>
    </w:p>
    <w:p w14:paraId="4BE91017" w14:textId="6508D959"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Decyzję o pozwoleniu na budowę (jeśli dotyczy)</w:t>
      </w:r>
      <w:r w:rsidR="00541669" w:rsidRPr="002D5AE1">
        <w:rPr>
          <w:rFonts w:ascii="Calibri" w:hAnsi="Calibri" w:cs="Calibri"/>
          <w:sz w:val="24"/>
          <w:szCs w:val="24"/>
        </w:rPr>
        <w:t>.</w:t>
      </w:r>
    </w:p>
    <w:p w14:paraId="471B100E"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Zgłoszenie budowy lub innych robót budowalnych (jeśli dotyczy).</w:t>
      </w:r>
    </w:p>
    <w:p w14:paraId="7443D0C9" w14:textId="1BB88552" w:rsidR="00F705C5" w:rsidRPr="002D5AE1" w:rsidRDefault="00F705C5" w:rsidP="00F705C5">
      <w:pPr>
        <w:pStyle w:val="Akapitzlist"/>
        <w:numPr>
          <w:ilvl w:val="1"/>
          <w:numId w:val="1"/>
        </w:numPr>
        <w:ind w:left="993" w:hanging="567"/>
        <w:contextualSpacing w:val="0"/>
        <w:rPr>
          <w:rFonts w:ascii="Calibri" w:hAnsi="Calibri" w:cs="Calibri"/>
          <w:sz w:val="24"/>
          <w:szCs w:val="24"/>
          <w:u w:val="single"/>
        </w:rPr>
      </w:pPr>
      <w:r w:rsidRPr="002D5AE1">
        <w:rPr>
          <w:rFonts w:ascii="Calibri" w:hAnsi="Calibri" w:cs="Calibri"/>
          <w:sz w:val="24"/>
          <w:szCs w:val="24"/>
        </w:rPr>
        <w:t>Złożenie wniosku w Generatorze wniosków oznacza potwierdzenie zgodności z</w:t>
      </w:r>
      <w:r w:rsidR="00541669" w:rsidRPr="002D5AE1">
        <w:rPr>
          <w:rFonts w:ascii="Calibri" w:hAnsi="Calibri" w:cs="Calibri"/>
          <w:sz w:val="24"/>
          <w:szCs w:val="24"/>
        </w:rPr>
        <w:t> </w:t>
      </w:r>
      <w:r w:rsidRPr="002D5AE1">
        <w:rPr>
          <w:rFonts w:ascii="Calibri" w:hAnsi="Calibri" w:cs="Calibri"/>
          <w:sz w:val="24"/>
          <w:szCs w:val="24"/>
        </w:rPr>
        <w:t>aktualnym stanem prawnym i faktycznym informacji i oświadczeń zawartych we wniosku.</w:t>
      </w:r>
    </w:p>
    <w:p w14:paraId="68AD97D8"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stwierdzenia, iż oświadczenia wnioskodawcy, którego projekt uzyskał dofinansowanie, są niezgodne ze stanem faktycznym, umowa nie zostanie podpisana przez PFRON.</w:t>
      </w:r>
    </w:p>
    <w:p w14:paraId="66A717CD" w14:textId="77777777" w:rsidR="00F705C5" w:rsidRPr="002D5AE1" w:rsidRDefault="00F705C5" w:rsidP="00F705C5">
      <w:pPr>
        <w:pStyle w:val="Akapitzlist"/>
        <w:numPr>
          <w:ilvl w:val="1"/>
          <w:numId w:val="1"/>
        </w:numPr>
        <w:ind w:left="992" w:hanging="567"/>
        <w:contextualSpacing w:val="0"/>
        <w:rPr>
          <w:rFonts w:ascii="Calibri" w:hAnsi="Calibri" w:cs="Calibri"/>
          <w:sz w:val="24"/>
          <w:szCs w:val="24"/>
        </w:rPr>
      </w:pPr>
      <w:r w:rsidRPr="002D5AE1">
        <w:rPr>
          <w:rFonts w:ascii="Calibri" w:hAnsi="Calibri" w:cs="Calibri"/>
          <w:sz w:val="24"/>
          <w:szCs w:val="24"/>
        </w:rPr>
        <w:t>Wnioski złożone w inny sposób niż za pośrednictwem generatora lub wnioski złożone po upływie terminu zostaną odrzucone jako wnioski niespełniające warunków formalnych.</w:t>
      </w:r>
    </w:p>
    <w:p w14:paraId="3349079D" w14:textId="0DFACFE9" w:rsidR="00F705C5" w:rsidRPr="002D5AE1" w:rsidRDefault="00F705C5" w:rsidP="0007719C">
      <w:pPr>
        <w:pStyle w:val="Nagwek3"/>
      </w:pPr>
      <w:bookmarkStart w:id="13" w:name="_Toc133000178"/>
      <w:r w:rsidRPr="002D5AE1">
        <w:t>Budżet projektu</w:t>
      </w:r>
      <w:bookmarkEnd w:id="13"/>
    </w:p>
    <w:p w14:paraId="13B5DA58"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Maksymalna wysokość kwoty dofinansowania, o którą ubiega się Wnioskodawca nie może być wyższa niż:</w:t>
      </w:r>
    </w:p>
    <w:p w14:paraId="4286204F"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A Programu: 350.000,00 zł;</w:t>
      </w:r>
    </w:p>
    <w:p w14:paraId="2E925556"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B Programu: 350.000,00 zł;</w:t>
      </w:r>
    </w:p>
    <w:p w14:paraId="3EE08787"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C Programu: 550.000,00 zł;</w:t>
      </w:r>
    </w:p>
    <w:p w14:paraId="46BC243A"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D Programu: 100.000,00 zł.</w:t>
      </w:r>
    </w:p>
    <w:p w14:paraId="3AC6AB46" w14:textId="77777777" w:rsidR="00F705C5" w:rsidRPr="002D5AE1" w:rsidRDefault="00F705C5" w:rsidP="002D75DD">
      <w:pPr>
        <w:pStyle w:val="Akapitzlist"/>
        <w:numPr>
          <w:ilvl w:val="1"/>
          <w:numId w:val="8"/>
        </w:numPr>
        <w:ind w:left="993" w:hanging="567"/>
        <w:contextualSpacing w:val="0"/>
        <w:rPr>
          <w:rFonts w:ascii="Calibri" w:hAnsi="Calibri" w:cs="Calibri"/>
          <w:sz w:val="24"/>
          <w:szCs w:val="24"/>
        </w:rPr>
      </w:pPr>
      <w:r w:rsidRPr="002D5AE1">
        <w:rPr>
          <w:rFonts w:ascii="Calibri" w:hAnsi="Calibri" w:cs="Calibri"/>
          <w:sz w:val="24"/>
          <w:szCs w:val="24"/>
        </w:rPr>
        <w:t>Dofinansowanie w poszczególnych modułach wynosi maksymalnie do 80% kosztów kwalifikowalnych.</w:t>
      </w:r>
    </w:p>
    <w:p w14:paraId="72A56CFA"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lastRenderedPageBreak/>
        <w:t>Beneficjent zobowiązany jest wnieść wkład własny w formie pieniężnej stanowiący co najmniej 20% wartości kosztów kwalifikowalnych.</w:t>
      </w:r>
    </w:p>
    <w:p w14:paraId="4F5296C6"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Koszty poniesione przed podpisaniem umowy nie podlegają dofinansowaniu. Nie mogą również stanowić wkładu własnego.</w:t>
      </w:r>
    </w:p>
    <w:p w14:paraId="2E6F0FC2" w14:textId="5BD620BC" w:rsidR="00F705C5" w:rsidRPr="002D5AE1" w:rsidRDefault="00F705C5" w:rsidP="002D75DD">
      <w:pPr>
        <w:pStyle w:val="Akapitzlist"/>
        <w:numPr>
          <w:ilvl w:val="1"/>
          <w:numId w:val="8"/>
        </w:numPr>
        <w:ind w:left="993" w:hanging="567"/>
        <w:contextualSpacing w:val="0"/>
        <w:rPr>
          <w:rFonts w:ascii="Calibri" w:hAnsi="Calibri" w:cs="Calibri"/>
          <w:sz w:val="24"/>
          <w:szCs w:val="24"/>
        </w:rPr>
      </w:pPr>
      <w:r w:rsidRPr="002D5AE1">
        <w:rPr>
          <w:rFonts w:ascii="Calibri" w:hAnsi="Calibri" w:cs="Calibri"/>
          <w:sz w:val="24"/>
          <w:szCs w:val="24"/>
        </w:rPr>
        <w:t>Wydatki w ramach projektu są kwalifikowalne, jeżeli spełniają następujące warunki: są niezbędne dla realizacji projektu, są racjonalne i efektywne, zostały poniesione w okresie realizacji projektu (jednak nie wcześniej niż przed podpisaniem umowy), są prawidłowo udokumentowane, zostały przewidziane w</w:t>
      </w:r>
      <w:r w:rsidR="00954DBD" w:rsidRPr="002D5AE1">
        <w:rPr>
          <w:rFonts w:ascii="Calibri" w:hAnsi="Calibri" w:cs="Calibri"/>
          <w:sz w:val="24"/>
          <w:szCs w:val="24"/>
        </w:rPr>
        <w:t> </w:t>
      </w:r>
      <w:r w:rsidRPr="002D5AE1">
        <w:rPr>
          <w:rFonts w:ascii="Calibri" w:hAnsi="Calibri" w:cs="Calibri"/>
          <w:sz w:val="24"/>
          <w:szCs w:val="24"/>
        </w:rPr>
        <w:t>budżecie projektu oraz są zgodne z przepisami prawa powszechnie obowiązującego.</w:t>
      </w:r>
    </w:p>
    <w:p w14:paraId="75BC598B" w14:textId="24F1EC78"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W żadnym przypadku nie są kwalifikowalne w ramach Programu: pożyczki i spłaty rat oraz odsetek, wydatki nieodnoszące się jednoznacznie do projektu, wydatki nieudokumentowane, wydatki na zakup nieruchomości, mandaty, opłaty karne i</w:t>
      </w:r>
      <w:r w:rsidR="00954DBD" w:rsidRPr="002D5AE1">
        <w:rPr>
          <w:rFonts w:ascii="Calibri" w:hAnsi="Calibri" w:cs="Calibri"/>
          <w:bCs/>
          <w:sz w:val="24"/>
          <w:szCs w:val="24"/>
        </w:rPr>
        <w:t> </w:t>
      </w:r>
      <w:r w:rsidRPr="002D5AE1">
        <w:rPr>
          <w:rFonts w:ascii="Calibri" w:hAnsi="Calibri" w:cs="Calibri"/>
          <w:bCs/>
          <w:sz w:val="24"/>
          <w:szCs w:val="24"/>
        </w:rPr>
        <w:t>wydatki na procesy sądowe.</w:t>
      </w:r>
    </w:p>
    <w:p w14:paraId="55C4220E" w14:textId="17CA13FD"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 xml:space="preserve">Planowane działania w projekcie muszą uwzględniać uniwersalne projektowanie lub </w:t>
      </w:r>
      <w:r w:rsidRPr="000E208B">
        <w:rPr>
          <w:rFonts w:ascii="Calibri" w:hAnsi="Calibri" w:cs="Calibri"/>
          <w:bCs/>
          <w:sz w:val="24"/>
          <w:szCs w:val="24"/>
        </w:rPr>
        <w:t>racjonalne usprawnieni</w:t>
      </w:r>
      <w:r w:rsidR="003B6C19" w:rsidRPr="000E208B">
        <w:rPr>
          <w:rFonts w:ascii="Calibri" w:hAnsi="Calibri" w:cs="Calibri"/>
          <w:bCs/>
          <w:sz w:val="24"/>
          <w:szCs w:val="24"/>
        </w:rPr>
        <w:t>e</w:t>
      </w:r>
      <w:r w:rsidRPr="000E208B">
        <w:rPr>
          <w:rFonts w:ascii="Calibri" w:hAnsi="Calibri" w:cs="Calibri"/>
          <w:bCs/>
          <w:sz w:val="24"/>
          <w:szCs w:val="24"/>
        </w:rPr>
        <w:t>, o których</w:t>
      </w:r>
      <w:r w:rsidRPr="002D5AE1">
        <w:rPr>
          <w:rFonts w:ascii="Calibri" w:hAnsi="Calibri" w:cs="Calibri"/>
          <w:bCs/>
          <w:sz w:val="24"/>
          <w:szCs w:val="24"/>
        </w:rPr>
        <w:t xml:space="preserve"> mowa w art. 2 Konwencji o Prawach Osób Niepełnosprawnych.</w:t>
      </w:r>
    </w:p>
    <w:p w14:paraId="605B56F7"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Wydatkami możliwymi do sfinansowania są w szczególności (jest to katalog otwarty):</w:t>
      </w:r>
    </w:p>
    <w:p w14:paraId="2B242071" w14:textId="77777777" w:rsidR="00F705C5" w:rsidRPr="002D5AE1" w:rsidRDefault="00F705C5" w:rsidP="002D75DD">
      <w:pPr>
        <w:pStyle w:val="Akapitzlist"/>
        <w:numPr>
          <w:ilvl w:val="2"/>
          <w:numId w:val="22"/>
        </w:numPr>
        <w:ind w:left="1701" w:hanging="708"/>
        <w:contextualSpacing w:val="0"/>
        <w:rPr>
          <w:rFonts w:ascii="Calibri" w:hAnsi="Calibri" w:cs="Calibri"/>
          <w:sz w:val="24"/>
          <w:szCs w:val="24"/>
        </w:rPr>
      </w:pPr>
      <w:r w:rsidRPr="002D5AE1">
        <w:rPr>
          <w:rFonts w:ascii="Calibri" w:hAnsi="Calibri" w:cs="Calibri"/>
          <w:sz w:val="24"/>
          <w:szCs w:val="24"/>
        </w:rPr>
        <w:t xml:space="preserve">W przypadku wniosków dotyczących Modułu A i B Programu: </w:t>
      </w:r>
    </w:p>
    <w:p w14:paraId="23FD594F" w14:textId="77777777"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wolnych od barier poziomych i pionowych przestrzeni komunikacyjnych budynków, w szczególności poprzez:</w:t>
      </w:r>
    </w:p>
    <w:p w14:paraId="4957DF66" w14:textId="77777777" w:rsidR="00F705C5" w:rsidRPr="002D5AE1" w:rsidRDefault="00F705C5" w:rsidP="002D75DD">
      <w:pPr>
        <w:pStyle w:val="Akapitzlist"/>
        <w:numPr>
          <w:ilvl w:val="0"/>
          <w:numId w:val="12"/>
        </w:numPr>
        <w:ind w:left="2552" w:hanging="425"/>
        <w:contextualSpacing w:val="0"/>
        <w:rPr>
          <w:rFonts w:ascii="Calibri" w:hAnsi="Calibri" w:cs="Calibri"/>
          <w:sz w:val="24"/>
          <w:szCs w:val="24"/>
        </w:rPr>
      </w:pPr>
      <w:r w:rsidRPr="002D5AE1">
        <w:rPr>
          <w:rFonts w:ascii="Calibri" w:hAnsi="Calibri" w:cs="Calibri"/>
          <w:sz w:val="24"/>
          <w:szCs w:val="24"/>
        </w:rPr>
        <w:t>budowę lub modernizację pochylni, dojścia do obiektu, wykonanie miejsc parkingowych dla osób z niepełnosprawnościami zapewniających dostępność do tych obiektów dla tych osób;</w:t>
      </w:r>
    </w:p>
    <w:p w14:paraId="4B2232A2" w14:textId="77777777" w:rsidR="00F705C5" w:rsidRPr="002D5AE1" w:rsidRDefault="00F705C5" w:rsidP="002D75DD">
      <w:pPr>
        <w:pStyle w:val="Akapitzlist"/>
        <w:numPr>
          <w:ilvl w:val="0"/>
          <w:numId w:val="12"/>
        </w:numPr>
        <w:ind w:left="2552" w:hanging="425"/>
        <w:contextualSpacing w:val="0"/>
        <w:rPr>
          <w:rFonts w:ascii="Calibri" w:hAnsi="Calibri" w:cs="Calibri"/>
          <w:sz w:val="24"/>
          <w:szCs w:val="24"/>
        </w:rPr>
      </w:pPr>
      <w:r w:rsidRPr="002D5AE1">
        <w:rPr>
          <w:rFonts w:ascii="Calibri" w:hAnsi="Calibri" w:cs="Calibri"/>
          <w:sz w:val="24"/>
          <w:szCs w:val="24"/>
        </w:rPr>
        <w:t>dostawę, zakup i montaż: podnośnika, platformy schodowej, windy wewnętrznej lub przyściennej;</w:t>
      </w:r>
    </w:p>
    <w:p w14:paraId="79FD3DE0" w14:textId="375FC08D"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instalację urządzeń lub zastosowanie środków technicznych i</w:t>
      </w:r>
      <w:r w:rsidR="00954DBD" w:rsidRPr="002D5AE1">
        <w:rPr>
          <w:rFonts w:ascii="Calibri" w:hAnsi="Calibri" w:cs="Calibri"/>
          <w:sz w:val="24"/>
          <w:szCs w:val="24"/>
        </w:rPr>
        <w:t> </w:t>
      </w:r>
      <w:r w:rsidRPr="002D5AE1">
        <w:rPr>
          <w:rFonts w:ascii="Calibri" w:hAnsi="Calibri" w:cs="Calibri"/>
          <w:sz w:val="24"/>
          <w:szCs w:val="24"/>
        </w:rPr>
        <w:t>rozwiązań architektonicznych w budynku, które umożliwiają dostęp do wszystkich pomieszczeń, z wyłączeniem pomieszczeń technicznych, w szczególności poprzez:</w:t>
      </w:r>
    </w:p>
    <w:p w14:paraId="033BB017" w14:textId="6DC21908"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zakup i montaż drzwi wejściowych oraz wewnętrznych o</w:t>
      </w:r>
      <w:r w:rsidR="00954DBD" w:rsidRPr="002D5AE1">
        <w:rPr>
          <w:rFonts w:ascii="Calibri" w:hAnsi="Calibri" w:cs="Calibri"/>
          <w:sz w:val="24"/>
          <w:szCs w:val="24"/>
        </w:rPr>
        <w:t> </w:t>
      </w:r>
      <w:r w:rsidRPr="002D5AE1">
        <w:rPr>
          <w:rFonts w:ascii="Calibri" w:hAnsi="Calibri" w:cs="Calibri"/>
          <w:sz w:val="24"/>
          <w:szCs w:val="24"/>
        </w:rPr>
        <w:t>szerokości w świetle co najmniej 90 cm, w tym zakup i montaż drzwi przesuwnych;</w:t>
      </w:r>
    </w:p>
    <w:p w14:paraId="23DF239F" w14:textId="2A9DB7D1"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przystosowanie podłoża pod powierzchnie antypoślizgowe oraz</w:t>
      </w:r>
      <w:r w:rsidR="00954DBD" w:rsidRPr="002D5AE1">
        <w:rPr>
          <w:rFonts w:ascii="Calibri" w:hAnsi="Calibri" w:cs="Calibri"/>
          <w:sz w:val="24"/>
          <w:szCs w:val="24"/>
        </w:rPr>
        <w:t> </w:t>
      </w:r>
      <w:r w:rsidRPr="002D5AE1">
        <w:rPr>
          <w:rFonts w:ascii="Calibri" w:hAnsi="Calibri" w:cs="Calibri"/>
          <w:sz w:val="24"/>
          <w:szCs w:val="24"/>
        </w:rPr>
        <w:t>zakup i ułożenie powierzchni antypoślizgowej w ciągach komunikacyjnych;</w:t>
      </w:r>
    </w:p>
    <w:p w14:paraId="42664642" w14:textId="77D51B61"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lastRenderedPageBreak/>
        <w:t>montaż domofonów, włączników światła (na wysokości max 1,1</w:t>
      </w:r>
      <w:r w:rsidR="00954DBD" w:rsidRPr="002D5AE1">
        <w:rPr>
          <w:rFonts w:ascii="Calibri" w:hAnsi="Calibri" w:cs="Calibri"/>
          <w:sz w:val="24"/>
          <w:szCs w:val="24"/>
        </w:rPr>
        <w:t> </w:t>
      </w:r>
      <w:r w:rsidRPr="002D5AE1">
        <w:rPr>
          <w:rFonts w:ascii="Calibri" w:hAnsi="Calibri" w:cs="Calibri"/>
          <w:sz w:val="24"/>
          <w:szCs w:val="24"/>
        </w:rPr>
        <w:t>m);</w:t>
      </w:r>
    </w:p>
    <w:p w14:paraId="68A224FF" w14:textId="1B39F2DA"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dostawę, zakup i montaż poręczy i uchwytów w ciągach komunikacyjnych oraz uchwytów ułatwiających korzystanie z</w:t>
      </w:r>
      <w:r w:rsidR="00954DBD" w:rsidRPr="002D5AE1">
        <w:rPr>
          <w:rFonts w:ascii="Calibri" w:hAnsi="Calibri" w:cs="Calibri"/>
          <w:sz w:val="24"/>
          <w:szCs w:val="24"/>
        </w:rPr>
        <w:t> </w:t>
      </w:r>
      <w:r w:rsidRPr="002D5AE1">
        <w:rPr>
          <w:rFonts w:ascii="Calibri" w:hAnsi="Calibri" w:cs="Calibri"/>
          <w:sz w:val="24"/>
          <w:szCs w:val="24"/>
        </w:rPr>
        <w:t>urządzeń higieniczno-sanitarnych;</w:t>
      </w:r>
    </w:p>
    <w:p w14:paraId="2F722E5E" w14:textId="475CF413"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roboty związane z likwidacją progów oraz przystosowaniem ciągów komunikacyjnych i innych przejść o zróżnicowanych poziomach podłogi do poruszania się na wózku inwalidzkim (w</w:t>
      </w:r>
      <w:r w:rsidR="00954DBD" w:rsidRPr="002D5AE1">
        <w:rPr>
          <w:rFonts w:ascii="Calibri" w:hAnsi="Calibri" w:cs="Calibri"/>
          <w:sz w:val="24"/>
          <w:szCs w:val="24"/>
        </w:rPr>
        <w:t> </w:t>
      </w:r>
      <w:r w:rsidRPr="002D5AE1">
        <w:rPr>
          <w:rFonts w:ascii="Calibri" w:hAnsi="Calibri" w:cs="Calibri"/>
          <w:sz w:val="24"/>
          <w:szCs w:val="24"/>
        </w:rPr>
        <w:t>tym</w:t>
      </w:r>
      <w:r w:rsidR="00954DBD" w:rsidRPr="002D5AE1">
        <w:rPr>
          <w:rFonts w:ascii="Calibri" w:hAnsi="Calibri" w:cs="Calibri"/>
          <w:sz w:val="24"/>
          <w:szCs w:val="24"/>
        </w:rPr>
        <w:t> </w:t>
      </w:r>
      <w:r w:rsidRPr="002D5AE1">
        <w:rPr>
          <w:rFonts w:ascii="Calibri" w:hAnsi="Calibri" w:cs="Calibri"/>
          <w:sz w:val="24"/>
          <w:szCs w:val="24"/>
        </w:rPr>
        <w:t>również umożliwiające obsługę nabożeństw przez</w:t>
      </w:r>
      <w:r w:rsidR="00954DBD" w:rsidRPr="002D5AE1">
        <w:rPr>
          <w:rFonts w:ascii="Calibri" w:hAnsi="Calibri" w:cs="Calibri"/>
          <w:sz w:val="24"/>
          <w:szCs w:val="24"/>
        </w:rPr>
        <w:t> </w:t>
      </w:r>
      <w:r w:rsidRPr="002D5AE1">
        <w:rPr>
          <w:rFonts w:ascii="Calibri" w:hAnsi="Calibri" w:cs="Calibri"/>
          <w:sz w:val="24"/>
          <w:szCs w:val="24"/>
        </w:rPr>
        <w:t>kapłanów z niepełnosprawnościami);</w:t>
      </w:r>
    </w:p>
    <w:p w14:paraId="4A699CEC" w14:textId="22FF61DC"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zakup konfesjonałów dostępnych lub wydzielenie miejsca na</w:t>
      </w:r>
      <w:r w:rsidR="00954DBD" w:rsidRPr="002D5AE1">
        <w:rPr>
          <w:rFonts w:ascii="Calibri" w:hAnsi="Calibri" w:cs="Calibri"/>
          <w:sz w:val="24"/>
          <w:szCs w:val="24"/>
        </w:rPr>
        <w:t> </w:t>
      </w:r>
      <w:r w:rsidRPr="002D5AE1">
        <w:rPr>
          <w:rFonts w:ascii="Calibri" w:hAnsi="Calibri" w:cs="Calibri"/>
          <w:sz w:val="24"/>
          <w:szCs w:val="24"/>
        </w:rPr>
        <w:t>korzystanie z indywidualnych spotkań z duchownym (w</w:t>
      </w:r>
      <w:r w:rsidR="00954DBD" w:rsidRPr="002D5AE1">
        <w:rPr>
          <w:rFonts w:ascii="Calibri" w:hAnsi="Calibri" w:cs="Calibri"/>
          <w:sz w:val="24"/>
          <w:szCs w:val="24"/>
        </w:rPr>
        <w:t> </w:t>
      </w:r>
      <w:r w:rsidRPr="002D5AE1">
        <w:rPr>
          <w:rFonts w:ascii="Calibri" w:hAnsi="Calibri" w:cs="Calibri"/>
          <w:sz w:val="24"/>
          <w:szCs w:val="24"/>
        </w:rPr>
        <w:t>tym</w:t>
      </w:r>
      <w:r w:rsidR="00954DBD" w:rsidRPr="002D5AE1">
        <w:rPr>
          <w:rFonts w:ascii="Calibri" w:hAnsi="Calibri" w:cs="Calibri"/>
          <w:sz w:val="24"/>
          <w:szCs w:val="24"/>
        </w:rPr>
        <w:t> </w:t>
      </w:r>
      <w:r w:rsidRPr="002D5AE1">
        <w:rPr>
          <w:rFonts w:ascii="Calibri" w:hAnsi="Calibri" w:cs="Calibri"/>
          <w:sz w:val="24"/>
          <w:szCs w:val="24"/>
        </w:rPr>
        <w:t>wyposażenie miejsca w pętlę indukcyjną);</w:t>
      </w:r>
    </w:p>
    <w:p w14:paraId="50B5DC3B" w14:textId="28E463D2"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dostosowanie przynajmniej jednego pomieszczenia w obiekcie z</w:t>
      </w:r>
      <w:r w:rsidR="00954DBD" w:rsidRPr="002D5AE1">
        <w:rPr>
          <w:rFonts w:ascii="Calibri" w:hAnsi="Calibri" w:cs="Calibri"/>
          <w:sz w:val="24"/>
          <w:szCs w:val="24"/>
        </w:rPr>
        <w:t> </w:t>
      </w:r>
      <w:r w:rsidRPr="002D5AE1">
        <w:rPr>
          <w:rFonts w:ascii="Calibri" w:hAnsi="Calibri" w:cs="Calibri"/>
          <w:sz w:val="24"/>
          <w:szCs w:val="24"/>
        </w:rPr>
        <w:t>toaletą i łazienką (dotyczy w szczególności domów rekolekcyjnych);</w:t>
      </w:r>
    </w:p>
    <w:p w14:paraId="6BCE9CBF" w14:textId="5C0F7A13"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informacji na temat rozkładu pomieszczeń w budynku, co</w:t>
      </w:r>
      <w:r w:rsidR="00954DBD" w:rsidRPr="002D5AE1">
        <w:rPr>
          <w:rFonts w:ascii="Calibri" w:hAnsi="Calibri" w:cs="Calibri"/>
          <w:sz w:val="24"/>
          <w:szCs w:val="24"/>
        </w:rPr>
        <w:t> </w:t>
      </w:r>
      <w:r w:rsidRPr="002D5AE1">
        <w:rPr>
          <w:rFonts w:ascii="Calibri" w:hAnsi="Calibri" w:cs="Calibri"/>
          <w:sz w:val="24"/>
          <w:szCs w:val="24"/>
        </w:rPr>
        <w:t>najmniej w sposób wizualny i dotykowy lub głosowy, w</w:t>
      </w:r>
      <w:r w:rsidR="00954DBD" w:rsidRPr="002D5AE1">
        <w:rPr>
          <w:rFonts w:ascii="Calibri" w:hAnsi="Calibri" w:cs="Calibri"/>
          <w:sz w:val="24"/>
          <w:szCs w:val="24"/>
        </w:rPr>
        <w:t> </w:t>
      </w:r>
      <w:r w:rsidRPr="002D5AE1">
        <w:rPr>
          <w:rFonts w:ascii="Calibri" w:hAnsi="Calibri" w:cs="Calibri"/>
          <w:sz w:val="24"/>
          <w:szCs w:val="24"/>
        </w:rPr>
        <w:t>szczególności poprzez:</w:t>
      </w:r>
    </w:p>
    <w:p w14:paraId="70603901" w14:textId="73ED16E9"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zakup i montaż planów tyflograficznych</w:t>
      </w:r>
      <w:r w:rsidR="00904898">
        <w:rPr>
          <w:rFonts w:ascii="Calibri" w:hAnsi="Calibri" w:cs="Calibri"/>
          <w:sz w:val="24"/>
          <w:szCs w:val="24"/>
        </w:rPr>
        <w:t>;</w:t>
      </w:r>
    </w:p>
    <w:p w14:paraId="3677D1AD" w14:textId="113CB894"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zakup i montaż tablic z informacją pisaną i piktograficzną</w:t>
      </w:r>
      <w:r w:rsidR="00904898">
        <w:rPr>
          <w:rFonts w:ascii="Calibri" w:hAnsi="Calibri" w:cs="Calibri"/>
          <w:sz w:val="24"/>
          <w:szCs w:val="24"/>
        </w:rPr>
        <w:t>;</w:t>
      </w:r>
    </w:p>
    <w:p w14:paraId="2DB3AC7F" w14:textId="77777777"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oznakowanie pomieszczeń i ciągów komunikacyjnych alfabetem Braille'a;</w:t>
      </w:r>
    </w:p>
    <w:p w14:paraId="60ED4506" w14:textId="7EAD0843"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osobom z niepełnosprawnościami możliwości ewakuacji lub ich uratowania w inny sposób, w szczególności poprzez zakup i</w:t>
      </w:r>
      <w:r w:rsidR="00954DBD" w:rsidRPr="002D5AE1">
        <w:rPr>
          <w:rFonts w:ascii="Calibri" w:hAnsi="Calibri" w:cs="Calibri"/>
          <w:sz w:val="24"/>
          <w:szCs w:val="24"/>
        </w:rPr>
        <w:t> </w:t>
      </w:r>
      <w:r w:rsidRPr="002D5AE1">
        <w:rPr>
          <w:rFonts w:ascii="Calibri" w:hAnsi="Calibri" w:cs="Calibri"/>
          <w:sz w:val="24"/>
          <w:szCs w:val="24"/>
        </w:rPr>
        <w:t>montaż instalacji dźwiękowej i świetlnej – sygnalizacyjnej i alarmowej w obiektach dostępnych dla osób z niepełnosprawnościami;</w:t>
      </w:r>
    </w:p>
    <w:p w14:paraId="097DDC90" w14:textId="4A69DD26"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obsługę osób korzystających z usług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r w:rsidR="00904898">
        <w:rPr>
          <w:rFonts w:ascii="Calibri" w:hAnsi="Calibri" w:cs="Calibri"/>
          <w:sz w:val="24"/>
          <w:szCs w:val="24"/>
        </w:rPr>
        <w:t>;</w:t>
      </w:r>
    </w:p>
    <w:p w14:paraId="3C832A93" w14:textId="2BBCD93E" w:rsidR="00F705C5" w:rsidRPr="002D5AE1" w:rsidRDefault="00F705C5" w:rsidP="00BD7CA7">
      <w:pPr>
        <w:pStyle w:val="Akapitzlist"/>
        <w:keepLines/>
        <w:numPr>
          <w:ilvl w:val="0"/>
          <w:numId w:val="11"/>
        </w:numPr>
        <w:ind w:left="2126" w:hanging="425"/>
        <w:contextualSpacing w:val="0"/>
        <w:rPr>
          <w:rFonts w:ascii="Calibri" w:hAnsi="Calibri" w:cs="Calibri"/>
          <w:sz w:val="24"/>
          <w:szCs w:val="24"/>
        </w:rPr>
      </w:pPr>
      <w:r w:rsidRPr="002D5AE1">
        <w:rPr>
          <w:rFonts w:ascii="Calibri" w:hAnsi="Calibri" w:cs="Calibri"/>
          <w:sz w:val="24"/>
          <w:szCs w:val="24"/>
        </w:rPr>
        <w:t>instalację urządzeń lub innych środków technicznych do obsługi osób słabosłyszących, w szczególności pętli indukcyjnych, systemów FM lub</w:t>
      </w:r>
      <w:r w:rsidR="00954DBD" w:rsidRPr="002D5AE1">
        <w:rPr>
          <w:rFonts w:ascii="Calibri" w:hAnsi="Calibri" w:cs="Calibri"/>
          <w:sz w:val="24"/>
          <w:szCs w:val="24"/>
        </w:rPr>
        <w:t> </w:t>
      </w:r>
      <w:r w:rsidRPr="002D5AE1">
        <w:rPr>
          <w:rFonts w:ascii="Calibri" w:hAnsi="Calibri" w:cs="Calibri"/>
          <w:sz w:val="24"/>
          <w:szCs w:val="24"/>
        </w:rPr>
        <w:t>urządzeń opartych o inne technologie, których celem jest wspomaganie słyszenia</w:t>
      </w:r>
      <w:r w:rsidR="00904898">
        <w:rPr>
          <w:rFonts w:ascii="Calibri" w:hAnsi="Calibri" w:cs="Calibri"/>
          <w:sz w:val="24"/>
          <w:szCs w:val="24"/>
        </w:rPr>
        <w:t>;</w:t>
      </w:r>
    </w:p>
    <w:p w14:paraId="0F050DF7" w14:textId="628C7DE6" w:rsidR="00F705C5" w:rsidRPr="002D5AE1" w:rsidRDefault="00F705C5" w:rsidP="00BD7CA7">
      <w:pPr>
        <w:pStyle w:val="Akapitzlist"/>
        <w:keepLines/>
        <w:numPr>
          <w:ilvl w:val="0"/>
          <w:numId w:val="11"/>
        </w:numPr>
        <w:ind w:left="2126" w:hanging="425"/>
        <w:contextualSpacing w:val="0"/>
        <w:rPr>
          <w:rFonts w:ascii="Calibri" w:hAnsi="Calibri" w:cs="Calibri"/>
          <w:sz w:val="24"/>
          <w:szCs w:val="24"/>
        </w:rPr>
      </w:pPr>
      <w:r w:rsidRPr="002D5AE1">
        <w:rPr>
          <w:rFonts w:ascii="Calibri" w:hAnsi="Calibri" w:cs="Calibri"/>
          <w:sz w:val="24"/>
          <w:szCs w:val="24"/>
        </w:rPr>
        <w:lastRenderedPageBreak/>
        <w:t>zapewnienie na stronie internetowej informacji o zakresie jej</w:t>
      </w:r>
      <w:r w:rsidR="00954DBD" w:rsidRPr="002D5AE1">
        <w:rPr>
          <w:rFonts w:ascii="Calibri" w:hAnsi="Calibri" w:cs="Calibri"/>
          <w:sz w:val="24"/>
          <w:szCs w:val="24"/>
        </w:rPr>
        <w:t> </w:t>
      </w:r>
      <w:r w:rsidRPr="002D5AE1">
        <w:rPr>
          <w:rFonts w:ascii="Calibri" w:hAnsi="Calibri" w:cs="Calibri"/>
          <w:sz w:val="24"/>
          <w:szCs w:val="24"/>
        </w:rPr>
        <w:t>działalności – w postaci elektronicznego pliku zawierającego tekst odczytywalny maszynowo, nagrania treści w polskim języku migowym oraz informacji w tekście łatwym do czytania</w:t>
      </w:r>
      <w:r w:rsidR="00904898">
        <w:rPr>
          <w:rFonts w:ascii="Calibri" w:hAnsi="Calibri" w:cs="Calibri"/>
          <w:sz w:val="24"/>
          <w:szCs w:val="24"/>
        </w:rPr>
        <w:t>;</w:t>
      </w:r>
    </w:p>
    <w:p w14:paraId="4FF577EC" w14:textId="613C3492"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dostępności otoczenia budynku rozumianego jako właściwość środowiska (przestrzeni fizycznej, systemów informacyjno-komunikacyjnych, technologii i usług) – tylko w przypadku modułu A</w:t>
      </w:r>
      <w:r w:rsidR="00904898">
        <w:rPr>
          <w:rFonts w:ascii="Calibri" w:hAnsi="Calibri" w:cs="Calibri"/>
          <w:sz w:val="24"/>
          <w:szCs w:val="24"/>
        </w:rPr>
        <w:t>;</w:t>
      </w:r>
    </w:p>
    <w:p w14:paraId="1706859C" w14:textId="77777777"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70406239" w14:textId="77777777" w:rsidR="00F705C5" w:rsidRPr="002D5AE1" w:rsidRDefault="00F705C5" w:rsidP="002D75DD">
      <w:pPr>
        <w:pStyle w:val="Akapitzlist"/>
        <w:numPr>
          <w:ilvl w:val="2"/>
          <w:numId w:val="22"/>
        </w:numPr>
        <w:ind w:left="1701"/>
        <w:rPr>
          <w:rFonts w:ascii="Calibri" w:hAnsi="Calibri" w:cs="Calibri"/>
          <w:sz w:val="24"/>
          <w:szCs w:val="24"/>
        </w:rPr>
      </w:pPr>
      <w:r w:rsidRPr="002D5AE1">
        <w:rPr>
          <w:rFonts w:ascii="Calibri" w:hAnsi="Calibri" w:cs="Calibri"/>
          <w:sz w:val="24"/>
          <w:szCs w:val="24"/>
        </w:rPr>
        <w:t xml:space="preserve">W przypadku wniosków dotyczących Modułu C Programu, pod warunkiem złożenia deklaracji we wniosku, że plac zabaw będzie placem ogólnodostępnym i integracyjnym: </w:t>
      </w:r>
    </w:p>
    <w:p w14:paraId="71051984"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bezpiecznej nawierzchni zgodnie z normą PN-EN 1177;</w:t>
      </w:r>
    </w:p>
    <w:p w14:paraId="6BB0E40C" w14:textId="6A270E0D"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dojścia do placu zabaw dla osób z różnymi rodzajami niepełnosprawności oraz odpowiedniej szerokości ciągów pieszych (nie</w:t>
      </w:r>
      <w:r w:rsidR="00954DBD" w:rsidRPr="002D5AE1">
        <w:rPr>
          <w:rFonts w:ascii="Calibri" w:hAnsi="Calibri" w:cs="Calibri"/>
          <w:sz w:val="24"/>
          <w:szCs w:val="24"/>
        </w:rPr>
        <w:t> </w:t>
      </w:r>
      <w:r w:rsidRPr="002D5AE1">
        <w:rPr>
          <w:rFonts w:ascii="Calibri" w:hAnsi="Calibri" w:cs="Calibri"/>
          <w:sz w:val="24"/>
          <w:szCs w:val="24"/>
        </w:rPr>
        <w:t>węższych niż 150 cm);</w:t>
      </w:r>
    </w:p>
    <w:p w14:paraId="7C298D60" w14:textId="42461A6C"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aranżacja elementów malej architektury (np. kosze, ławki, stojaki na</w:t>
      </w:r>
      <w:r w:rsidR="00954DBD" w:rsidRPr="002D5AE1">
        <w:rPr>
          <w:rFonts w:ascii="Calibri" w:hAnsi="Calibri" w:cs="Calibri"/>
          <w:sz w:val="24"/>
          <w:szCs w:val="24"/>
        </w:rPr>
        <w:t> </w:t>
      </w:r>
      <w:r w:rsidRPr="002D5AE1">
        <w:rPr>
          <w:rFonts w:ascii="Calibri" w:hAnsi="Calibri" w:cs="Calibri"/>
          <w:sz w:val="24"/>
          <w:szCs w:val="24"/>
        </w:rPr>
        <w:t>rowery);</w:t>
      </w:r>
    </w:p>
    <w:p w14:paraId="6121A72A"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zakup urządzeń i sprzętów</w:t>
      </w:r>
      <w:r w:rsidRPr="002D5AE1">
        <w:rPr>
          <w:rFonts w:ascii="Calibri" w:hAnsi="Calibri" w:cs="Calibri"/>
        </w:rPr>
        <w:t xml:space="preserve"> </w:t>
      </w:r>
      <w:r w:rsidRPr="002D5AE1">
        <w:rPr>
          <w:rFonts w:ascii="Calibri" w:hAnsi="Calibri" w:cs="Calibri"/>
          <w:sz w:val="24"/>
          <w:szCs w:val="24"/>
        </w:rPr>
        <w:t>zgodnych z normą PN-EN 1176;</w:t>
      </w:r>
    </w:p>
    <w:p w14:paraId="6316E9DF"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nasadzeń;</w:t>
      </w:r>
    </w:p>
    <w:p w14:paraId="0116F445"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68A5AFE4" w14:textId="77777777" w:rsidR="00F705C5" w:rsidRPr="002D5AE1" w:rsidRDefault="00F705C5" w:rsidP="002D75DD">
      <w:pPr>
        <w:pStyle w:val="Akapitzlist"/>
        <w:numPr>
          <w:ilvl w:val="2"/>
          <w:numId w:val="22"/>
        </w:numPr>
        <w:ind w:left="1701" w:hanging="708"/>
        <w:contextualSpacing w:val="0"/>
        <w:rPr>
          <w:rFonts w:ascii="Calibri" w:hAnsi="Calibri" w:cs="Calibri"/>
          <w:sz w:val="24"/>
          <w:szCs w:val="24"/>
        </w:rPr>
      </w:pPr>
      <w:r w:rsidRPr="002D5AE1">
        <w:rPr>
          <w:rFonts w:ascii="Calibri" w:hAnsi="Calibri" w:cs="Calibri"/>
          <w:sz w:val="24"/>
          <w:szCs w:val="24"/>
        </w:rPr>
        <w:t>W przypadku wniosków dotyczących Modułu D Programu, pod warunkiem, że przestrzeń gabinetów i sanitariatów spełnia standardy dostępności:</w:t>
      </w:r>
    </w:p>
    <w:p w14:paraId="375999D8" w14:textId="14752582"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wyposażenie podmiotu leczniczego w urządzenia niezbędne do</w:t>
      </w:r>
      <w:r w:rsidR="00954DBD" w:rsidRPr="002D5AE1">
        <w:rPr>
          <w:rFonts w:ascii="Calibri" w:hAnsi="Calibri" w:cs="Calibri"/>
          <w:sz w:val="24"/>
          <w:szCs w:val="24"/>
        </w:rPr>
        <w:t> </w:t>
      </w:r>
      <w:r w:rsidRPr="002D5AE1">
        <w:rPr>
          <w:rFonts w:ascii="Calibri" w:hAnsi="Calibri" w:cs="Calibri"/>
          <w:sz w:val="24"/>
          <w:szCs w:val="24"/>
        </w:rPr>
        <w:t>prowadzenia właściwej opieki ginekologicznej osób z</w:t>
      </w:r>
      <w:r w:rsidR="00954DBD" w:rsidRPr="002D5AE1">
        <w:rPr>
          <w:rFonts w:ascii="Calibri" w:hAnsi="Calibri" w:cs="Calibri"/>
          <w:sz w:val="24"/>
          <w:szCs w:val="24"/>
        </w:rPr>
        <w:t> </w:t>
      </w:r>
      <w:r w:rsidRPr="002D5AE1">
        <w:rPr>
          <w:rFonts w:ascii="Calibri" w:hAnsi="Calibri" w:cs="Calibri"/>
          <w:sz w:val="24"/>
          <w:szCs w:val="24"/>
        </w:rPr>
        <w:t>niepełnosprawnościami np. zakup fotela ginekologicznego do</w:t>
      </w:r>
      <w:r w:rsidR="00954DBD" w:rsidRPr="002D5AE1">
        <w:rPr>
          <w:rFonts w:ascii="Calibri" w:hAnsi="Calibri" w:cs="Calibri"/>
          <w:sz w:val="24"/>
          <w:szCs w:val="24"/>
        </w:rPr>
        <w:t> </w:t>
      </w:r>
      <w:r w:rsidRPr="002D5AE1">
        <w:rPr>
          <w:rFonts w:ascii="Calibri" w:hAnsi="Calibri" w:cs="Calibri"/>
          <w:sz w:val="24"/>
          <w:szCs w:val="24"/>
        </w:rPr>
        <w:t>badania osoby z niepełnosprawnością np. z regulowaną wysokością, wagi krzesełkowej lub platformowej, podnośnika sufitowego lub</w:t>
      </w:r>
      <w:r w:rsidR="00954DBD" w:rsidRPr="002D5AE1">
        <w:rPr>
          <w:rFonts w:ascii="Calibri" w:hAnsi="Calibri" w:cs="Calibri"/>
          <w:sz w:val="24"/>
          <w:szCs w:val="24"/>
        </w:rPr>
        <w:t> </w:t>
      </w:r>
      <w:r w:rsidRPr="002D5AE1">
        <w:rPr>
          <w:rFonts w:ascii="Calibri" w:hAnsi="Calibri" w:cs="Calibri"/>
          <w:sz w:val="24"/>
          <w:szCs w:val="24"/>
        </w:rPr>
        <w:t>mobilnego, leżanki z regulacją wysokości;</w:t>
      </w:r>
    </w:p>
    <w:p w14:paraId="036FB483"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obsługę osób korzystających z usług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p>
    <w:p w14:paraId="6F6CAC2D" w14:textId="64A6E62C"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instalację urządzeń lub innych środków technicznych do obsługi osób słabosłyszących, w szczególności pętli indukcyjnych, systemów FM lub</w:t>
      </w:r>
      <w:r w:rsidR="00954DBD" w:rsidRPr="002D5AE1">
        <w:rPr>
          <w:rFonts w:ascii="Calibri" w:hAnsi="Calibri" w:cs="Calibri"/>
          <w:sz w:val="24"/>
          <w:szCs w:val="24"/>
        </w:rPr>
        <w:t> </w:t>
      </w:r>
      <w:r w:rsidRPr="002D5AE1">
        <w:rPr>
          <w:rFonts w:ascii="Calibri" w:hAnsi="Calibri" w:cs="Calibri"/>
          <w:sz w:val="24"/>
          <w:szCs w:val="24"/>
        </w:rPr>
        <w:t>urządzeń opartych o inne technologie, których celem jest wspomaganie słyszenia;</w:t>
      </w:r>
    </w:p>
    <w:p w14:paraId="37162918" w14:textId="2F5EF65B"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lastRenderedPageBreak/>
        <w:t>zapewnienie na stronie internetowej informacji o zakresie jej</w:t>
      </w:r>
      <w:r w:rsidR="00954DBD" w:rsidRPr="002D5AE1">
        <w:rPr>
          <w:rFonts w:ascii="Calibri" w:hAnsi="Calibri" w:cs="Calibri"/>
          <w:sz w:val="24"/>
          <w:szCs w:val="24"/>
        </w:rPr>
        <w:t> </w:t>
      </w:r>
      <w:r w:rsidRPr="002D5AE1">
        <w:rPr>
          <w:rFonts w:ascii="Calibri" w:hAnsi="Calibri" w:cs="Calibri"/>
          <w:sz w:val="24"/>
          <w:szCs w:val="24"/>
        </w:rPr>
        <w:t>działalności – w postaci elektronicznego pliku zawierającego tekst odczytywalny maszynowo, nagrania treści w polskim języku migowym oraz informacji w tekście łatwym do czytania;</w:t>
      </w:r>
    </w:p>
    <w:p w14:paraId="6833432D" w14:textId="4AC33338"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wyposażenie toalety lub łazienki (np. armatura, poręcze, DSO, krzesełko prysznicowe, podnośnik mobilny), pod warunkiem, że</w:t>
      </w:r>
      <w:r w:rsidR="00954DBD" w:rsidRPr="002D5AE1">
        <w:rPr>
          <w:rFonts w:ascii="Calibri" w:hAnsi="Calibri" w:cs="Calibri"/>
          <w:sz w:val="24"/>
          <w:szCs w:val="24"/>
        </w:rPr>
        <w:t> </w:t>
      </w:r>
      <w:r w:rsidRPr="002D5AE1">
        <w:rPr>
          <w:rFonts w:ascii="Calibri" w:hAnsi="Calibri" w:cs="Calibri"/>
          <w:sz w:val="24"/>
          <w:szCs w:val="24"/>
        </w:rPr>
        <w:t>pomieszczeni</w:t>
      </w:r>
      <w:r w:rsidR="00954DBD" w:rsidRPr="002D5AE1">
        <w:rPr>
          <w:rFonts w:ascii="Calibri" w:hAnsi="Calibri" w:cs="Calibri"/>
          <w:sz w:val="24"/>
          <w:szCs w:val="24"/>
        </w:rPr>
        <w:t>a</w:t>
      </w:r>
      <w:r w:rsidRPr="002D5AE1">
        <w:rPr>
          <w:rFonts w:ascii="Calibri" w:hAnsi="Calibri" w:cs="Calibri"/>
          <w:sz w:val="24"/>
          <w:szCs w:val="24"/>
        </w:rPr>
        <w:t xml:space="preserve"> spełnia</w:t>
      </w:r>
      <w:r w:rsidR="00954DBD" w:rsidRPr="002D5AE1">
        <w:rPr>
          <w:rFonts w:ascii="Calibri" w:hAnsi="Calibri" w:cs="Calibri"/>
          <w:sz w:val="24"/>
          <w:szCs w:val="24"/>
        </w:rPr>
        <w:t>ją</w:t>
      </w:r>
      <w:r w:rsidRPr="002D5AE1">
        <w:rPr>
          <w:rFonts w:ascii="Calibri" w:hAnsi="Calibri" w:cs="Calibri"/>
          <w:sz w:val="24"/>
          <w:szCs w:val="24"/>
        </w:rPr>
        <w:t xml:space="preserve"> warunki dostępności</w:t>
      </w:r>
      <w:r w:rsidR="00954DBD" w:rsidRPr="002D5AE1">
        <w:rPr>
          <w:rFonts w:ascii="Calibri" w:hAnsi="Calibri" w:cs="Calibri"/>
          <w:sz w:val="24"/>
          <w:szCs w:val="24"/>
        </w:rPr>
        <w:t xml:space="preserve">, </w:t>
      </w:r>
      <w:r w:rsidRPr="002D5AE1">
        <w:rPr>
          <w:rFonts w:ascii="Calibri" w:hAnsi="Calibri" w:cs="Calibri"/>
          <w:sz w:val="24"/>
          <w:szCs w:val="24"/>
        </w:rPr>
        <w:t>t</w:t>
      </w:r>
      <w:r w:rsidR="00954DBD" w:rsidRPr="002D5AE1">
        <w:rPr>
          <w:rFonts w:ascii="Calibri" w:hAnsi="Calibri" w:cs="Calibri"/>
          <w:sz w:val="24"/>
          <w:szCs w:val="24"/>
        </w:rPr>
        <w:t>o jest</w:t>
      </w:r>
      <w:r w:rsidRPr="002D5AE1">
        <w:rPr>
          <w:rFonts w:ascii="Calibri" w:hAnsi="Calibri" w:cs="Calibri"/>
          <w:sz w:val="24"/>
          <w:szCs w:val="24"/>
        </w:rPr>
        <w:t xml:space="preserve"> posiadają odpowiednią powierzchnię i przestrzeń manewrow</w:t>
      </w:r>
      <w:r w:rsidR="00954DBD" w:rsidRPr="002D5AE1">
        <w:rPr>
          <w:rFonts w:ascii="Calibri" w:hAnsi="Calibri" w:cs="Calibri"/>
          <w:sz w:val="24"/>
          <w:szCs w:val="24"/>
        </w:rPr>
        <w:t>ą</w:t>
      </w:r>
      <w:r w:rsidRPr="002D5AE1">
        <w:rPr>
          <w:rFonts w:ascii="Calibri" w:hAnsi="Calibri" w:cs="Calibri"/>
          <w:sz w:val="24"/>
          <w:szCs w:val="24"/>
        </w:rPr>
        <w:t>;</w:t>
      </w:r>
    </w:p>
    <w:p w14:paraId="11A4FDCD"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wykonanie komfortki (przewijaka dla osób dorosłych);</w:t>
      </w:r>
    </w:p>
    <w:p w14:paraId="01A95CE5"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595D723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PFRON nie dofinansowuje kosztów związanych z przygotowaniem wniosku.</w:t>
      </w:r>
    </w:p>
    <w:p w14:paraId="70F47F13"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Niedozwolone jest podwójne finansowanie wydatku, czyli sfinansowanie całkowite lub częściowe tego samego wydatku dwa razy ze środków publicznych.</w:t>
      </w:r>
    </w:p>
    <w:p w14:paraId="6EBBFD4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Wydatki rozliczane są na podstawie rzeczywiście poniesionych kosztów. Wszystkie wydatki muszą być uzasadnione i uwzględnione w budżecie projektu.</w:t>
      </w:r>
    </w:p>
    <w:p w14:paraId="3CF1677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 xml:space="preserve">Przy rozliczaniu poniesionych wydatków nie jest możliwe uzyskanie dofinansowania w kwocie wyższej niż wynikająca z zatwierdzonego wniosku. </w:t>
      </w:r>
    </w:p>
    <w:p w14:paraId="141BEB46" w14:textId="76934E1E"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Dopuszczalne jest dokonywanie zmian w budżecie projektu w oparciu o zasady określone w umowie.</w:t>
      </w:r>
    </w:p>
    <w:p w14:paraId="0E1D8D23" w14:textId="2C9C8F4C" w:rsidR="00F705C5" w:rsidRPr="002D5AE1" w:rsidRDefault="00F705C5" w:rsidP="00F705C5">
      <w:pPr>
        <w:pStyle w:val="Nagwek2"/>
        <w:numPr>
          <w:ilvl w:val="0"/>
          <w:numId w:val="27"/>
        </w:numPr>
        <w:ind w:left="426" w:hanging="426"/>
        <w:rPr>
          <w:rFonts w:cs="Calibri"/>
        </w:rPr>
      </w:pPr>
      <w:bookmarkStart w:id="14" w:name="_Toc89711703"/>
      <w:bookmarkStart w:id="15" w:name="_Toc133000179"/>
      <w:bookmarkEnd w:id="14"/>
      <w:r w:rsidRPr="002D5AE1">
        <w:rPr>
          <w:rFonts w:cs="Calibri"/>
        </w:rPr>
        <w:t>Regulamin oceny wniosków</w:t>
      </w:r>
      <w:bookmarkEnd w:id="15"/>
    </w:p>
    <w:p w14:paraId="1EBC2DBE" w14:textId="46167ECA" w:rsidR="00F705C5" w:rsidRPr="00EC5C7E" w:rsidRDefault="00F705C5" w:rsidP="0007719C">
      <w:pPr>
        <w:pStyle w:val="Nagwek3"/>
        <w:numPr>
          <w:ilvl w:val="0"/>
          <w:numId w:val="33"/>
        </w:numPr>
        <w:ind w:left="993" w:hanging="567"/>
      </w:pPr>
      <w:bookmarkStart w:id="16" w:name="_Toc133000180"/>
      <w:r w:rsidRPr="00EC5C7E">
        <w:t>Ocena formalna i merytoryczna wniosków</w:t>
      </w:r>
      <w:bookmarkEnd w:id="16"/>
    </w:p>
    <w:p w14:paraId="34338414" w14:textId="4D331302" w:rsidR="00F705C5" w:rsidRPr="002D5AE1" w:rsidRDefault="00F705C5" w:rsidP="00EC5C7E">
      <w:pPr>
        <w:pStyle w:val="Akapitzlist"/>
        <w:numPr>
          <w:ilvl w:val="1"/>
          <w:numId w:val="28"/>
        </w:numPr>
        <w:ind w:left="993" w:hanging="567"/>
        <w:contextualSpacing w:val="0"/>
        <w:rPr>
          <w:rFonts w:ascii="Calibri" w:hAnsi="Calibri" w:cs="Calibri"/>
          <w:sz w:val="24"/>
          <w:szCs w:val="24"/>
        </w:rPr>
      </w:pPr>
      <w:r w:rsidRPr="002D5AE1">
        <w:rPr>
          <w:rFonts w:ascii="Calibri" w:hAnsi="Calibri" w:cs="Calibri"/>
          <w:sz w:val="24"/>
          <w:szCs w:val="24"/>
        </w:rPr>
        <w:t>Oceny formalnej i merytorycznej wniosków dokonuje KOW.</w:t>
      </w:r>
    </w:p>
    <w:p w14:paraId="375EB3A1" w14:textId="4BF618D5" w:rsidR="00F705C5" w:rsidRPr="000E208B" w:rsidRDefault="00F705C5" w:rsidP="00EC5C7E">
      <w:pPr>
        <w:pStyle w:val="Akapitzlist"/>
        <w:numPr>
          <w:ilvl w:val="1"/>
          <w:numId w:val="28"/>
        </w:numPr>
        <w:ind w:left="993" w:hanging="568"/>
        <w:contextualSpacing w:val="0"/>
        <w:rPr>
          <w:rFonts w:ascii="Calibri" w:hAnsi="Calibri" w:cs="Calibri"/>
          <w:sz w:val="24"/>
          <w:szCs w:val="24"/>
        </w:rPr>
      </w:pPr>
      <w:r w:rsidRPr="000E208B">
        <w:rPr>
          <w:rFonts w:ascii="Calibri" w:hAnsi="Calibri" w:cs="Calibri"/>
          <w:sz w:val="24"/>
          <w:szCs w:val="24"/>
        </w:rPr>
        <w:t xml:space="preserve">Kryteria oceny formalniej i merytorycznej wniosków zostały określone w </w:t>
      </w:r>
      <w:r w:rsidR="003B6C19" w:rsidRPr="000E208B">
        <w:rPr>
          <w:rFonts w:ascii="Calibri" w:hAnsi="Calibri" w:cs="Calibri"/>
          <w:sz w:val="24"/>
          <w:szCs w:val="24"/>
        </w:rPr>
        <w:t>punkcie 2</w:t>
      </w:r>
      <w:r w:rsidRPr="000E208B">
        <w:rPr>
          <w:rFonts w:ascii="Calibri" w:hAnsi="Calibri" w:cs="Calibri"/>
          <w:sz w:val="24"/>
          <w:szCs w:val="24"/>
        </w:rPr>
        <w:t>.</w:t>
      </w:r>
    </w:p>
    <w:p w14:paraId="471E0273" w14:textId="019CB38B"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Wniosek, który spełnia wszystkie warunki formalne zostaje dopuszczony do oceny merytorycznej.</w:t>
      </w:r>
    </w:p>
    <w:p w14:paraId="6550E33F" w14:textId="751D56ED"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Wniosek niespełniający warunków formalnych zostaje pozostawiony bez</w:t>
      </w:r>
      <w:r w:rsidR="00954DBD" w:rsidRPr="002D5AE1">
        <w:rPr>
          <w:rFonts w:ascii="Calibri" w:hAnsi="Calibri" w:cs="Calibri"/>
          <w:sz w:val="24"/>
          <w:szCs w:val="24"/>
        </w:rPr>
        <w:t> </w:t>
      </w:r>
      <w:r w:rsidRPr="002D5AE1">
        <w:rPr>
          <w:rFonts w:ascii="Calibri" w:hAnsi="Calibri" w:cs="Calibri"/>
          <w:sz w:val="24"/>
          <w:szCs w:val="24"/>
        </w:rPr>
        <w:t>rozpatrzenia, o czym PFRON zawiadamia Wnioskodawcę za pośrednictwem Generatora wniosków.</w:t>
      </w:r>
    </w:p>
    <w:p w14:paraId="6B2AD02F" w14:textId="77777777"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Zasady i tryb pracy KOW określone są w Regulaminie pracy KOW, który stanowi załącznik nr 3 do niniejszej procedury.</w:t>
      </w:r>
    </w:p>
    <w:p w14:paraId="64819548" w14:textId="77777777"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Od negatywnej oceny formalnej oraz merytorycznej wniosków nie przysługuje odwołanie.</w:t>
      </w:r>
    </w:p>
    <w:p w14:paraId="5A48CEE2" w14:textId="76A7BA6A" w:rsidR="00F705C5" w:rsidRPr="002D5AE1" w:rsidRDefault="00F705C5" w:rsidP="0007719C">
      <w:pPr>
        <w:pStyle w:val="Nagwek3"/>
      </w:pPr>
      <w:bookmarkStart w:id="17" w:name="_Toc133000181"/>
      <w:r w:rsidRPr="002D5AE1">
        <w:t>Kryteria oceny formalnej i merytorycznej wniosku</w:t>
      </w:r>
      <w:bookmarkEnd w:id="17"/>
    </w:p>
    <w:p w14:paraId="3635AB3D" w14:textId="415CE06F" w:rsidR="00F705C5" w:rsidRPr="002D5AE1" w:rsidRDefault="00F705C5" w:rsidP="008548DF">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Ocena formalna wniosku prowadzona jest według następujących kryteriów:</w:t>
      </w:r>
    </w:p>
    <w:p w14:paraId="43F715A8" w14:textId="77777777"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lastRenderedPageBreak/>
        <w:t>Czy wniosek został złożony przez podmiot uprawniony (tj. przez adresata Programu).</w:t>
      </w:r>
    </w:p>
    <w:p w14:paraId="7906A758" w14:textId="77777777"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wniosek został złożony w wymaganej formie (tj. w Generatorze wniosków).</w:t>
      </w:r>
    </w:p>
    <w:p w14:paraId="0F4EC898" w14:textId="73A08F45"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wniosek został złożony w wymaganym terminie (tj. w terminie naboru wniosków).</w:t>
      </w:r>
    </w:p>
    <w:p w14:paraId="5C7218CD" w14:textId="4471277E"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złożony wniosek jest kompletny i zawiera wymagane załączniki oraz</w:t>
      </w:r>
      <w:r w:rsidR="00954DBD" w:rsidRPr="002D5AE1">
        <w:rPr>
          <w:rFonts w:ascii="Calibri" w:hAnsi="Calibri" w:cs="Calibri"/>
          <w:sz w:val="24"/>
          <w:szCs w:val="24"/>
        </w:rPr>
        <w:t> </w:t>
      </w:r>
      <w:r w:rsidRPr="002D5AE1">
        <w:rPr>
          <w:rFonts w:ascii="Calibri" w:hAnsi="Calibri" w:cs="Calibri"/>
          <w:sz w:val="24"/>
          <w:szCs w:val="24"/>
        </w:rPr>
        <w:t>ma</w:t>
      </w:r>
      <w:r w:rsidR="00954DBD" w:rsidRPr="002D5AE1">
        <w:rPr>
          <w:rFonts w:ascii="Calibri" w:hAnsi="Calibri" w:cs="Calibri"/>
          <w:sz w:val="24"/>
          <w:szCs w:val="24"/>
        </w:rPr>
        <w:t> </w:t>
      </w:r>
      <w:r w:rsidRPr="002D5AE1">
        <w:rPr>
          <w:rFonts w:ascii="Calibri" w:hAnsi="Calibri" w:cs="Calibri"/>
          <w:sz w:val="24"/>
          <w:szCs w:val="24"/>
        </w:rPr>
        <w:t>wypełnione wszystkie pola, w tym pola opisowe.</w:t>
      </w:r>
    </w:p>
    <w:p w14:paraId="202E6969" w14:textId="2E8D38E8"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okres realizacji projektu mieści się w przedziale czasowym od</w:t>
      </w:r>
      <w:r w:rsidR="00954DBD" w:rsidRPr="002D5AE1">
        <w:rPr>
          <w:rFonts w:ascii="Calibri" w:hAnsi="Calibri" w:cs="Calibri"/>
          <w:sz w:val="24"/>
          <w:szCs w:val="24"/>
        </w:rPr>
        <w:t> </w:t>
      </w:r>
      <w:r w:rsidRPr="002D5AE1">
        <w:rPr>
          <w:rFonts w:ascii="Calibri" w:hAnsi="Calibri" w:cs="Calibri"/>
          <w:sz w:val="24"/>
          <w:szCs w:val="24"/>
        </w:rPr>
        <w:t>1</w:t>
      </w:r>
      <w:r w:rsidR="00954DBD" w:rsidRPr="002D5AE1">
        <w:rPr>
          <w:rFonts w:ascii="Calibri" w:hAnsi="Calibri" w:cs="Calibri"/>
          <w:sz w:val="24"/>
          <w:szCs w:val="24"/>
        </w:rPr>
        <w:t> </w:t>
      </w:r>
      <w:r w:rsidRPr="002D5AE1">
        <w:rPr>
          <w:rFonts w:ascii="Calibri" w:hAnsi="Calibri" w:cs="Calibri"/>
          <w:sz w:val="24"/>
          <w:szCs w:val="24"/>
        </w:rPr>
        <w:t>października 2023 r. do 30 czerwca 2027 r.</w:t>
      </w:r>
    </w:p>
    <w:p w14:paraId="2F8E9B11" w14:textId="664C8891" w:rsidR="00F705C5" w:rsidRPr="000E208B"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Czy wysokość kwoty dofinansowania, o którą ubiega się Wnioskodawca mieści się w limitach </w:t>
      </w:r>
      <w:r w:rsidRPr="000E208B">
        <w:rPr>
          <w:rFonts w:ascii="Calibri" w:hAnsi="Calibri" w:cs="Calibri"/>
          <w:sz w:val="24"/>
          <w:szCs w:val="24"/>
        </w:rPr>
        <w:t>wskazanych w rozdziale</w:t>
      </w:r>
      <w:r w:rsidR="003B6C19" w:rsidRPr="000E208B">
        <w:rPr>
          <w:rFonts w:ascii="Calibri" w:hAnsi="Calibri" w:cs="Calibri"/>
          <w:sz w:val="24"/>
          <w:szCs w:val="24"/>
        </w:rPr>
        <w:t xml:space="preserve"> I punkcie</w:t>
      </w:r>
      <w:r w:rsidRPr="000E208B">
        <w:rPr>
          <w:rFonts w:ascii="Calibri" w:hAnsi="Calibri" w:cs="Calibri"/>
          <w:sz w:val="24"/>
          <w:szCs w:val="24"/>
        </w:rPr>
        <w:t xml:space="preserve"> 2.</w:t>
      </w:r>
    </w:p>
    <w:p w14:paraId="0CDF9E51" w14:textId="77777777"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Ocenie merytorycznej podlegać będą:</w:t>
      </w:r>
    </w:p>
    <w:p w14:paraId="79C9334F" w14:textId="77777777" w:rsidR="00F705C5" w:rsidRPr="002D5AE1" w:rsidRDefault="00F705C5" w:rsidP="00EC5C7E">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Zgodność celu projektu z celem programu – 0 lub 1 punkt.</w:t>
      </w:r>
    </w:p>
    <w:p w14:paraId="36C24C25" w14:textId="7B2FA4D0" w:rsidR="00F705C5" w:rsidRPr="002D5AE1" w:rsidRDefault="00F705C5" w:rsidP="00EC5C7E">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 xml:space="preserve">Rzetelność i trafność wstępnej diagnozy potrzeb - opisu zidentyfikowanych potrzeb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56EFF764" w14:textId="77777777"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znajomość potrzeb osób z niepełnosprawnościami,</w:t>
      </w:r>
    </w:p>
    <w:p w14:paraId="4EF289E6" w14:textId="77777777"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wskazanie, w jaki sposób zostały powyższe potrzeby zidentyfikowane,</w:t>
      </w:r>
    </w:p>
    <w:p w14:paraId="49A11CD6" w14:textId="23CBA62B"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czy prowadzone były konsultacje z przedstawicielami osób z</w:t>
      </w:r>
      <w:r w:rsidR="00954DBD" w:rsidRPr="002D5AE1">
        <w:rPr>
          <w:rFonts w:ascii="Calibri" w:hAnsi="Calibri" w:cs="Calibri"/>
          <w:sz w:val="24"/>
          <w:szCs w:val="24"/>
        </w:rPr>
        <w:t> </w:t>
      </w:r>
      <w:r w:rsidRPr="002D5AE1">
        <w:rPr>
          <w:rFonts w:ascii="Calibri" w:hAnsi="Calibri" w:cs="Calibri"/>
          <w:sz w:val="24"/>
          <w:szCs w:val="24"/>
        </w:rPr>
        <w:t>niepełnosprawnościami,</w:t>
      </w:r>
    </w:p>
    <w:p w14:paraId="44DC273E" w14:textId="1843C8C1"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opis znaczenia projektu dla zwiększenia dostępności dla osób z</w:t>
      </w:r>
      <w:r w:rsidR="00954DBD" w:rsidRPr="002D5AE1">
        <w:rPr>
          <w:rFonts w:ascii="Calibri" w:hAnsi="Calibri" w:cs="Calibri"/>
          <w:sz w:val="24"/>
          <w:szCs w:val="24"/>
        </w:rPr>
        <w:t> </w:t>
      </w:r>
      <w:r w:rsidRPr="002D5AE1">
        <w:rPr>
          <w:rFonts w:ascii="Calibri" w:hAnsi="Calibri" w:cs="Calibri"/>
          <w:sz w:val="24"/>
          <w:szCs w:val="24"/>
        </w:rPr>
        <w:t>niepełnosprawnościami.</w:t>
      </w:r>
    </w:p>
    <w:p w14:paraId="4CDA45C5" w14:textId="4AEDDE89"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Kompleksowość i adekwatność proponowanych rozwiązań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6CB38502"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adekwatność celu projektu do zidentyfikowanych barier,</w:t>
      </w:r>
    </w:p>
    <w:p w14:paraId="3E0293E4" w14:textId="79C45A9B"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czy i na ile zaplanowane w projekcie rozwiązania odpowiadają na</w:t>
      </w:r>
      <w:r w:rsidR="00954DBD" w:rsidRPr="002D5AE1">
        <w:rPr>
          <w:rFonts w:ascii="Calibri" w:hAnsi="Calibri" w:cs="Calibri"/>
          <w:sz w:val="24"/>
          <w:szCs w:val="24"/>
        </w:rPr>
        <w:t> </w:t>
      </w:r>
      <w:r w:rsidRPr="002D5AE1">
        <w:rPr>
          <w:rFonts w:ascii="Calibri" w:hAnsi="Calibri" w:cs="Calibri"/>
          <w:sz w:val="24"/>
          <w:szCs w:val="24"/>
        </w:rPr>
        <w:t>zidentyfikowane potrzeby i przyczynią się do niwelowania barier, umożliwiając osobom z niepełnosprawnościami uczestnictwo w życiu społecznym,</w:t>
      </w:r>
    </w:p>
    <w:p w14:paraId="03F0568B" w14:textId="0F6B3060"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spójność i logika planowanych działań – ich wzajemne powiązanie, niezbędność dla osiągnięcia założonego celu, wykonalność w</w:t>
      </w:r>
      <w:r w:rsidR="00954DBD" w:rsidRPr="002D5AE1">
        <w:rPr>
          <w:rFonts w:ascii="Calibri" w:hAnsi="Calibri" w:cs="Calibri"/>
          <w:sz w:val="24"/>
          <w:szCs w:val="24"/>
        </w:rPr>
        <w:t> </w:t>
      </w:r>
      <w:r w:rsidRPr="002D5AE1">
        <w:rPr>
          <w:rFonts w:ascii="Calibri" w:hAnsi="Calibri" w:cs="Calibri"/>
          <w:sz w:val="24"/>
          <w:szCs w:val="24"/>
        </w:rPr>
        <w:t>założonym czasie i przy założonym budżecie,</w:t>
      </w:r>
    </w:p>
    <w:p w14:paraId="3634B544"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spójność harmonogramu,</w:t>
      </w:r>
    </w:p>
    <w:p w14:paraId="1F1AAFF9"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planowana trwałość projektu.</w:t>
      </w:r>
    </w:p>
    <w:p w14:paraId="5DDD94C2" w14:textId="06FBFA4D"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lastRenderedPageBreak/>
        <w:t>Prawidłowość przygotowania budżetu projektu, w tym racjonalność i</w:t>
      </w:r>
      <w:r w:rsidR="00954DBD" w:rsidRPr="002D5AE1">
        <w:rPr>
          <w:rFonts w:ascii="Calibri" w:hAnsi="Calibri" w:cs="Calibri"/>
          <w:sz w:val="24"/>
          <w:szCs w:val="24"/>
        </w:rPr>
        <w:t> </w:t>
      </w:r>
      <w:r w:rsidRPr="002D5AE1">
        <w:rPr>
          <w:rFonts w:ascii="Calibri" w:hAnsi="Calibri" w:cs="Calibri"/>
          <w:sz w:val="24"/>
          <w:szCs w:val="24"/>
        </w:rPr>
        <w:t xml:space="preserve">uzasadnienie wydatków zaplanowanych w budżecie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18A0C440" w14:textId="77777777" w:rsidR="00F705C5" w:rsidRPr="002D5AE1" w:rsidRDefault="00F705C5" w:rsidP="002D75DD">
      <w:pPr>
        <w:pStyle w:val="Akapitzlist"/>
        <w:numPr>
          <w:ilvl w:val="0"/>
          <w:numId w:val="19"/>
        </w:numPr>
        <w:ind w:left="2127" w:hanging="426"/>
        <w:contextualSpacing w:val="0"/>
        <w:rPr>
          <w:rFonts w:ascii="Calibri" w:hAnsi="Calibri" w:cs="Calibri"/>
          <w:sz w:val="24"/>
          <w:szCs w:val="24"/>
        </w:rPr>
      </w:pPr>
      <w:r w:rsidRPr="002D5AE1">
        <w:rPr>
          <w:rFonts w:ascii="Calibri" w:hAnsi="Calibri" w:cs="Calibri"/>
          <w:sz w:val="24"/>
          <w:szCs w:val="24"/>
        </w:rPr>
        <w:t>przejrzystość budżetu,</w:t>
      </w:r>
    </w:p>
    <w:p w14:paraId="6A9582B2" w14:textId="16F02E9B" w:rsidR="00F705C5" w:rsidRPr="002D5AE1" w:rsidRDefault="00F705C5" w:rsidP="002D75DD">
      <w:pPr>
        <w:pStyle w:val="Akapitzlist"/>
        <w:numPr>
          <w:ilvl w:val="0"/>
          <w:numId w:val="19"/>
        </w:numPr>
        <w:ind w:left="2127" w:hanging="426"/>
        <w:contextualSpacing w:val="0"/>
        <w:rPr>
          <w:rFonts w:ascii="Calibri" w:hAnsi="Calibri" w:cs="Calibri"/>
          <w:sz w:val="24"/>
          <w:szCs w:val="24"/>
        </w:rPr>
      </w:pPr>
      <w:r w:rsidRPr="002D5AE1">
        <w:rPr>
          <w:rFonts w:ascii="Calibri" w:hAnsi="Calibri" w:cs="Calibri"/>
          <w:sz w:val="24"/>
          <w:szCs w:val="24"/>
        </w:rPr>
        <w:t>racjonalność planowanych wydatków (ich niezbędność i wysokość w</w:t>
      </w:r>
      <w:r w:rsidR="00954DBD" w:rsidRPr="002D5AE1">
        <w:rPr>
          <w:rFonts w:ascii="Calibri" w:hAnsi="Calibri" w:cs="Calibri"/>
          <w:sz w:val="24"/>
          <w:szCs w:val="24"/>
        </w:rPr>
        <w:t> </w:t>
      </w:r>
      <w:r w:rsidRPr="002D5AE1">
        <w:rPr>
          <w:rFonts w:ascii="Calibri" w:hAnsi="Calibri" w:cs="Calibri"/>
          <w:sz w:val="24"/>
          <w:szCs w:val="24"/>
        </w:rPr>
        <w:t>kontekście celu projektu).</w:t>
      </w:r>
    </w:p>
    <w:p w14:paraId="04C3D064" w14:textId="14D18A41"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Wpływ projektu na poprawę dostępności dla osób z naruszoną sprawnością słuchu, wzroku, fizyczną lub w </w:t>
      </w:r>
      <w:r w:rsidRPr="000E208B">
        <w:rPr>
          <w:rFonts w:ascii="Calibri" w:hAnsi="Calibri" w:cs="Calibri"/>
          <w:sz w:val="24"/>
          <w:szCs w:val="24"/>
        </w:rPr>
        <w:t xml:space="preserve">zakresie </w:t>
      </w:r>
      <w:r w:rsidR="00396E24" w:rsidRPr="000E208B">
        <w:rPr>
          <w:rFonts w:ascii="Calibri" w:hAnsi="Calibri" w:cs="Calibri"/>
          <w:sz w:val="24"/>
          <w:szCs w:val="24"/>
        </w:rPr>
        <w:t xml:space="preserve">innych </w:t>
      </w:r>
      <w:r w:rsidRPr="000E208B">
        <w:rPr>
          <w:rFonts w:ascii="Calibri" w:hAnsi="Calibri" w:cs="Calibri"/>
          <w:sz w:val="24"/>
          <w:szCs w:val="24"/>
        </w:rPr>
        <w:t>zmysłów</w:t>
      </w:r>
      <w:r w:rsidRPr="002D5AE1">
        <w:rPr>
          <w:rFonts w:ascii="Calibri" w:hAnsi="Calibri" w:cs="Calibri"/>
          <w:sz w:val="24"/>
          <w:szCs w:val="24"/>
        </w:rPr>
        <w:t xml:space="preserve"> - wniosek może otrzymać w tym kryterium maksymalnie 4 punkty:</w:t>
      </w:r>
    </w:p>
    <w:p w14:paraId="671E4B1E" w14:textId="6ACCD164"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w:t>
      </w:r>
      <w:r w:rsidR="00954DBD" w:rsidRPr="002D5AE1">
        <w:rPr>
          <w:rFonts w:ascii="Calibri" w:hAnsi="Calibri" w:cs="Calibri"/>
          <w:sz w:val="24"/>
          <w:szCs w:val="24"/>
        </w:rPr>
        <w:t>,</w:t>
      </w:r>
      <w:r w:rsidRPr="002D5AE1">
        <w:rPr>
          <w:rFonts w:ascii="Calibri" w:hAnsi="Calibri" w:cs="Calibri"/>
          <w:sz w:val="24"/>
          <w:szCs w:val="24"/>
        </w:rPr>
        <w:t xml:space="preserve">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osób z niepełnosprawnością narządu słuchu, wniosek otrzymuje 1</w:t>
      </w:r>
      <w:r w:rsidR="00954DBD" w:rsidRPr="002D5AE1">
        <w:rPr>
          <w:rFonts w:ascii="Calibri" w:hAnsi="Calibri" w:cs="Calibri"/>
          <w:sz w:val="24"/>
          <w:szCs w:val="24"/>
        </w:rPr>
        <w:t> </w:t>
      </w:r>
      <w:r w:rsidRPr="002D5AE1">
        <w:rPr>
          <w:rFonts w:ascii="Calibri" w:hAnsi="Calibri" w:cs="Calibri"/>
          <w:sz w:val="24"/>
          <w:szCs w:val="24"/>
        </w:rPr>
        <w:t>punkt</w:t>
      </w:r>
      <w:r w:rsidR="009457A8">
        <w:rPr>
          <w:rFonts w:ascii="Calibri" w:hAnsi="Calibri" w:cs="Calibri"/>
          <w:sz w:val="24"/>
          <w:szCs w:val="24"/>
        </w:rPr>
        <w:t>,</w:t>
      </w:r>
    </w:p>
    <w:p w14:paraId="10349FFC" w14:textId="19C5AFB1"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osób z niepełnosprawnością wzroku, wniosek otrzymuje 1 punkt</w:t>
      </w:r>
      <w:r w:rsidR="009457A8">
        <w:rPr>
          <w:rFonts w:ascii="Calibri" w:hAnsi="Calibri" w:cs="Calibri"/>
          <w:sz w:val="24"/>
          <w:szCs w:val="24"/>
        </w:rPr>
        <w:t>,</w:t>
      </w:r>
    </w:p>
    <w:p w14:paraId="4DEA311B" w14:textId="0E6E703F"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w:t>
      </w:r>
      <w:r w:rsidRPr="002D5AE1">
        <w:rPr>
          <w:rFonts w:ascii="Calibri" w:eastAsia="SimSun" w:hAnsi="Calibri" w:cs="Calibri"/>
          <w:kern w:val="3"/>
          <w:sz w:val="24"/>
          <w:szCs w:val="24"/>
          <w:lang w:eastAsia="zh-CN" w:bidi="hi-IN"/>
        </w:rPr>
        <w:t xml:space="preserve"> </w:t>
      </w:r>
      <w:r w:rsidRPr="002D5AE1">
        <w:rPr>
          <w:rFonts w:ascii="Calibri" w:hAnsi="Calibri" w:cs="Calibri"/>
          <w:sz w:val="24"/>
          <w:szCs w:val="24"/>
        </w:rPr>
        <w:t>wystąpi poprawa dostępności dla</w:t>
      </w:r>
      <w:r w:rsidR="00954DBD" w:rsidRPr="002D5AE1">
        <w:rPr>
          <w:rFonts w:ascii="Calibri" w:hAnsi="Calibri" w:cs="Calibri"/>
          <w:sz w:val="24"/>
          <w:szCs w:val="24"/>
        </w:rPr>
        <w:t> </w:t>
      </w:r>
      <w:r w:rsidRPr="002D5AE1">
        <w:rPr>
          <w:rFonts w:ascii="Calibri" w:hAnsi="Calibri" w:cs="Calibri"/>
          <w:sz w:val="24"/>
          <w:szCs w:val="24"/>
        </w:rPr>
        <w:t>osób z ograniczeniami w poruszaniu się, wniosek otrzymuje 1</w:t>
      </w:r>
      <w:r w:rsidR="00954DBD" w:rsidRPr="002D5AE1">
        <w:rPr>
          <w:rFonts w:ascii="Calibri" w:hAnsi="Calibri" w:cs="Calibri"/>
          <w:sz w:val="24"/>
          <w:szCs w:val="24"/>
        </w:rPr>
        <w:t> </w:t>
      </w:r>
      <w:r w:rsidRPr="002D5AE1">
        <w:rPr>
          <w:rFonts w:ascii="Calibri" w:hAnsi="Calibri" w:cs="Calibri"/>
          <w:sz w:val="24"/>
          <w:szCs w:val="24"/>
        </w:rPr>
        <w:t>punkt</w:t>
      </w:r>
      <w:r w:rsidR="009457A8">
        <w:rPr>
          <w:rFonts w:ascii="Calibri" w:hAnsi="Calibri" w:cs="Calibri"/>
          <w:sz w:val="24"/>
          <w:szCs w:val="24"/>
        </w:rPr>
        <w:t>,</w:t>
      </w:r>
    </w:p>
    <w:p w14:paraId="2C6AB93E" w14:textId="0016816B"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 xml:space="preserve">osób z niepełnosprawnością w </w:t>
      </w:r>
      <w:r w:rsidRPr="000E208B">
        <w:rPr>
          <w:rFonts w:ascii="Calibri" w:hAnsi="Calibri" w:cs="Calibri"/>
          <w:sz w:val="24"/>
          <w:szCs w:val="24"/>
        </w:rPr>
        <w:t xml:space="preserve">zakresie </w:t>
      </w:r>
      <w:r w:rsidR="00396E24" w:rsidRPr="000E208B">
        <w:rPr>
          <w:rFonts w:ascii="Calibri" w:hAnsi="Calibri" w:cs="Calibri"/>
          <w:sz w:val="24"/>
          <w:szCs w:val="24"/>
        </w:rPr>
        <w:t xml:space="preserve">innych </w:t>
      </w:r>
      <w:r w:rsidRPr="000E208B">
        <w:rPr>
          <w:rFonts w:ascii="Calibri" w:hAnsi="Calibri" w:cs="Calibri"/>
          <w:sz w:val="24"/>
          <w:szCs w:val="24"/>
        </w:rPr>
        <w:t>zmysłów</w:t>
      </w:r>
      <w:r w:rsidRPr="002D5AE1">
        <w:rPr>
          <w:rFonts w:ascii="Calibri" w:hAnsi="Calibri" w:cs="Calibri"/>
          <w:sz w:val="24"/>
          <w:szCs w:val="24"/>
        </w:rPr>
        <w:t>, wniosek otrzymuje 1 punkt.</w:t>
      </w:r>
    </w:p>
    <w:p w14:paraId="15515099" w14:textId="11AFB274" w:rsidR="00F705C5" w:rsidRPr="002D5AE1" w:rsidRDefault="00F705C5" w:rsidP="00F705C5">
      <w:pPr>
        <w:pStyle w:val="Akapitzlist"/>
        <w:ind w:left="1701"/>
        <w:contextualSpacing w:val="0"/>
        <w:rPr>
          <w:rFonts w:ascii="Calibri" w:hAnsi="Calibri" w:cs="Calibri"/>
          <w:sz w:val="24"/>
          <w:szCs w:val="24"/>
        </w:rPr>
      </w:pPr>
      <w:r w:rsidRPr="002D5AE1">
        <w:rPr>
          <w:rFonts w:ascii="Calibri" w:hAnsi="Calibri" w:cs="Calibri"/>
          <w:sz w:val="24"/>
          <w:szCs w:val="24"/>
        </w:rPr>
        <w:t>Punkty w ramach kryterium sumują się.</w:t>
      </w:r>
      <w:bookmarkStart w:id="18" w:name="_Hlk76736439"/>
      <w:bookmarkStart w:id="19" w:name="_Hlk31201915"/>
    </w:p>
    <w:p w14:paraId="6B8DC596" w14:textId="19E94EAA" w:rsidR="00F705C5" w:rsidRPr="002D5AE1" w:rsidRDefault="00F705C5" w:rsidP="00EC5C7E">
      <w:pPr>
        <w:pStyle w:val="Akapitzlist"/>
        <w:numPr>
          <w:ilvl w:val="1"/>
          <w:numId w:val="25"/>
        </w:numPr>
        <w:ind w:left="993" w:hanging="567"/>
        <w:contextualSpacing w:val="0"/>
        <w:rPr>
          <w:rFonts w:ascii="Calibri" w:hAnsi="Calibri" w:cs="Calibri"/>
          <w:sz w:val="24"/>
          <w:szCs w:val="24"/>
        </w:rPr>
      </w:pPr>
      <w:bookmarkStart w:id="20" w:name="_Hlk35957893"/>
      <w:bookmarkEnd w:id="18"/>
      <w:r w:rsidRPr="002D5AE1">
        <w:rPr>
          <w:rFonts w:ascii="Calibri" w:hAnsi="Calibri" w:cs="Calibri"/>
          <w:sz w:val="24"/>
          <w:szCs w:val="24"/>
        </w:rPr>
        <w:t>Weryfikacja spełniania poszczególnych kryteriów dokonywana będzie na</w:t>
      </w:r>
      <w:r w:rsidR="00954DBD" w:rsidRPr="002D5AE1">
        <w:rPr>
          <w:rFonts w:ascii="Calibri" w:hAnsi="Calibri" w:cs="Calibri"/>
          <w:sz w:val="24"/>
          <w:szCs w:val="24"/>
        </w:rPr>
        <w:t> </w:t>
      </w:r>
      <w:r w:rsidRPr="002D5AE1">
        <w:rPr>
          <w:rFonts w:ascii="Calibri" w:hAnsi="Calibri" w:cs="Calibri"/>
          <w:sz w:val="24"/>
          <w:szCs w:val="24"/>
        </w:rPr>
        <w:t>podstawie treści wniosku.</w:t>
      </w:r>
    </w:p>
    <w:p w14:paraId="38E1FAB0" w14:textId="267B949E"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 ramach kryteriów oceny merytorycznej, wniosek może otrzymać maksymalnie 35 punktów.</w:t>
      </w:r>
    </w:p>
    <w:p w14:paraId="505AFAB1" w14:textId="77777777"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 wniosek oceniony pozytywnie uznaje się wniosek, który spełnia łącznie następujące warunki:</w:t>
      </w:r>
    </w:p>
    <w:p w14:paraId="4D504073" w14:textId="6E014876"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Uzyskał co najmniej 14 punktów i w żadnym z kryteriów nie otrzymał oceny 0 punktów.</w:t>
      </w:r>
    </w:p>
    <w:p w14:paraId="1AC5680D" w14:textId="5E3ECDF2"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Uzyskał pozytywną ocenę w kryterium </w:t>
      </w:r>
      <w:r w:rsidR="00EC5C7E">
        <w:rPr>
          <w:rFonts w:ascii="Calibri" w:hAnsi="Calibri" w:cs="Calibri"/>
          <w:sz w:val="24"/>
          <w:szCs w:val="24"/>
        </w:rPr>
        <w:t>2</w:t>
      </w:r>
      <w:r w:rsidRPr="002D5AE1">
        <w:rPr>
          <w:rFonts w:ascii="Calibri" w:hAnsi="Calibri" w:cs="Calibri"/>
          <w:sz w:val="24"/>
          <w:szCs w:val="24"/>
        </w:rPr>
        <w:t>.2.1.</w:t>
      </w:r>
    </w:p>
    <w:p w14:paraId="22358042" w14:textId="130606DB" w:rsidR="00F705C5" w:rsidRPr="00225B92" w:rsidRDefault="00F705C5" w:rsidP="00EC5C7E">
      <w:pPr>
        <w:pStyle w:val="Akapitzlist"/>
        <w:numPr>
          <w:ilvl w:val="2"/>
          <w:numId w:val="25"/>
        </w:numPr>
        <w:ind w:left="1701" w:hanging="709"/>
        <w:contextualSpacing w:val="0"/>
        <w:rPr>
          <w:rFonts w:ascii="Calibri" w:hAnsi="Calibri" w:cs="Calibri"/>
          <w:sz w:val="24"/>
          <w:szCs w:val="24"/>
        </w:rPr>
      </w:pPr>
      <w:r w:rsidRPr="00225B92">
        <w:rPr>
          <w:rFonts w:ascii="Calibri" w:hAnsi="Calibri" w:cs="Calibri"/>
          <w:sz w:val="24"/>
          <w:szCs w:val="24"/>
        </w:rPr>
        <w:t xml:space="preserve">otrzymał od każdego z oceniających co najmniej 4 punkty w kryterium </w:t>
      </w:r>
      <w:r w:rsidR="00EC5C7E" w:rsidRPr="00225B92">
        <w:rPr>
          <w:rFonts w:ascii="Calibri" w:hAnsi="Calibri" w:cs="Calibri"/>
          <w:sz w:val="24"/>
          <w:szCs w:val="24"/>
        </w:rPr>
        <w:t>2</w:t>
      </w:r>
      <w:r w:rsidRPr="00225B92">
        <w:rPr>
          <w:rFonts w:ascii="Calibri" w:hAnsi="Calibri" w:cs="Calibri"/>
          <w:sz w:val="24"/>
          <w:szCs w:val="24"/>
        </w:rPr>
        <w:t xml:space="preserve">.2.2, </w:t>
      </w:r>
      <w:r w:rsidR="00EC5C7E" w:rsidRPr="00225B92">
        <w:rPr>
          <w:rFonts w:ascii="Calibri" w:hAnsi="Calibri" w:cs="Calibri"/>
          <w:sz w:val="24"/>
          <w:szCs w:val="24"/>
        </w:rPr>
        <w:t>2</w:t>
      </w:r>
      <w:r w:rsidRPr="00225B92">
        <w:rPr>
          <w:rFonts w:ascii="Calibri" w:hAnsi="Calibri" w:cs="Calibri"/>
          <w:sz w:val="24"/>
          <w:szCs w:val="24"/>
        </w:rPr>
        <w:t xml:space="preserve">.2.3, </w:t>
      </w:r>
      <w:r w:rsidR="00EC5C7E" w:rsidRPr="00225B92">
        <w:rPr>
          <w:rFonts w:ascii="Calibri" w:hAnsi="Calibri" w:cs="Calibri"/>
          <w:sz w:val="24"/>
          <w:szCs w:val="24"/>
        </w:rPr>
        <w:t>2</w:t>
      </w:r>
      <w:r w:rsidRPr="00225B92">
        <w:rPr>
          <w:rFonts w:ascii="Calibri" w:hAnsi="Calibri" w:cs="Calibri"/>
          <w:sz w:val="24"/>
          <w:szCs w:val="24"/>
        </w:rPr>
        <w:t>.2.4 oceny wniosku.</w:t>
      </w:r>
    </w:p>
    <w:p w14:paraId="79862D07" w14:textId="190DEB7A"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25B92">
        <w:rPr>
          <w:rFonts w:ascii="Calibri" w:hAnsi="Calibri" w:cs="Calibri"/>
          <w:sz w:val="24"/>
          <w:szCs w:val="24"/>
        </w:rPr>
        <w:t>otrzymał</w:t>
      </w:r>
      <w:r w:rsidRPr="002D5AE1">
        <w:rPr>
          <w:rFonts w:ascii="Calibri" w:hAnsi="Calibri" w:cs="Calibri"/>
          <w:sz w:val="24"/>
          <w:szCs w:val="24"/>
        </w:rPr>
        <w:t xml:space="preserve"> co najmniej jeden punkt w kryterium </w:t>
      </w:r>
      <w:r w:rsidR="00EC5C7E">
        <w:rPr>
          <w:rFonts w:ascii="Calibri" w:hAnsi="Calibri" w:cs="Calibri"/>
          <w:sz w:val="24"/>
          <w:szCs w:val="24"/>
        </w:rPr>
        <w:t>2</w:t>
      </w:r>
      <w:r w:rsidRPr="002D5AE1">
        <w:rPr>
          <w:rFonts w:ascii="Calibri" w:hAnsi="Calibri" w:cs="Calibri"/>
          <w:sz w:val="24"/>
          <w:szCs w:val="24"/>
        </w:rPr>
        <w:t>.2.5 oceny wniosku.</w:t>
      </w:r>
    </w:p>
    <w:p w14:paraId="2B7A6991" w14:textId="14BF1FA1" w:rsidR="00F705C5" w:rsidRPr="002D5AE1" w:rsidRDefault="00F705C5" w:rsidP="0007719C">
      <w:pPr>
        <w:pStyle w:val="Nagwek3"/>
      </w:pPr>
      <w:bookmarkStart w:id="21" w:name="_Toc75787214"/>
      <w:bookmarkStart w:id="22" w:name="_Toc75787215"/>
      <w:bookmarkStart w:id="23" w:name="_Toc75787216"/>
      <w:bookmarkStart w:id="24" w:name="_Toc75787217"/>
      <w:bookmarkStart w:id="25" w:name="_Toc75787218"/>
      <w:bookmarkStart w:id="26" w:name="_Toc75787219"/>
      <w:bookmarkStart w:id="27" w:name="_Toc75787220"/>
      <w:bookmarkStart w:id="28" w:name="_Toc75787221"/>
      <w:bookmarkStart w:id="29" w:name="_Toc133000182"/>
      <w:bookmarkEnd w:id="19"/>
      <w:bookmarkEnd w:id="20"/>
      <w:bookmarkEnd w:id="21"/>
      <w:bookmarkEnd w:id="22"/>
      <w:bookmarkEnd w:id="23"/>
      <w:bookmarkEnd w:id="24"/>
      <w:bookmarkEnd w:id="25"/>
      <w:bookmarkEnd w:id="26"/>
      <w:bookmarkEnd w:id="27"/>
      <w:bookmarkEnd w:id="28"/>
      <w:r w:rsidRPr="002D5AE1">
        <w:lastRenderedPageBreak/>
        <w:t>Tworzenie listy rankingowej</w:t>
      </w:r>
      <w:bookmarkEnd w:id="29"/>
    </w:p>
    <w:p w14:paraId="1230BB9E"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Po zakończeniu oceny merytorycznej wniosków, odrębnie dla wniosków złożonych w ramach każdego z Modułów, ustalana jest lista rankingowa zawierająca wyniki oceny.</w:t>
      </w:r>
    </w:p>
    <w:p w14:paraId="729A4B00"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Lista rankingowa</w:t>
      </w:r>
      <w:r w:rsidRPr="002D5AE1" w:rsidDel="00B77A84">
        <w:rPr>
          <w:rFonts w:ascii="Calibri" w:hAnsi="Calibri" w:cs="Calibri"/>
          <w:sz w:val="24"/>
          <w:szCs w:val="24"/>
        </w:rPr>
        <w:t xml:space="preserve"> </w:t>
      </w:r>
      <w:r w:rsidRPr="002D5AE1">
        <w:rPr>
          <w:rFonts w:ascii="Calibri" w:hAnsi="Calibri" w:cs="Calibri"/>
          <w:sz w:val="24"/>
          <w:szCs w:val="24"/>
        </w:rPr>
        <w:t>składa się z następujących części:</w:t>
      </w:r>
    </w:p>
    <w:p w14:paraId="243C3E74"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pozytywnie merytorycznie, uszeregowanych zgodnie z liczbą uzyskanych punktów wraz z informacją o proponowanej wysokości dofinansowania.</w:t>
      </w:r>
    </w:p>
    <w:p w14:paraId="3634C0EE"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negatywnie merytorycznie, uszeregowanych alfabetycznie.</w:t>
      </w:r>
    </w:p>
    <w:p w14:paraId="20DA4DAB"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co do których Wnioskodawca zrezygnował z ubiegania się o dofinansowanie.</w:t>
      </w:r>
    </w:p>
    <w:p w14:paraId="71E25F7A"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negatywnie formalnie.</w:t>
      </w:r>
    </w:p>
    <w:p w14:paraId="1475BAAB" w14:textId="643DA428"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Zarząd PFRON podejmuje decyzję w sprawie udzielenia dofinansowania, kierując się liczbą punktów przyznanych w wyniku oceny. Łączna kwota udzielonych dofinansowań nie może przekroczyć środków finansowych zaplanowanych na</w:t>
      </w:r>
      <w:r w:rsidR="00954DBD" w:rsidRPr="002D5AE1">
        <w:rPr>
          <w:rFonts w:ascii="Calibri" w:hAnsi="Calibri" w:cs="Calibri"/>
          <w:sz w:val="24"/>
          <w:szCs w:val="24"/>
        </w:rPr>
        <w:t> </w:t>
      </w:r>
      <w:r w:rsidRPr="002D5AE1">
        <w:rPr>
          <w:rFonts w:ascii="Calibri" w:hAnsi="Calibri" w:cs="Calibri"/>
          <w:sz w:val="24"/>
          <w:szCs w:val="24"/>
        </w:rPr>
        <w:t>dany nabór wniosków.</w:t>
      </w:r>
    </w:p>
    <w:p w14:paraId="0386E29B"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Po udzieleniu dofinansowania, PFRON informuje Wnioskodawców o możliwości podpisania umowy.</w:t>
      </w:r>
    </w:p>
    <w:p w14:paraId="41673B60" w14:textId="08CCCC87" w:rsidR="00F705C5" w:rsidRPr="002D5AE1" w:rsidRDefault="00F705C5" w:rsidP="00541669">
      <w:pPr>
        <w:pStyle w:val="Nagwek2"/>
        <w:numPr>
          <w:ilvl w:val="0"/>
          <w:numId w:val="27"/>
        </w:numPr>
        <w:ind w:left="426" w:hanging="426"/>
        <w:rPr>
          <w:rFonts w:cs="Calibri"/>
        </w:rPr>
      </w:pPr>
      <w:bookmarkStart w:id="30" w:name="_Toc133000183"/>
      <w:r w:rsidRPr="002D5AE1">
        <w:rPr>
          <w:rFonts w:cs="Calibri"/>
        </w:rPr>
        <w:t>Zasady realizacji projektów</w:t>
      </w:r>
      <w:bookmarkEnd w:id="30"/>
    </w:p>
    <w:p w14:paraId="305DB77B" w14:textId="1402C14E" w:rsidR="00F705C5" w:rsidRPr="002D5AE1" w:rsidRDefault="00F705C5" w:rsidP="0007719C">
      <w:pPr>
        <w:pStyle w:val="Nagwek3"/>
        <w:numPr>
          <w:ilvl w:val="0"/>
          <w:numId w:val="34"/>
        </w:numPr>
        <w:ind w:left="993" w:hanging="567"/>
      </w:pPr>
      <w:bookmarkStart w:id="31" w:name="_Toc86395765"/>
      <w:bookmarkStart w:id="32" w:name="_Toc133000184"/>
      <w:bookmarkEnd w:id="31"/>
      <w:r w:rsidRPr="002D5AE1">
        <w:t>Dokumenty niezbędne do podpisania umowy</w:t>
      </w:r>
      <w:bookmarkEnd w:id="32"/>
    </w:p>
    <w:p w14:paraId="1654A8DA" w14:textId="77777777"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Umowy o dofinansowanie zawierane są i rozliczane w Oddziałach PFRON.</w:t>
      </w:r>
    </w:p>
    <w:p w14:paraId="48DE6B64" w14:textId="54CA0D24" w:rsidR="00F705C5" w:rsidRPr="002D5AE1" w:rsidRDefault="00F705C5" w:rsidP="00541669">
      <w:pPr>
        <w:pStyle w:val="Akapitzlist"/>
        <w:numPr>
          <w:ilvl w:val="1"/>
          <w:numId w:val="25"/>
        </w:numPr>
        <w:ind w:left="993" w:hanging="567"/>
        <w:contextualSpacing w:val="0"/>
        <w:rPr>
          <w:rFonts w:ascii="Calibri" w:hAnsi="Calibri" w:cs="Calibri"/>
          <w:b/>
          <w:bCs/>
          <w:sz w:val="24"/>
          <w:szCs w:val="24"/>
        </w:rPr>
      </w:pPr>
      <w:r w:rsidRPr="002D5AE1">
        <w:rPr>
          <w:rFonts w:ascii="Calibri" w:hAnsi="Calibri" w:cs="Calibri"/>
          <w:sz w:val="24"/>
          <w:szCs w:val="24"/>
        </w:rPr>
        <w:t>Beneficjent zostanie wezwany za pośrednictwem Generatora wniosków do</w:t>
      </w:r>
      <w:r w:rsidR="00954DBD" w:rsidRPr="002D5AE1">
        <w:rPr>
          <w:rFonts w:ascii="Calibri" w:hAnsi="Calibri" w:cs="Calibri"/>
          <w:sz w:val="24"/>
          <w:szCs w:val="24"/>
        </w:rPr>
        <w:t> </w:t>
      </w:r>
      <w:r w:rsidRPr="002D5AE1">
        <w:rPr>
          <w:rFonts w:ascii="Calibri" w:hAnsi="Calibri" w:cs="Calibri"/>
          <w:sz w:val="24"/>
          <w:szCs w:val="24"/>
        </w:rPr>
        <w:t>dostarczenia do PFRON, w terminie 14 dni kalendarzowych, dokumentów niezbędnych do podpisania umowy.</w:t>
      </w:r>
    </w:p>
    <w:p w14:paraId="17CABE03"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jest zobowiązany do przekazania do PFRON następujących dokumentów:</w:t>
      </w:r>
    </w:p>
    <w:p w14:paraId="57E83508"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Zatwierdzonego wniosku</w:t>
      </w:r>
      <w:r w:rsidRPr="002D5AE1">
        <w:rPr>
          <w:rFonts w:ascii="Calibri" w:hAnsi="Calibri" w:cs="Calibri"/>
          <w:sz w:val="24"/>
          <w:szCs w:val="24"/>
          <w:lang w:eastAsia="pl-PL"/>
        </w:rPr>
        <w:t>.</w:t>
      </w:r>
    </w:p>
    <w:p w14:paraId="024759BD" w14:textId="041668CC"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Skanu pełnomocnictwa dla osób reprezentujących Beneficjenta, które</w:t>
      </w:r>
      <w:r w:rsidR="00954DBD" w:rsidRPr="002D5AE1">
        <w:rPr>
          <w:rFonts w:ascii="Calibri" w:hAnsi="Calibri" w:cs="Calibri"/>
          <w:sz w:val="24"/>
          <w:szCs w:val="24"/>
        </w:rPr>
        <w:t> </w:t>
      </w:r>
      <w:r w:rsidRPr="002D5AE1">
        <w:rPr>
          <w:rFonts w:ascii="Calibri" w:hAnsi="Calibri" w:cs="Calibri"/>
          <w:sz w:val="24"/>
          <w:szCs w:val="24"/>
        </w:rPr>
        <w:t>są</w:t>
      </w:r>
      <w:r w:rsidR="00954DBD" w:rsidRPr="002D5AE1">
        <w:rPr>
          <w:rFonts w:ascii="Calibri" w:hAnsi="Calibri" w:cs="Calibri"/>
          <w:sz w:val="24"/>
          <w:szCs w:val="24"/>
        </w:rPr>
        <w:t> </w:t>
      </w:r>
      <w:r w:rsidRPr="002D5AE1">
        <w:rPr>
          <w:rFonts w:ascii="Calibri" w:hAnsi="Calibri" w:cs="Calibri"/>
          <w:sz w:val="24"/>
          <w:szCs w:val="24"/>
        </w:rPr>
        <w:t>upoważnione do podpisania umowy - o ile dotyczy.</w:t>
      </w:r>
    </w:p>
    <w:p w14:paraId="064A555F"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Oświadczenia wskazanego w treści wniosku, tj.: oświadczenia dotyczącego podatku od towarów i usług.</w:t>
      </w:r>
    </w:p>
    <w:p w14:paraId="6CB9C958"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Informacji o numerze rachunku bankowego wyodrębnionego na potrzeby realizacji projektu.</w:t>
      </w:r>
    </w:p>
    <w:p w14:paraId="542B5808" w14:textId="405014A1" w:rsidR="00F705C5" w:rsidRPr="00225B92" w:rsidRDefault="00F705C5" w:rsidP="00E34B9F">
      <w:pPr>
        <w:pStyle w:val="Akapitzlist"/>
        <w:numPr>
          <w:ilvl w:val="2"/>
          <w:numId w:val="25"/>
        </w:numPr>
        <w:ind w:left="1701"/>
        <w:contextualSpacing w:val="0"/>
        <w:rPr>
          <w:rFonts w:ascii="Calibri" w:hAnsi="Calibri" w:cs="Calibri"/>
          <w:sz w:val="24"/>
          <w:szCs w:val="24"/>
        </w:rPr>
      </w:pPr>
      <w:r w:rsidRPr="00225B92">
        <w:rPr>
          <w:rFonts w:ascii="Calibri" w:hAnsi="Calibri" w:cs="Calibri"/>
          <w:sz w:val="24"/>
          <w:szCs w:val="24"/>
        </w:rPr>
        <w:lastRenderedPageBreak/>
        <w:t>W przypadku otrzymania pomocy, o której mowa w</w:t>
      </w:r>
      <w:r w:rsidR="00EC5C7E" w:rsidRPr="00225B92">
        <w:rPr>
          <w:rFonts w:ascii="Calibri" w:hAnsi="Calibri" w:cs="Calibri"/>
          <w:sz w:val="24"/>
          <w:szCs w:val="24"/>
        </w:rPr>
        <w:t xml:space="preserve"> rozdziale I</w:t>
      </w:r>
      <w:r w:rsidRPr="00225B92">
        <w:rPr>
          <w:rFonts w:ascii="Calibri" w:hAnsi="Calibri" w:cs="Calibri"/>
          <w:sz w:val="24"/>
          <w:szCs w:val="24"/>
        </w:rPr>
        <w:t xml:space="preserve"> punkcie 1.12 - oświadczenia, że otrzymanie aktualnie wnioskowanej pomocy de minimis nie spowoduje przekroczenia maksymalnej intensywności określonej dla</w:t>
      </w:r>
      <w:r w:rsidR="00954DBD" w:rsidRPr="00225B92">
        <w:rPr>
          <w:rFonts w:ascii="Calibri" w:hAnsi="Calibri" w:cs="Calibri"/>
          <w:sz w:val="24"/>
          <w:szCs w:val="24"/>
        </w:rPr>
        <w:t> </w:t>
      </w:r>
      <w:r w:rsidRPr="00225B92">
        <w:rPr>
          <w:rFonts w:ascii="Calibri" w:hAnsi="Calibri" w:cs="Calibri"/>
          <w:sz w:val="24"/>
          <w:szCs w:val="24"/>
        </w:rPr>
        <w:t>innego rodzaju pomocy w zakresie tych samych kosztów kwalifikowalnych.</w:t>
      </w:r>
    </w:p>
    <w:p w14:paraId="422E8F04" w14:textId="7A3F224F" w:rsidR="00F705C5" w:rsidRPr="00225B92" w:rsidRDefault="00F705C5" w:rsidP="00541669">
      <w:pPr>
        <w:pStyle w:val="Akapitzlist"/>
        <w:numPr>
          <w:ilvl w:val="2"/>
          <w:numId w:val="25"/>
        </w:numPr>
        <w:ind w:left="1701"/>
        <w:contextualSpacing w:val="0"/>
        <w:rPr>
          <w:rFonts w:ascii="Calibri" w:hAnsi="Calibri" w:cs="Calibri"/>
          <w:sz w:val="24"/>
          <w:szCs w:val="24"/>
        </w:rPr>
      </w:pPr>
      <w:r w:rsidRPr="00225B92">
        <w:rPr>
          <w:rFonts w:ascii="Calibri" w:hAnsi="Calibri" w:cs="Calibri"/>
          <w:sz w:val="24"/>
          <w:szCs w:val="24"/>
        </w:rPr>
        <w:t>Oświadczeni</w:t>
      </w:r>
      <w:r w:rsidR="003B6C19" w:rsidRPr="00225B92">
        <w:rPr>
          <w:rFonts w:ascii="Calibri" w:hAnsi="Calibri" w:cs="Calibri"/>
          <w:sz w:val="24"/>
          <w:szCs w:val="24"/>
        </w:rPr>
        <w:t>e</w:t>
      </w:r>
      <w:r w:rsidRPr="00225B92">
        <w:rPr>
          <w:rFonts w:ascii="Calibri" w:hAnsi="Calibri" w:cs="Calibri"/>
          <w:sz w:val="24"/>
          <w:szCs w:val="24"/>
        </w:rPr>
        <w:t xml:space="preserve"> o brak</w:t>
      </w:r>
      <w:r w:rsidR="003B6C19" w:rsidRPr="00225B92">
        <w:rPr>
          <w:rFonts w:ascii="Calibri" w:hAnsi="Calibri" w:cs="Calibri"/>
          <w:sz w:val="24"/>
          <w:szCs w:val="24"/>
        </w:rPr>
        <w:t>u</w:t>
      </w:r>
      <w:r w:rsidRPr="00225B92">
        <w:rPr>
          <w:rFonts w:ascii="Calibri" w:hAnsi="Calibri" w:cs="Calibri"/>
          <w:sz w:val="24"/>
          <w:szCs w:val="24"/>
        </w:rPr>
        <w:t xml:space="preserve"> zaległości wobec PFRON, Zakładu Ubezpieczeń Społecznych i Urzędu Skarbowego.</w:t>
      </w:r>
    </w:p>
    <w:p w14:paraId="0F317043" w14:textId="62D034F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Dokumenty, o których mowa powyżej, zostaną złożone w wersji papierowej lub</w:t>
      </w:r>
      <w:r w:rsidR="002C4F58" w:rsidRPr="002D5AE1">
        <w:rPr>
          <w:rFonts w:ascii="Calibri" w:hAnsi="Calibri" w:cs="Calibri"/>
          <w:sz w:val="24"/>
          <w:szCs w:val="24"/>
        </w:rPr>
        <w:t> </w:t>
      </w:r>
      <w:r w:rsidRPr="002D5AE1">
        <w:rPr>
          <w:rFonts w:ascii="Calibri" w:hAnsi="Calibri" w:cs="Calibri"/>
          <w:sz w:val="24"/>
          <w:szCs w:val="24"/>
        </w:rPr>
        <w:t>jako pliki elektroniczne podpisane kwalifikowanym podpisem elektronicznym albo podpisem zaufanym przez osoby uprawnione do reprezentowania Beneficjenta.</w:t>
      </w:r>
    </w:p>
    <w:p w14:paraId="76AC6BB7"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Niezłożenie w terminie dokumentów, o których mowa powyżej, może zostać uznane przez PFRON za rezygnację Beneficjenta z podpisania umowy.</w:t>
      </w:r>
    </w:p>
    <w:p w14:paraId="4FAD4038"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PFRON przed zawarciem umowy może żądać dodatkowych dokumentów lub wyjaśnień dotyczących danych i informacji zawartych w przedłożonej dokumentacji.</w:t>
      </w:r>
    </w:p>
    <w:p w14:paraId="44857E2F"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Umowa, której ramowy wzór stanowi załącznik nr 4 do niniejszej procedury może zostać zawarta również w formie elektronicznej i podpisana za pomocą kwalifikowalnego podpisu elektronicznego albo podpisem zaufanym.</w:t>
      </w:r>
    </w:p>
    <w:p w14:paraId="5046A2BF" w14:textId="7CB82C23" w:rsidR="00F705C5" w:rsidRPr="002D5AE1" w:rsidRDefault="00F705C5" w:rsidP="0007719C">
      <w:pPr>
        <w:pStyle w:val="Nagwek3"/>
      </w:pPr>
      <w:bookmarkStart w:id="33" w:name="_Toc133000185"/>
      <w:r w:rsidRPr="002D5AE1">
        <w:t>Przekazywanie dofinansowania</w:t>
      </w:r>
      <w:bookmarkEnd w:id="33"/>
    </w:p>
    <w:p w14:paraId="40DE52C7" w14:textId="7D6BD2DE"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Przekazanie dofinansowania nastąpi w wysokości i na zasadach określonych w</w:t>
      </w:r>
      <w:r w:rsidR="002C4F58" w:rsidRPr="002D5AE1">
        <w:rPr>
          <w:rFonts w:ascii="Calibri" w:hAnsi="Calibri" w:cs="Calibri"/>
          <w:sz w:val="24"/>
          <w:szCs w:val="24"/>
        </w:rPr>
        <w:t> </w:t>
      </w:r>
      <w:r w:rsidRPr="002D5AE1">
        <w:rPr>
          <w:rFonts w:ascii="Calibri" w:hAnsi="Calibri" w:cs="Calibri"/>
          <w:sz w:val="24"/>
          <w:szCs w:val="24"/>
        </w:rPr>
        <w:t>umowie.</w:t>
      </w:r>
    </w:p>
    <w:p w14:paraId="2C1A6A85" w14:textId="2C859020"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Dofinansowanie zostanie przekazane na wyodrębniony dla projektu rachunek bankowy Beneficjenta</w:t>
      </w:r>
      <w:r w:rsidRPr="002D5AE1" w:rsidDel="003157DD">
        <w:rPr>
          <w:rFonts w:ascii="Calibri" w:hAnsi="Calibri" w:cs="Calibri"/>
          <w:sz w:val="24"/>
          <w:szCs w:val="24"/>
        </w:rPr>
        <w:t>,</w:t>
      </w:r>
      <w:r w:rsidRPr="002D5AE1">
        <w:rPr>
          <w:rFonts w:ascii="Calibri" w:hAnsi="Calibri" w:cs="Calibri"/>
          <w:sz w:val="24"/>
          <w:szCs w:val="24"/>
        </w:rPr>
        <w:t xml:space="preserve"> wskazany w umowie.</w:t>
      </w:r>
    </w:p>
    <w:p w14:paraId="0C753C13"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Dofinansowanie zostanie przekazane w formie zaliczki w jednej lub dwóch transzach.</w:t>
      </w:r>
    </w:p>
    <w:p w14:paraId="088E4A85" w14:textId="6ADFBE3B"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nie może przeznaczać otrzymanego dofinansowania na cele inne</w:t>
      </w:r>
      <w:r w:rsidR="002C4F58" w:rsidRPr="002D5AE1">
        <w:rPr>
          <w:rFonts w:ascii="Calibri" w:hAnsi="Calibri" w:cs="Calibri"/>
          <w:sz w:val="24"/>
          <w:szCs w:val="24"/>
        </w:rPr>
        <w:t> </w:t>
      </w:r>
      <w:r w:rsidRPr="002D5AE1">
        <w:rPr>
          <w:rFonts w:ascii="Calibri" w:hAnsi="Calibri" w:cs="Calibri"/>
          <w:sz w:val="24"/>
          <w:szCs w:val="24"/>
        </w:rPr>
        <w:t>niż</w:t>
      </w:r>
      <w:r w:rsidR="002C4F58" w:rsidRPr="002D5AE1">
        <w:rPr>
          <w:rFonts w:ascii="Calibri" w:hAnsi="Calibri" w:cs="Calibri"/>
          <w:sz w:val="24"/>
          <w:szCs w:val="24"/>
        </w:rPr>
        <w:t> </w:t>
      </w:r>
      <w:r w:rsidRPr="002D5AE1">
        <w:rPr>
          <w:rFonts w:ascii="Calibri" w:hAnsi="Calibri" w:cs="Calibri"/>
          <w:sz w:val="24"/>
          <w:szCs w:val="24"/>
        </w:rPr>
        <w:t>związane z projektem.</w:t>
      </w:r>
    </w:p>
    <w:p w14:paraId="55CD8AD6" w14:textId="760541E6" w:rsidR="00F705C5" w:rsidRPr="002D5AE1" w:rsidRDefault="00F705C5" w:rsidP="0007719C">
      <w:pPr>
        <w:pStyle w:val="Nagwek3"/>
      </w:pPr>
      <w:bookmarkStart w:id="34" w:name="_Toc86395769"/>
      <w:bookmarkStart w:id="35" w:name="_Toc133000186"/>
      <w:bookmarkEnd w:id="34"/>
      <w:r w:rsidRPr="002D5AE1">
        <w:t>Podatek od towarów i usług (VAT)</w:t>
      </w:r>
      <w:bookmarkEnd w:id="35"/>
    </w:p>
    <w:p w14:paraId="49540843" w14:textId="3A32E40F"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Wydatki obejmujące koszt podatku VAT uznane są za możliwe do sfinansowania ze</w:t>
      </w:r>
      <w:r w:rsidR="002C4F58" w:rsidRPr="002D5AE1">
        <w:rPr>
          <w:rFonts w:ascii="Calibri" w:hAnsi="Calibri" w:cs="Calibri"/>
          <w:sz w:val="24"/>
          <w:szCs w:val="24"/>
        </w:rPr>
        <w:t> </w:t>
      </w:r>
      <w:r w:rsidRPr="002D5AE1">
        <w:rPr>
          <w:rFonts w:ascii="Calibri" w:hAnsi="Calibri" w:cs="Calibri"/>
          <w:sz w:val="24"/>
          <w:szCs w:val="24"/>
        </w:rPr>
        <w:t>środków Programu tylko wtedy, gdy Beneficjent nie ma prawnej możliwości ich</w:t>
      </w:r>
      <w:r w:rsidR="002C4F58" w:rsidRPr="002D5AE1">
        <w:rPr>
          <w:rFonts w:ascii="Calibri" w:hAnsi="Calibri" w:cs="Calibri"/>
          <w:sz w:val="24"/>
          <w:szCs w:val="24"/>
        </w:rPr>
        <w:t> </w:t>
      </w:r>
      <w:r w:rsidRPr="002D5AE1">
        <w:rPr>
          <w:rFonts w:ascii="Calibri" w:hAnsi="Calibri" w:cs="Calibri"/>
          <w:sz w:val="24"/>
          <w:szCs w:val="24"/>
        </w:rPr>
        <w:t>odzyskania na mocy prawodawstwa krajowego (tj. wówczas, gdy</w:t>
      </w:r>
      <w:r w:rsidR="002C4F58" w:rsidRPr="002D5AE1">
        <w:rPr>
          <w:rFonts w:ascii="Calibri" w:hAnsi="Calibri" w:cs="Calibri"/>
          <w:sz w:val="24"/>
          <w:szCs w:val="24"/>
        </w:rPr>
        <w:t> </w:t>
      </w:r>
      <w:r w:rsidRPr="002D5AE1">
        <w:rPr>
          <w:rFonts w:ascii="Calibri" w:hAnsi="Calibri" w:cs="Calibri"/>
          <w:sz w:val="24"/>
          <w:szCs w:val="24"/>
        </w:rPr>
        <w:t xml:space="preserve">Beneficjentowi ani żadnemu innemu podmiotowi zaangażowanemu w projekt lub wykorzystującemu do działalności opodatkowanej produkty będące efektem realizacji projektu, zarówno w fazie realizacyjnej jak i operacyjnej, zgodnie z obowiązującym ustawodawstwem krajowym nie przysługuje prawo do obniżenia kwoty podatku należnego o kwotę podatku naliczonego lub ubiegania się o zwrot podatku VAT). Posiadanie wyżej wymienionego prawa (potencjalnej prawnej </w:t>
      </w:r>
      <w:r w:rsidRPr="002D5AE1">
        <w:rPr>
          <w:rFonts w:ascii="Calibri" w:hAnsi="Calibri" w:cs="Calibri"/>
          <w:sz w:val="24"/>
          <w:szCs w:val="24"/>
        </w:rPr>
        <w:lastRenderedPageBreak/>
        <w:t>możliwości) wyklucza uznanie wydatku za możliwy do sfinansowania ze środków Programu, nawet jeśli faktycznie zwrot nie nastąpił, np. ze względu na brak podjęcia przez Beneficjenta czynności zmierzających do realizacji tego prawa.</w:t>
      </w:r>
    </w:p>
    <w:p w14:paraId="37CDC7FC" w14:textId="2A49C065"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 posiadanie prawa do obniżenia kwoty podatku należnego o kwotę podatku</w:t>
      </w:r>
      <w:r w:rsidR="002C4F58" w:rsidRPr="002D5AE1">
        <w:rPr>
          <w:rFonts w:ascii="Calibri" w:hAnsi="Calibri" w:cs="Calibri"/>
          <w:sz w:val="24"/>
          <w:szCs w:val="24"/>
        </w:rPr>
        <w:t xml:space="preserve"> </w:t>
      </w:r>
      <w:r w:rsidRPr="002D5AE1">
        <w:rPr>
          <w:rFonts w:ascii="Calibri" w:hAnsi="Calibri" w:cs="Calibri"/>
          <w:sz w:val="24"/>
          <w:szCs w:val="24"/>
        </w:rPr>
        <w:t>naliczonego, o którym mowa wyżej, nie uznaje się możliwości określonej w</w:t>
      </w:r>
      <w:r w:rsidR="002C4F58" w:rsidRPr="002D5AE1">
        <w:rPr>
          <w:rFonts w:ascii="Calibri" w:hAnsi="Calibri" w:cs="Calibri"/>
          <w:sz w:val="24"/>
          <w:szCs w:val="24"/>
        </w:rPr>
        <w:t> </w:t>
      </w:r>
      <w:r w:rsidRPr="002D5AE1">
        <w:rPr>
          <w:rFonts w:ascii="Calibri" w:hAnsi="Calibri" w:cs="Calibri"/>
          <w:sz w:val="24"/>
          <w:szCs w:val="24"/>
        </w:rPr>
        <w:t>art.</w:t>
      </w:r>
      <w:r w:rsidR="002C4F58" w:rsidRPr="002D5AE1">
        <w:rPr>
          <w:rFonts w:ascii="Calibri" w:hAnsi="Calibri" w:cs="Calibri"/>
          <w:sz w:val="24"/>
          <w:szCs w:val="24"/>
        </w:rPr>
        <w:t> </w:t>
      </w:r>
      <w:r w:rsidRPr="002D5AE1">
        <w:rPr>
          <w:rFonts w:ascii="Calibri" w:hAnsi="Calibri" w:cs="Calibri"/>
          <w:sz w:val="24"/>
          <w:szCs w:val="24"/>
        </w:rPr>
        <w:t>113 ustawy o podatku od towarów i usług.</w:t>
      </w:r>
    </w:p>
    <w:p w14:paraId="6C7DD99F" w14:textId="3ADD4C02"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 xml:space="preserve">W ramach wniosku Beneficjent składa oświadczenie </w:t>
      </w:r>
      <w:bookmarkStart w:id="36" w:name="_Hlk92874096"/>
      <w:r w:rsidRPr="002D5AE1">
        <w:rPr>
          <w:rFonts w:ascii="Calibri" w:hAnsi="Calibri" w:cs="Calibri"/>
          <w:sz w:val="24"/>
          <w:szCs w:val="24"/>
        </w:rPr>
        <w:t>o braku możliwości odzyskania ponoszonego kosztu podatku od towarów i usług w ramach realizowanego projektu, zarówno w okresie realizacji projektu, jak również w</w:t>
      </w:r>
      <w:r w:rsidR="002C4F58" w:rsidRPr="002D5AE1">
        <w:rPr>
          <w:rFonts w:ascii="Calibri" w:hAnsi="Calibri" w:cs="Calibri"/>
          <w:sz w:val="24"/>
          <w:szCs w:val="24"/>
        </w:rPr>
        <w:t> </w:t>
      </w:r>
      <w:r w:rsidRPr="002D5AE1">
        <w:rPr>
          <w:rFonts w:ascii="Calibri" w:hAnsi="Calibri" w:cs="Calibri"/>
          <w:sz w:val="24"/>
          <w:szCs w:val="24"/>
        </w:rPr>
        <w:t>okresie trwałości oraz zobowiązuje się do zwrotu zrefundowanej części poniesionego podatku VAT, jeżeli zaistnieją przesłanki umożliwiające odzyskanie tego podatku przez Beneficjenta. Stosowne oświadczenie stanowi również załącznik do umowy. Beneficjent zobowiązany jest zaktualizować oświadczenie dotyczące podatku VAT i przekazać je do PFRON</w:t>
      </w:r>
      <w:bookmarkEnd w:id="36"/>
      <w:r w:rsidRPr="002D5AE1">
        <w:rPr>
          <w:rFonts w:ascii="Calibri" w:hAnsi="Calibri" w:cs="Calibri"/>
          <w:sz w:val="24"/>
          <w:szCs w:val="24"/>
        </w:rPr>
        <w:t>, jeżeli zaistnieją przesłanki umożliwiające odzyskanie tego podatku przez Beneficjenta.</w:t>
      </w:r>
    </w:p>
    <w:p w14:paraId="3312A91D" w14:textId="13FC038E" w:rsidR="00F705C5" w:rsidRPr="002D5AE1" w:rsidRDefault="00F705C5" w:rsidP="0007719C">
      <w:pPr>
        <w:pStyle w:val="Nagwek3"/>
      </w:pPr>
      <w:bookmarkStart w:id="37" w:name="_Toc133000187"/>
      <w:r w:rsidRPr="002D5AE1">
        <w:t>Zlecanie usług w ramach projektu</w:t>
      </w:r>
      <w:bookmarkEnd w:id="37"/>
    </w:p>
    <w:p w14:paraId="6DEE9D37" w14:textId="56B9A963"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Przed wszczęciem procedury udzielenia zamówienia należy oszacować jego wartość w celu ustalenia, czy istnieje obowiązek stosowania ustawy Prawo Zamówień Publicznych (PZP).</w:t>
      </w:r>
    </w:p>
    <w:p w14:paraId="76124575"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udziela zamówień w ramach projektu zgodnie z właściwymi przepisami ustawy PZP lub w przypadku zamówień nieprzekraczających wartości 130 000,00 zł netto, zgodnie z zasadami wynikającymi z wewnętrznych uregulowań obowiązujących u Beneficjenta.</w:t>
      </w:r>
    </w:p>
    <w:p w14:paraId="35FF8AB9" w14:textId="77777777" w:rsidR="00F705C5" w:rsidRPr="009837B4" w:rsidRDefault="00F705C5" w:rsidP="00541669">
      <w:pPr>
        <w:pStyle w:val="Akapitzlist"/>
        <w:numPr>
          <w:ilvl w:val="1"/>
          <w:numId w:val="25"/>
        </w:numPr>
        <w:ind w:left="993" w:hanging="567"/>
        <w:contextualSpacing w:val="0"/>
        <w:rPr>
          <w:rFonts w:ascii="Calibri" w:hAnsi="Calibri" w:cs="Calibri"/>
          <w:sz w:val="24"/>
          <w:szCs w:val="24"/>
        </w:rPr>
      </w:pPr>
      <w:r w:rsidRPr="009837B4">
        <w:rPr>
          <w:rFonts w:ascii="Calibri" w:hAnsi="Calibri" w:cs="Calibri"/>
          <w:sz w:val="24"/>
          <w:szCs w:val="24"/>
        </w:rPr>
        <w:t>W przypadku braku wewnętrznych uregulowań dla zamówień o wartości powyżej 20 000,00 zł netto do kwoty 130 000,00 zł netto, należy zrealizować następujące czynności:</w:t>
      </w:r>
    </w:p>
    <w:p w14:paraId="2779A05E" w14:textId="77777777"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Przygotować zapytanie ofertowe, zawierające opis towaru lub usługi, kryteria wyboru i termin składania ofert.</w:t>
      </w:r>
    </w:p>
    <w:p w14:paraId="000A02BB" w14:textId="28288461"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Umieścić zapytanie ofertowe na stronie internetowej Beneficjenta, a w przypadku braku strony internetowej, wysłać zapytanie ofertowe do</w:t>
      </w:r>
      <w:r w:rsidR="002C4F58" w:rsidRPr="002D5AE1">
        <w:rPr>
          <w:rFonts w:ascii="Calibri" w:hAnsi="Calibri" w:cs="Calibri"/>
          <w:sz w:val="24"/>
          <w:szCs w:val="24"/>
        </w:rPr>
        <w:t> </w:t>
      </w:r>
      <w:r w:rsidRPr="002D5AE1">
        <w:rPr>
          <w:rFonts w:ascii="Calibri" w:hAnsi="Calibri" w:cs="Calibri"/>
          <w:sz w:val="24"/>
          <w:szCs w:val="24"/>
        </w:rPr>
        <w:t>co</w:t>
      </w:r>
      <w:r w:rsidR="002C4F58" w:rsidRPr="002D5AE1">
        <w:rPr>
          <w:rFonts w:ascii="Calibri" w:hAnsi="Calibri" w:cs="Calibri"/>
          <w:sz w:val="24"/>
          <w:szCs w:val="24"/>
        </w:rPr>
        <w:t> </w:t>
      </w:r>
      <w:r w:rsidRPr="002D5AE1">
        <w:rPr>
          <w:rFonts w:ascii="Calibri" w:hAnsi="Calibri" w:cs="Calibri"/>
          <w:sz w:val="24"/>
          <w:szCs w:val="24"/>
        </w:rPr>
        <w:t>najmniej trzech potencjalnych (oferujących wybrane towary lub</w:t>
      </w:r>
      <w:r w:rsidR="002C4F58" w:rsidRPr="002D5AE1">
        <w:rPr>
          <w:rFonts w:ascii="Calibri" w:hAnsi="Calibri" w:cs="Calibri"/>
          <w:sz w:val="24"/>
          <w:szCs w:val="24"/>
        </w:rPr>
        <w:t> </w:t>
      </w:r>
      <w:r w:rsidRPr="002D5AE1">
        <w:rPr>
          <w:rFonts w:ascii="Calibri" w:hAnsi="Calibri" w:cs="Calibri"/>
          <w:sz w:val="24"/>
          <w:szCs w:val="24"/>
        </w:rPr>
        <w:t>usługi) wykonawców.</w:t>
      </w:r>
    </w:p>
    <w:p w14:paraId="1B17657A" w14:textId="71D02DBF"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Dokonać wyboru najkorzystniejszej oferty spośród otrzymanych ofert, przy</w:t>
      </w:r>
      <w:r w:rsidR="002C4F58" w:rsidRPr="002D5AE1">
        <w:rPr>
          <w:rFonts w:ascii="Calibri" w:hAnsi="Calibri" w:cs="Calibri"/>
          <w:sz w:val="24"/>
          <w:szCs w:val="24"/>
        </w:rPr>
        <w:t> </w:t>
      </w:r>
      <w:r w:rsidRPr="002D5AE1">
        <w:rPr>
          <w:rFonts w:ascii="Calibri" w:hAnsi="Calibri" w:cs="Calibri"/>
          <w:sz w:val="24"/>
          <w:szCs w:val="24"/>
        </w:rPr>
        <w:t>czym możliwe jest dokonanie wyboru na podstawie tylko jednej otrzymanej oferty.</w:t>
      </w:r>
    </w:p>
    <w:p w14:paraId="6B9CACDF" w14:textId="77777777"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Potwierdzić zlecenie wykonania zamówienia lub podpisać umowę z wybranym wykonawcą.</w:t>
      </w:r>
    </w:p>
    <w:p w14:paraId="74A0CD49" w14:textId="0562E07F"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lastRenderedPageBreak/>
        <w:t>Udokumentować ww. czynności poprzez posiadanie co najmniej następujących dokumentów: potwierdzenie przeprowadzenia szacowania wartości zamówienia, wydruk zapytania ofertowego zamieszczonego na</w:t>
      </w:r>
      <w:r w:rsidR="002C4F58" w:rsidRPr="002D5AE1">
        <w:rPr>
          <w:rFonts w:ascii="Calibri" w:hAnsi="Calibri" w:cs="Calibri"/>
          <w:sz w:val="24"/>
          <w:szCs w:val="24"/>
        </w:rPr>
        <w:t> </w:t>
      </w:r>
      <w:r w:rsidRPr="002D5AE1">
        <w:rPr>
          <w:rFonts w:ascii="Calibri" w:hAnsi="Calibri" w:cs="Calibri"/>
          <w:sz w:val="24"/>
          <w:szCs w:val="24"/>
        </w:rPr>
        <w:t>stronie internetowej lub potwierdzenie wysłania zapytania do</w:t>
      </w:r>
      <w:r w:rsidR="002C4F58" w:rsidRPr="002D5AE1">
        <w:rPr>
          <w:rFonts w:ascii="Calibri" w:hAnsi="Calibri" w:cs="Calibri"/>
          <w:sz w:val="24"/>
          <w:szCs w:val="24"/>
        </w:rPr>
        <w:t> </w:t>
      </w:r>
      <w:r w:rsidRPr="002D5AE1">
        <w:rPr>
          <w:rFonts w:ascii="Calibri" w:hAnsi="Calibri" w:cs="Calibri"/>
          <w:sz w:val="24"/>
          <w:szCs w:val="24"/>
        </w:rPr>
        <w:t>co</w:t>
      </w:r>
      <w:r w:rsidR="002C4F58" w:rsidRPr="002D5AE1">
        <w:rPr>
          <w:rFonts w:ascii="Calibri" w:hAnsi="Calibri" w:cs="Calibri"/>
          <w:sz w:val="24"/>
          <w:szCs w:val="24"/>
        </w:rPr>
        <w:t> </w:t>
      </w:r>
      <w:r w:rsidRPr="002D5AE1">
        <w:rPr>
          <w:rFonts w:ascii="Calibri" w:hAnsi="Calibri" w:cs="Calibri"/>
          <w:sz w:val="24"/>
          <w:szCs w:val="24"/>
        </w:rPr>
        <w:t>najmniej trzech wykonawców, otrzymane oferty, potwierdzenie złożenia zamówienia/podpisana umowa.</w:t>
      </w:r>
    </w:p>
    <w:p w14:paraId="57F06779" w14:textId="5B343689" w:rsidR="00F705C5" w:rsidRPr="00695F0F" w:rsidRDefault="00F705C5" w:rsidP="00541669">
      <w:pPr>
        <w:pStyle w:val="Akapitzlist"/>
        <w:numPr>
          <w:ilvl w:val="1"/>
          <w:numId w:val="25"/>
        </w:numPr>
        <w:ind w:left="993" w:hanging="567"/>
        <w:contextualSpacing w:val="0"/>
        <w:rPr>
          <w:rFonts w:ascii="Calibri" w:hAnsi="Calibri" w:cs="Calibri"/>
          <w:sz w:val="24"/>
          <w:szCs w:val="24"/>
        </w:rPr>
      </w:pPr>
      <w:r w:rsidRPr="00695F0F">
        <w:rPr>
          <w:rFonts w:ascii="Calibri" w:hAnsi="Calibri" w:cs="Calibri"/>
          <w:sz w:val="24"/>
          <w:szCs w:val="24"/>
        </w:rPr>
        <w:t xml:space="preserve">Beneficjenci, którzy nie są zobowiązani do stosowania przepisów ustawy </w:t>
      </w:r>
      <w:r w:rsidR="003B6C19" w:rsidRPr="00695F0F">
        <w:rPr>
          <w:rFonts w:ascii="Calibri" w:hAnsi="Calibri" w:cs="Calibri"/>
          <w:sz w:val="24"/>
          <w:szCs w:val="24"/>
        </w:rPr>
        <w:t>PZP</w:t>
      </w:r>
      <w:r w:rsidRPr="00695F0F">
        <w:rPr>
          <w:rFonts w:ascii="Calibri" w:hAnsi="Calibri" w:cs="Calibri"/>
          <w:sz w:val="24"/>
          <w:szCs w:val="24"/>
        </w:rPr>
        <w:t xml:space="preserve">, dokonują zakupów zgodnie z zapisami punktu </w:t>
      </w:r>
      <w:r w:rsidR="00EC5C7E" w:rsidRPr="00695F0F">
        <w:rPr>
          <w:rFonts w:ascii="Calibri" w:hAnsi="Calibri" w:cs="Calibri"/>
          <w:sz w:val="24"/>
          <w:szCs w:val="24"/>
        </w:rPr>
        <w:t>4</w:t>
      </w:r>
      <w:r w:rsidRPr="00695F0F">
        <w:rPr>
          <w:rFonts w:ascii="Calibri" w:hAnsi="Calibri" w:cs="Calibri"/>
          <w:sz w:val="24"/>
          <w:szCs w:val="24"/>
        </w:rPr>
        <w:t>.3</w:t>
      </w:r>
      <w:r w:rsidRPr="00695F0F">
        <w:rPr>
          <w:rFonts w:ascii="Calibri" w:hAnsi="Calibri" w:cs="Calibri"/>
        </w:rPr>
        <w:t xml:space="preserve"> </w:t>
      </w:r>
      <w:r w:rsidRPr="00695F0F">
        <w:rPr>
          <w:rFonts w:ascii="Calibri" w:hAnsi="Calibri" w:cs="Calibri"/>
          <w:sz w:val="24"/>
          <w:szCs w:val="24"/>
        </w:rPr>
        <w:t>chyba, że posiadają wewnętrzne procedury dokonywania zakupów. Opisana procedura dotyczy również wydatków powyżej 130.000,00 zł netto.</w:t>
      </w:r>
    </w:p>
    <w:p w14:paraId="3CBE73D6" w14:textId="4F72CCE0"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 przypadku naruszenia przez Beneficjenta procedur udzielenia zamówień, PFRON może uznać całość lub część wydatków związanych z tym zamówieniem za</w:t>
      </w:r>
      <w:r w:rsidR="002C4F58" w:rsidRPr="002D5AE1">
        <w:rPr>
          <w:rFonts w:ascii="Calibri" w:hAnsi="Calibri" w:cs="Calibri"/>
          <w:sz w:val="24"/>
          <w:szCs w:val="24"/>
        </w:rPr>
        <w:t> </w:t>
      </w:r>
      <w:r w:rsidRPr="002D5AE1">
        <w:rPr>
          <w:rFonts w:ascii="Calibri" w:hAnsi="Calibri" w:cs="Calibri"/>
          <w:sz w:val="24"/>
          <w:szCs w:val="24"/>
        </w:rPr>
        <w:t xml:space="preserve">nieprawidłowe i wezwać do wyjaśnień. W przypadku braku wyjaśnień Beneficjenta PFRON może uznać wydatki poniesione w ramach tego zamówienia za niekwalifikowane. </w:t>
      </w:r>
    </w:p>
    <w:p w14:paraId="716E9B47" w14:textId="2FD083F2" w:rsidR="00F705C5" w:rsidRPr="002D5AE1" w:rsidRDefault="00F705C5" w:rsidP="0007719C">
      <w:pPr>
        <w:pStyle w:val="Nagwek3"/>
      </w:pPr>
      <w:bookmarkStart w:id="38" w:name="_Toc133000188"/>
      <w:r w:rsidRPr="002D5AE1">
        <w:t>Zasady dotyczące dokumentacji finansowo-księgowej projektu</w:t>
      </w:r>
      <w:bookmarkEnd w:id="38"/>
    </w:p>
    <w:p w14:paraId="3B47D806"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który otrzyma dofinansowanie w ramach Programu, zobowiązany jest do prowadzenia wyodrębnionej ewidencji wydatków w sposób przejrzysty.</w:t>
      </w:r>
    </w:p>
    <w:p w14:paraId="4E3720F1"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Ewidencja wydatków musi umożliwiać identyfikację poszczególnych operacji związanych z wydatkowaniem dofinansowania.</w:t>
      </w:r>
    </w:p>
    <w:p w14:paraId="33F79152" w14:textId="372CFCA6"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Wydatki ponoszone w ramach projektu muszą być dokumentowane za pomocą dowodów księgowych, spełniających wymagania określone w przepisach o</w:t>
      </w:r>
      <w:r w:rsidR="002C4F58" w:rsidRPr="002D5AE1">
        <w:rPr>
          <w:rFonts w:ascii="Calibri" w:hAnsi="Calibri" w:cs="Calibri"/>
          <w:sz w:val="24"/>
          <w:szCs w:val="24"/>
        </w:rPr>
        <w:t> </w:t>
      </w:r>
      <w:r w:rsidRPr="002D5AE1">
        <w:rPr>
          <w:rFonts w:ascii="Calibri" w:hAnsi="Calibri" w:cs="Calibri"/>
          <w:sz w:val="24"/>
          <w:szCs w:val="24"/>
        </w:rPr>
        <w:t>rachunkowości.</w:t>
      </w:r>
    </w:p>
    <w:p w14:paraId="3B8ED37A" w14:textId="2442AF85" w:rsidR="00F705C5" w:rsidRPr="002D5AE1" w:rsidRDefault="00F705C5" w:rsidP="0007719C">
      <w:pPr>
        <w:pStyle w:val="Nagwek3"/>
      </w:pPr>
      <w:bookmarkStart w:id="39" w:name="_Toc133000189"/>
      <w:r w:rsidRPr="002D5AE1">
        <w:t>Zasady i terminy sprawozdawania i rozliczenia projektu</w:t>
      </w:r>
      <w:bookmarkEnd w:id="39"/>
    </w:p>
    <w:p w14:paraId="7153BD3E" w14:textId="02BC3EB4"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Składanie sprawozdań oraz rozliczeń projektu dokonywane jest zgodnie z</w:t>
      </w:r>
      <w:r w:rsidR="002C4F58" w:rsidRPr="002D5AE1">
        <w:rPr>
          <w:rFonts w:ascii="Calibri" w:hAnsi="Calibri" w:cs="Calibri"/>
          <w:sz w:val="24"/>
          <w:szCs w:val="24"/>
        </w:rPr>
        <w:t> </w:t>
      </w:r>
      <w:r w:rsidRPr="002D5AE1">
        <w:rPr>
          <w:rFonts w:ascii="Calibri" w:hAnsi="Calibri" w:cs="Calibri"/>
          <w:sz w:val="24"/>
          <w:szCs w:val="24"/>
        </w:rPr>
        <w:t>postanowieniami umowy.</w:t>
      </w:r>
    </w:p>
    <w:p w14:paraId="348FF021" w14:textId="77777777"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Składanie sprawozdań i rozliczenie projektu odbywa się na podstawie wzoru sprawozdania stanowiącego załącznik do umowy.</w:t>
      </w:r>
    </w:p>
    <w:p w14:paraId="10FBFE87" w14:textId="538725A6"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W przypadku braków w sprawozdaniu lub konieczności przedłożenia dodatkowych wyjaśnień, Beneficjent jest zobowiązany do złożenia odpowiednich informacji i</w:t>
      </w:r>
      <w:r w:rsidR="002C4F58" w:rsidRPr="002D5AE1">
        <w:rPr>
          <w:rFonts w:ascii="Calibri" w:hAnsi="Calibri" w:cs="Calibri"/>
          <w:bCs/>
          <w:sz w:val="24"/>
          <w:szCs w:val="24"/>
        </w:rPr>
        <w:t> </w:t>
      </w:r>
      <w:r w:rsidRPr="002D5AE1">
        <w:rPr>
          <w:rFonts w:ascii="Calibri" w:hAnsi="Calibri" w:cs="Calibri"/>
          <w:bCs/>
          <w:sz w:val="24"/>
          <w:szCs w:val="24"/>
        </w:rPr>
        <w:t>wyjaśnień w formie i terminie wskazanym przez PFRON</w:t>
      </w:r>
      <w:r w:rsidRPr="002D5AE1">
        <w:rPr>
          <w:rFonts w:ascii="Calibri" w:hAnsi="Calibri" w:cs="Calibri"/>
          <w:sz w:val="24"/>
          <w:szCs w:val="24"/>
        </w:rPr>
        <w:t>.</w:t>
      </w:r>
    </w:p>
    <w:p w14:paraId="2E604108" w14:textId="4DA7F62C" w:rsidR="00F705C5" w:rsidRPr="002D5AE1" w:rsidRDefault="00F705C5" w:rsidP="0007719C">
      <w:pPr>
        <w:pStyle w:val="Nagwek3"/>
      </w:pPr>
      <w:bookmarkStart w:id="40" w:name="_Toc133000190"/>
      <w:r w:rsidRPr="002D5AE1">
        <w:t>Monitoring i kontrola realizacji projektu</w:t>
      </w:r>
      <w:bookmarkEnd w:id="40"/>
    </w:p>
    <w:p w14:paraId="3DABAE64"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Monitoring i kontrola realizacji projektu</w:t>
      </w:r>
      <w:r w:rsidRPr="002D5AE1" w:rsidDel="00950D54">
        <w:rPr>
          <w:rFonts w:ascii="Calibri" w:hAnsi="Calibri" w:cs="Calibri"/>
          <w:sz w:val="24"/>
          <w:szCs w:val="24"/>
        </w:rPr>
        <w:t xml:space="preserve"> </w:t>
      </w:r>
      <w:r w:rsidRPr="002D5AE1">
        <w:rPr>
          <w:rFonts w:ascii="Calibri" w:hAnsi="Calibri" w:cs="Calibri"/>
          <w:sz w:val="24"/>
          <w:szCs w:val="24"/>
        </w:rPr>
        <w:t>obejmuje prawidłowość wykonania projektu oraz prawidłowość wydatkowania dofinansowania.</w:t>
      </w:r>
    </w:p>
    <w:p w14:paraId="7E4E0E09"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Monitoring i kontrola realizacji projektu</w:t>
      </w:r>
      <w:r w:rsidRPr="002D5AE1" w:rsidDel="008E57A5">
        <w:rPr>
          <w:rFonts w:ascii="Calibri" w:hAnsi="Calibri" w:cs="Calibri"/>
          <w:sz w:val="24"/>
          <w:szCs w:val="24"/>
        </w:rPr>
        <w:t xml:space="preserve"> </w:t>
      </w:r>
      <w:r w:rsidRPr="002D5AE1">
        <w:rPr>
          <w:rFonts w:ascii="Calibri" w:hAnsi="Calibri" w:cs="Calibri"/>
          <w:sz w:val="24"/>
          <w:szCs w:val="24"/>
        </w:rPr>
        <w:t>mogą być przeprowadzone przez PFRON oraz inne podmioty uprawnione.</w:t>
      </w:r>
    </w:p>
    <w:p w14:paraId="137D7C10" w14:textId="0ABE3A5D" w:rsidR="00F705C5" w:rsidRPr="007A165D"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lastRenderedPageBreak/>
        <w:t xml:space="preserve">Monitoring i kontrola realizacji projektu będzie odbywać się w szczególności poprzez: bieżący kontakt telefoniczny i e-mailowy, żądanie informacji i wyjaśnień, analizę sprawozdań, kontrolę zza biurka oraz kontrolę w miejscu realizacji </w:t>
      </w:r>
      <w:r w:rsidRPr="007A165D">
        <w:rPr>
          <w:rFonts w:ascii="Calibri" w:hAnsi="Calibri" w:cs="Calibri"/>
          <w:sz w:val="24"/>
          <w:szCs w:val="24"/>
        </w:rPr>
        <w:t>projektu.</w:t>
      </w:r>
    </w:p>
    <w:p w14:paraId="500D30FA" w14:textId="1859BF30" w:rsidR="00F705C5" w:rsidRPr="007A165D" w:rsidRDefault="00E916A3" w:rsidP="00541669">
      <w:pPr>
        <w:pStyle w:val="Akapitzlist"/>
        <w:numPr>
          <w:ilvl w:val="1"/>
          <w:numId w:val="25"/>
        </w:numPr>
        <w:ind w:left="993" w:hanging="567"/>
        <w:contextualSpacing w:val="0"/>
        <w:rPr>
          <w:rFonts w:ascii="Calibri" w:hAnsi="Calibri" w:cs="Calibri"/>
          <w:sz w:val="24"/>
          <w:szCs w:val="24"/>
        </w:rPr>
      </w:pPr>
      <w:r w:rsidRPr="007A165D">
        <w:rPr>
          <w:rFonts w:ascii="Calibri" w:hAnsi="Calibri" w:cs="Calibri"/>
          <w:sz w:val="24"/>
          <w:szCs w:val="24"/>
        </w:rPr>
        <w:t xml:space="preserve">Weryfikacja trwałości może być prowadzona </w:t>
      </w:r>
      <w:r w:rsidR="00F705C5" w:rsidRPr="007A165D">
        <w:rPr>
          <w:rFonts w:ascii="Calibri" w:hAnsi="Calibri" w:cs="Calibri"/>
          <w:sz w:val="24"/>
          <w:szCs w:val="24"/>
        </w:rPr>
        <w:t>przez okres 10 lat od momentu rozliczenia dofinansowania projektu i</w:t>
      </w:r>
      <w:r w:rsidR="002C4F58" w:rsidRPr="007A165D">
        <w:rPr>
          <w:rFonts w:ascii="Calibri" w:hAnsi="Calibri" w:cs="Calibri"/>
          <w:sz w:val="24"/>
          <w:szCs w:val="24"/>
        </w:rPr>
        <w:t> </w:t>
      </w:r>
      <w:r w:rsidR="00F705C5" w:rsidRPr="007A165D">
        <w:rPr>
          <w:rFonts w:ascii="Calibri" w:hAnsi="Calibri" w:cs="Calibri"/>
          <w:sz w:val="24"/>
          <w:szCs w:val="24"/>
        </w:rPr>
        <w:t>będzie dotyczyć - w zależności od modułu - utrzymania zakresu dostępności oraz</w:t>
      </w:r>
      <w:r w:rsidR="002C4F58" w:rsidRPr="007A165D">
        <w:rPr>
          <w:rFonts w:ascii="Calibri" w:hAnsi="Calibri" w:cs="Calibri"/>
          <w:sz w:val="24"/>
          <w:szCs w:val="24"/>
        </w:rPr>
        <w:t> </w:t>
      </w:r>
      <w:r w:rsidR="00F705C5" w:rsidRPr="007A165D">
        <w:rPr>
          <w:rFonts w:ascii="Calibri" w:hAnsi="Calibri" w:cs="Calibri"/>
          <w:sz w:val="24"/>
          <w:szCs w:val="24"/>
        </w:rPr>
        <w:t>usług dostępnych dla osób z niepełnosprawnościami.</w:t>
      </w:r>
    </w:p>
    <w:p w14:paraId="251CC562" w14:textId="5B5B243A" w:rsidR="00F705C5" w:rsidRPr="002D5AE1" w:rsidRDefault="00F705C5" w:rsidP="00541669">
      <w:pPr>
        <w:pStyle w:val="Nagwek2"/>
        <w:numPr>
          <w:ilvl w:val="0"/>
          <w:numId w:val="27"/>
        </w:numPr>
        <w:ind w:left="426" w:hanging="426"/>
        <w:rPr>
          <w:rFonts w:cs="Calibri"/>
        </w:rPr>
      </w:pPr>
      <w:bookmarkStart w:id="41" w:name="_Toc133000191"/>
      <w:r w:rsidRPr="002D5AE1">
        <w:rPr>
          <w:rFonts w:cs="Calibri"/>
        </w:rPr>
        <w:t>Postanowienia końcowe</w:t>
      </w:r>
      <w:bookmarkEnd w:id="41"/>
    </w:p>
    <w:p w14:paraId="5BCCFCEB" w14:textId="3CA29390" w:rsidR="00F705C5" w:rsidRPr="002D5AE1" w:rsidRDefault="00F705C5" w:rsidP="0007719C">
      <w:pPr>
        <w:pStyle w:val="Nagwek3"/>
        <w:numPr>
          <w:ilvl w:val="0"/>
          <w:numId w:val="35"/>
        </w:numPr>
        <w:ind w:left="993" w:hanging="567"/>
      </w:pPr>
      <w:bookmarkStart w:id="42" w:name="_Toc133000192"/>
      <w:r w:rsidRPr="002D5AE1">
        <w:t>Zmiana procedur</w:t>
      </w:r>
      <w:bookmarkEnd w:id="42"/>
    </w:p>
    <w:p w14:paraId="620FA5AD" w14:textId="6D7EDBCD" w:rsidR="00F705C5" w:rsidRPr="002D5AE1" w:rsidRDefault="00F705C5" w:rsidP="00EC5C7E">
      <w:pPr>
        <w:pStyle w:val="Akapitzlist"/>
        <w:numPr>
          <w:ilvl w:val="1"/>
          <w:numId w:val="25"/>
        </w:numPr>
        <w:ind w:left="992" w:hanging="567"/>
        <w:contextualSpacing w:val="0"/>
        <w:rPr>
          <w:rFonts w:ascii="Calibri" w:hAnsi="Calibri" w:cs="Calibri"/>
          <w:sz w:val="24"/>
          <w:szCs w:val="24"/>
        </w:rPr>
      </w:pPr>
      <w:r w:rsidRPr="002D5AE1">
        <w:rPr>
          <w:rFonts w:ascii="Calibri" w:hAnsi="Calibri" w:cs="Calibri"/>
          <w:sz w:val="24"/>
          <w:szCs w:val="24"/>
        </w:rPr>
        <w:t>Zapisy procedury mogą ulec zmianie w trakcie trwania naboru wniosków, z</w:t>
      </w:r>
      <w:r w:rsidR="002C4F58" w:rsidRPr="002D5AE1">
        <w:rPr>
          <w:rFonts w:ascii="Calibri" w:hAnsi="Calibri" w:cs="Calibri"/>
          <w:sz w:val="24"/>
          <w:szCs w:val="24"/>
        </w:rPr>
        <w:t> </w:t>
      </w:r>
      <w:r w:rsidRPr="002D5AE1">
        <w:rPr>
          <w:rFonts w:ascii="Calibri" w:hAnsi="Calibri" w:cs="Calibri"/>
          <w:sz w:val="24"/>
          <w:szCs w:val="24"/>
        </w:rPr>
        <w:t>tym,</w:t>
      </w:r>
      <w:r w:rsidR="002C4F58" w:rsidRPr="002D5AE1">
        <w:rPr>
          <w:rFonts w:ascii="Calibri" w:hAnsi="Calibri" w:cs="Calibri"/>
          <w:sz w:val="24"/>
          <w:szCs w:val="24"/>
        </w:rPr>
        <w:t> </w:t>
      </w:r>
      <w:r w:rsidRPr="002D5AE1">
        <w:rPr>
          <w:rFonts w:ascii="Calibri" w:hAnsi="Calibri" w:cs="Calibri"/>
          <w:sz w:val="24"/>
          <w:szCs w:val="24"/>
        </w:rPr>
        <w:t>że</w:t>
      </w:r>
      <w:r w:rsidR="002C4F58" w:rsidRPr="002D5AE1">
        <w:rPr>
          <w:rFonts w:ascii="Calibri" w:hAnsi="Calibri" w:cs="Calibri"/>
          <w:sz w:val="24"/>
          <w:szCs w:val="24"/>
        </w:rPr>
        <w:t> </w:t>
      </w:r>
      <w:r w:rsidRPr="002D5AE1">
        <w:rPr>
          <w:rFonts w:ascii="Calibri" w:hAnsi="Calibri" w:cs="Calibri"/>
          <w:sz w:val="24"/>
          <w:szCs w:val="24"/>
        </w:rPr>
        <w:t>do czasu rozstrzygnięcia naboru procedura nie zostanie zmieniona w</w:t>
      </w:r>
      <w:r w:rsidR="002C4F58" w:rsidRPr="002D5AE1">
        <w:rPr>
          <w:rFonts w:ascii="Calibri" w:hAnsi="Calibri" w:cs="Calibri"/>
          <w:sz w:val="24"/>
          <w:szCs w:val="24"/>
        </w:rPr>
        <w:t> </w:t>
      </w:r>
      <w:r w:rsidRPr="002D5AE1">
        <w:rPr>
          <w:rFonts w:ascii="Calibri" w:hAnsi="Calibri" w:cs="Calibri"/>
          <w:sz w:val="24"/>
          <w:szCs w:val="24"/>
        </w:rPr>
        <w:t>sposób, który skutkowałby nierównym traktowaniem wnioskodawców, chyba, że konieczność jej zmiany będzie wynikać ze zmiany przepisów prawa powszechnie obowiązującego lub istotnej zmiany Programu.</w:t>
      </w:r>
    </w:p>
    <w:p w14:paraId="0D53C3AE" w14:textId="52D20CA9" w:rsidR="00F705C5" w:rsidRPr="002D5AE1" w:rsidRDefault="00F705C5" w:rsidP="00EC5C7E">
      <w:pPr>
        <w:pStyle w:val="Akapitzlist"/>
        <w:numPr>
          <w:ilvl w:val="1"/>
          <w:numId w:val="25"/>
        </w:numPr>
        <w:ind w:left="992" w:hanging="567"/>
        <w:contextualSpacing w:val="0"/>
        <w:rPr>
          <w:rFonts w:ascii="Calibri" w:hAnsi="Calibri" w:cs="Calibri"/>
          <w:sz w:val="24"/>
          <w:szCs w:val="24"/>
        </w:rPr>
      </w:pPr>
      <w:r w:rsidRPr="002D5AE1">
        <w:rPr>
          <w:rFonts w:ascii="Calibri" w:hAnsi="Calibri" w:cs="Calibri"/>
          <w:sz w:val="24"/>
          <w:szCs w:val="24"/>
        </w:rPr>
        <w:t>W przypadku zmiany zapisów procedury, PFRON zamieści na swojej stronie internetowej: informację o zmianie, aktualną treść procedury, opis oraz</w:t>
      </w:r>
      <w:r w:rsidR="002C4F58" w:rsidRPr="002D5AE1">
        <w:rPr>
          <w:rFonts w:ascii="Calibri" w:hAnsi="Calibri" w:cs="Calibri"/>
          <w:sz w:val="24"/>
          <w:szCs w:val="24"/>
        </w:rPr>
        <w:t> </w:t>
      </w:r>
      <w:r w:rsidRPr="002D5AE1">
        <w:rPr>
          <w:rFonts w:ascii="Calibri" w:hAnsi="Calibri" w:cs="Calibri"/>
          <w:sz w:val="24"/>
          <w:szCs w:val="24"/>
        </w:rPr>
        <w:t>uzasadnienie zmian i termin, od którego zmiana obowiązuje. Jednocześnie informacja o dokonaniu zmian zostanie przekazana wnioskodawcom poprzez Generator wniosków.</w:t>
      </w:r>
    </w:p>
    <w:p w14:paraId="618697EA" w14:textId="727F20DB" w:rsidR="00F705C5" w:rsidRPr="002D5AE1" w:rsidRDefault="00F705C5" w:rsidP="0007719C">
      <w:pPr>
        <w:pStyle w:val="Nagwek3"/>
      </w:pPr>
      <w:bookmarkStart w:id="43" w:name="_Toc133000193"/>
      <w:r w:rsidRPr="002D5AE1">
        <w:t>Udzielanie wyjaśnień</w:t>
      </w:r>
      <w:bookmarkEnd w:id="43"/>
    </w:p>
    <w:p w14:paraId="037EE492" w14:textId="77777777" w:rsidR="00F705C5" w:rsidRPr="00E45DA9" w:rsidRDefault="00F705C5" w:rsidP="0007719C">
      <w:pPr>
        <w:ind w:left="993" w:firstLine="0"/>
        <w:rPr>
          <w:rFonts w:ascii="Calibri" w:hAnsi="Calibri" w:cs="Calibri"/>
          <w:sz w:val="24"/>
          <w:szCs w:val="24"/>
        </w:rPr>
      </w:pPr>
      <w:r w:rsidRPr="00E45DA9">
        <w:rPr>
          <w:rFonts w:ascii="Calibri" w:hAnsi="Calibri" w:cs="Calibri"/>
          <w:sz w:val="24"/>
          <w:szCs w:val="24"/>
        </w:rPr>
        <w:t>Wszelkie pytania oraz wątpliwości związane z naborem wniosków należy przesyłać na adres e-mailowy podany w ogłoszeniu o naborze.</w:t>
      </w:r>
    </w:p>
    <w:p w14:paraId="3613727B" w14:textId="1390698A" w:rsidR="00F705C5" w:rsidRPr="002D5AE1" w:rsidRDefault="00F705C5" w:rsidP="00F705C5">
      <w:pPr>
        <w:pStyle w:val="Nagwek2"/>
        <w:rPr>
          <w:rFonts w:cs="Calibri"/>
        </w:rPr>
      </w:pPr>
      <w:bookmarkStart w:id="44" w:name="_Toc133000194"/>
      <w:r w:rsidRPr="002D5AE1">
        <w:rPr>
          <w:rFonts w:cs="Calibri"/>
        </w:rPr>
        <w:t>Załączniki do Procedur</w:t>
      </w:r>
      <w:bookmarkEnd w:id="44"/>
    </w:p>
    <w:p w14:paraId="231BB06D" w14:textId="77777777"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1 – Ramowy wzór wniosku.</w:t>
      </w:r>
    </w:p>
    <w:p w14:paraId="784C13F8" w14:textId="5F3CA1A9"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2 – Instrukcja wypełniania wniosku o dofinansowanie</w:t>
      </w:r>
      <w:r w:rsidR="002C4F58" w:rsidRPr="002D5AE1">
        <w:rPr>
          <w:rFonts w:ascii="Calibri" w:hAnsi="Calibri" w:cs="Calibri"/>
          <w:sz w:val="24"/>
          <w:szCs w:val="24"/>
        </w:rPr>
        <w:t>.</w:t>
      </w:r>
    </w:p>
    <w:p w14:paraId="19A71126" w14:textId="725138E9"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 xml:space="preserve">Załącznik nr 3 </w:t>
      </w:r>
      <w:r w:rsidR="00E45DA9" w:rsidRPr="00E45DA9">
        <w:rPr>
          <w:rFonts w:ascii="Calibri" w:hAnsi="Calibri" w:cs="Calibri"/>
          <w:sz w:val="24"/>
          <w:szCs w:val="24"/>
        </w:rPr>
        <w:t>–</w:t>
      </w:r>
      <w:r w:rsidR="00E45DA9">
        <w:rPr>
          <w:rFonts w:ascii="Calibri" w:hAnsi="Calibri" w:cs="Calibri"/>
          <w:sz w:val="24"/>
          <w:szCs w:val="24"/>
        </w:rPr>
        <w:t xml:space="preserve"> </w:t>
      </w:r>
      <w:r w:rsidRPr="002D5AE1">
        <w:rPr>
          <w:rFonts w:ascii="Calibri" w:hAnsi="Calibri" w:cs="Calibri"/>
          <w:sz w:val="24"/>
          <w:szCs w:val="24"/>
        </w:rPr>
        <w:t>Regulamin pracy Komisji Oceny Wniosków.</w:t>
      </w:r>
    </w:p>
    <w:p w14:paraId="3949A29E" w14:textId="77777777"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4 – Ramowy wzór umowy.</w:t>
      </w:r>
    </w:p>
    <w:p w14:paraId="58F049A2" w14:textId="64295B2F"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 xml:space="preserve">Załącznik nr 5 </w:t>
      </w:r>
      <w:r w:rsidR="00E45DA9" w:rsidRPr="00E45DA9">
        <w:rPr>
          <w:rFonts w:ascii="Calibri" w:hAnsi="Calibri" w:cs="Calibri"/>
          <w:sz w:val="24"/>
          <w:szCs w:val="24"/>
        </w:rPr>
        <w:t>–</w:t>
      </w:r>
      <w:r w:rsidRPr="002D5AE1">
        <w:rPr>
          <w:rFonts w:ascii="Calibri" w:hAnsi="Calibri" w:cs="Calibri"/>
          <w:sz w:val="24"/>
          <w:szCs w:val="24"/>
        </w:rPr>
        <w:t xml:space="preserve"> Informacja o przetwarzaniu danych osobowych przez Państwowy Fundusz Rehabilitacji Osób Niepełnosprawnych.</w:t>
      </w:r>
    </w:p>
    <w:sectPr w:rsidR="00F705C5" w:rsidRPr="002D5AE1" w:rsidSect="00BD7CA7">
      <w:footerReference w:type="default" r:id="rId10"/>
      <w:pgSz w:w="11906" w:h="16838" w:code="9"/>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AE85" w14:textId="77777777" w:rsidR="005A1687" w:rsidRDefault="005A1687" w:rsidP="00F705C5">
      <w:pPr>
        <w:spacing w:after="0" w:line="240" w:lineRule="auto"/>
      </w:pPr>
      <w:r>
        <w:separator/>
      </w:r>
    </w:p>
  </w:endnote>
  <w:endnote w:type="continuationSeparator" w:id="0">
    <w:p w14:paraId="7FBD10F8" w14:textId="77777777" w:rsidR="005A1687" w:rsidRDefault="005A1687" w:rsidP="00F7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BB93" w14:textId="77777777" w:rsidR="00950629" w:rsidRPr="00563C4C" w:rsidRDefault="00000000" w:rsidP="00AD7B0E">
    <w:pPr>
      <w:pStyle w:val="Stopka"/>
      <w:jc w:val="right"/>
    </w:pPr>
    <w:sdt>
      <w:sdtPr>
        <w:id w:val="-1029942347"/>
        <w:docPartObj>
          <w:docPartGallery w:val="Page Numbers (Bottom of Page)"/>
          <w:docPartUnique/>
        </w:docPartObj>
      </w:sdtPr>
      <w:sdtContent>
        <w:r w:rsidR="00A556AB">
          <w:fldChar w:fldCharType="begin"/>
        </w:r>
        <w:r w:rsidR="00A556AB">
          <w:instrText>PAGE   \* MERGEFORMAT</w:instrText>
        </w:r>
        <w:r w:rsidR="00A556AB">
          <w:fldChar w:fldCharType="separate"/>
        </w:r>
        <w:r w:rsidR="00A556AB">
          <w:rPr>
            <w:noProof/>
          </w:rPr>
          <w:t>17</w:t>
        </w:r>
        <w:r w:rsidR="00A556A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83D2" w14:textId="77777777" w:rsidR="005A1687" w:rsidRDefault="005A1687" w:rsidP="00F705C5">
      <w:pPr>
        <w:spacing w:after="0" w:line="240" w:lineRule="auto"/>
      </w:pPr>
      <w:r>
        <w:separator/>
      </w:r>
    </w:p>
  </w:footnote>
  <w:footnote w:type="continuationSeparator" w:id="0">
    <w:p w14:paraId="78C55609" w14:textId="77777777" w:rsidR="005A1687" w:rsidRDefault="005A1687" w:rsidP="00F70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52A5CF3"/>
    <w:multiLevelType w:val="hybridMultilevel"/>
    <w:tmpl w:val="8D48AD32"/>
    <w:lvl w:ilvl="0" w:tplc="9A24E0C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 w15:restartNumberingAfterBreak="0">
    <w:nsid w:val="11355F75"/>
    <w:multiLevelType w:val="multilevel"/>
    <w:tmpl w:val="AE0A59D4"/>
    <w:lvl w:ilvl="0">
      <w:start w:val="1"/>
      <w:numFmt w:val="decimal"/>
      <w:pStyle w:val="Styl8"/>
      <w:lvlText w:val="%1."/>
      <w:lvlJc w:val="left"/>
      <w:pPr>
        <w:ind w:left="9432" w:hanging="360"/>
      </w:pPr>
      <w:rPr>
        <w:b/>
        <w:sz w:val="28"/>
        <w:szCs w:val="28"/>
      </w:rPr>
    </w:lvl>
    <w:lvl w:ilvl="1">
      <w:start w:val="1"/>
      <w:numFmt w:val="decimal"/>
      <w:lvlText w:val="%1.%2."/>
      <w:lvlJc w:val="left"/>
      <w:pPr>
        <w:ind w:left="11773" w:hanging="432"/>
      </w:pPr>
      <w:rPr>
        <w:rFonts w:ascii="Calibri" w:hAnsi="Calibri" w:cs="Calibri" w:hint="default"/>
        <w:b w:val="0"/>
        <w:sz w:val="24"/>
        <w:szCs w:val="24"/>
      </w:rPr>
    </w:lvl>
    <w:lvl w:ilvl="2">
      <w:start w:val="1"/>
      <w:numFmt w:val="decimal"/>
      <w:lvlText w:val="%1.%2.%3."/>
      <w:lvlJc w:val="left"/>
      <w:pPr>
        <w:ind w:left="2348" w:hanging="504"/>
      </w:pPr>
      <w:rPr>
        <w:rFonts w:hint="default"/>
        <w:b w:val="0"/>
        <w:sz w:val="24"/>
        <w:szCs w:val="24"/>
      </w:rPr>
    </w:lvl>
    <w:lvl w:ilvl="3">
      <w:start w:val="1"/>
      <w:numFmt w:val="decimal"/>
      <w:lvlText w:val="%1.%2.%3.%4."/>
      <w:lvlJc w:val="left"/>
      <w:pPr>
        <w:ind w:left="10800" w:hanging="648"/>
      </w:pPr>
      <w:rPr>
        <w:rFonts w:hint="default"/>
      </w:rPr>
    </w:lvl>
    <w:lvl w:ilvl="4">
      <w:start w:val="1"/>
      <w:numFmt w:val="decimal"/>
      <w:lvlText w:val="%1.%2.%3.%4.%5."/>
      <w:lvlJc w:val="left"/>
      <w:pPr>
        <w:ind w:left="11304" w:hanging="792"/>
      </w:pPr>
      <w:rPr>
        <w:rFonts w:hint="default"/>
      </w:rPr>
    </w:lvl>
    <w:lvl w:ilvl="5">
      <w:start w:val="1"/>
      <w:numFmt w:val="decimal"/>
      <w:lvlText w:val="%1.%2.%3.%4.%5.%6."/>
      <w:lvlJc w:val="left"/>
      <w:pPr>
        <w:ind w:left="11808" w:hanging="936"/>
      </w:pPr>
      <w:rPr>
        <w:rFonts w:hint="default"/>
      </w:rPr>
    </w:lvl>
    <w:lvl w:ilvl="6">
      <w:start w:val="1"/>
      <w:numFmt w:val="decimal"/>
      <w:lvlText w:val="%1.%2.%3.%4.%5.%6.%7."/>
      <w:lvlJc w:val="left"/>
      <w:pPr>
        <w:ind w:left="12312" w:hanging="1080"/>
      </w:pPr>
      <w:rPr>
        <w:rFonts w:hint="default"/>
      </w:rPr>
    </w:lvl>
    <w:lvl w:ilvl="7">
      <w:start w:val="1"/>
      <w:numFmt w:val="decimal"/>
      <w:lvlText w:val="%1.%2.%3.%4.%5.%6.%7.%8."/>
      <w:lvlJc w:val="left"/>
      <w:pPr>
        <w:ind w:left="12816" w:hanging="1224"/>
      </w:pPr>
      <w:rPr>
        <w:rFonts w:hint="default"/>
      </w:rPr>
    </w:lvl>
    <w:lvl w:ilvl="8">
      <w:start w:val="1"/>
      <w:numFmt w:val="decimal"/>
      <w:lvlText w:val="%1.%2.%3.%4.%5.%6.%7.%8.%9."/>
      <w:lvlJc w:val="left"/>
      <w:pPr>
        <w:ind w:left="13392" w:hanging="1440"/>
      </w:pPr>
      <w:rPr>
        <w:rFonts w:hint="default"/>
      </w:rPr>
    </w:lvl>
  </w:abstractNum>
  <w:abstractNum w:abstractNumId="3" w15:restartNumberingAfterBreak="0">
    <w:nsid w:val="189079F9"/>
    <w:multiLevelType w:val="multilevel"/>
    <w:tmpl w:val="F036EE2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83E05"/>
    <w:multiLevelType w:val="hybridMultilevel"/>
    <w:tmpl w:val="FC8C3D3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1C6C12E1"/>
    <w:multiLevelType w:val="hybridMultilevel"/>
    <w:tmpl w:val="CDC8110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287B3F62"/>
    <w:multiLevelType w:val="hybridMultilevel"/>
    <w:tmpl w:val="B36A7C46"/>
    <w:lvl w:ilvl="0" w:tplc="F6CC9F9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F62C5"/>
    <w:multiLevelType w:val="hybridMultilevel"/>
    <w:tmpl w:val="61BCD470"/>
    <w:lvl w:ilvl="0" w:tplc="0FFEF16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33C41E2F"/>
    <w:multiLevelType w:val="hybridMultilevel"/>
    <w:tmpl w:val="5C84C14A"/>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9" w15:restartNumberingAfterBreak="0">
    <w:nsid w:val="3C1F26C8"/>
    <w:multiLevelType w:val="hybridMultilevel"/>
    <w:tmpl w:val="2062A840"/>
    <w:lvl w:ilvl="0" w:tplc="127EEF7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A6D05"/>
    <w:multiLevelType w:val="hybridMultilevel"/>
    <w:tmpl w:val="B5EA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F0846AD"/>
    <w:multiLevelType w:val="multilevel"/>
    <w:tmpl w:val="2CC04D98"/>
    <w:lvl w:ilvl="0">
      <w:start w:val="2"/>
      <w:numFmt w:val="decimal"/>
      <w:lvlText w:val="%1."/>
      <w:lvlJc w:val="left"/>
      <w:pPr>
        <w:ind w:left="540" w:hanging="540"/>
      </w:pPr>
      <w:rPr>
        <w:rFonts w:hint="default"/>
      </w:rPr>
    </w:lvl>
    <w:lvl w:ilvl="1">
      <w:start w:val="8"/>
      <w:numFmt w:val="decimal"/>
      <w:lvlText w:val="%1.%2."/>
      <w:lvlJc w:val="left"/>
      <w:pPr>
        <w:ind w:left="1656" w:hanging="54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13" w15:restartNumberingAfterBreak="0">
    <w:nsid w:val="41952EB2"/>
    <w:multiLevelType w:val="hybridMultilevel"/>
    <w:tmpl w:val="115AEC88"/>
    <w:lvl w:ilvl="0" w:tplc="F6CC9F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43A"/>
    <w:multiLevelType w:val="multilevel"/>
    <w:tmpl w:val="0A26B08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D199D"/>
    <w:multiLevelType w:val="hybridMultilevel"/>
    <w:tmpl w:val="5F78160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50CA2A8C"/>
    <w:multiLevelType w:val="hybridMultilevel"/>
    <w:tmpl w:val="9D4AA20C"/>
    <w:lvl w:ilvl="0" w:tplc="2E5CD06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549F0F82"/>
    <w:multiLevelType w:val="hybridMultilevel"/>
    <w:tmpl w:val="61461B2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55C402B3"/>
    <w:multiLevelType w:val="hybridMultilevel"/>
    <w:tmpl w:val="726288A2"/>
    <w:lvl w:ilvl="0" w:tplc="04150001">
      <w:start w:val="1"/>
      <w:numFmt w:val="bullet"/>
      <w:lvlText w:val=""/>
      <w:lvlJc w:val="left"/>
      <w:pPr>
        <w:ind w:left="4314" w:hanging="360"/>
      </w:pPr>
      <w:rPr>
        <w:rFonts w:ascii="Symbol" w:hAnsi="Symbol" w:hint="default"/>
      </w:rPr>
    </w:lvl>
    <w:lvl w:ilvl="1" w:tplc="04150003" w:tentative="1">
      <w:start w:val="1"/>
      <w:numFmt w:val="bullet"/>
      <w:lvlText w:val="o"/>
      <w:lvlJc w:val="left"/>
      <w:pPr>
        <w:ind w:left="5034" w:hanging="360"/>
      </w:pPr>
      <w:rPr>
        <w:rFonts w:ascii="Courier New" w:hAnsi="Courier New" w:cs="Courier New" w:hint="default"/>
      </w:rPr>
    </w:lvl>
    <w:lvl w:ilvl="2" w:tplc="04150005" w:tentative="1">
      <w:start w:val="1"/>
      <w:numFmt w:val="bullet"/>
      <w:lvlText w:val=""/>
      <w:lvlJc w:val="left"/>
      <w:pPr>
        <w:ind w:left="5754" w:hanging="360"/>
      </w:pPr>
      <w:rPr>
        <w:rFonts w:ascii="Wingdings" w:hAnsi="Wingdings" w:hint="default"/>
      </w:rPr>
    </w:lvl>
    <w:lvl w:ilvl="3" w:tplc="04150001" w:tentative="1">
      <w:start w:val="1"/>
      <w:numFmt w:val="bullet"/>
      <w:lvlText w:val=""/>
      <w:lvlJc w:val="left"/>
      <w:pPr>
        <w:ind w:left="6474" w:hanging="360"/>
      </w:pPr>
      <w:rPr>
        <w:rFonts w:ascii="Symbol" w:hAnsi="Symbol" w:hint="default"/>
      </w:rPr>
    </w:lvl>
    <w:lvl w:ilvl="4" w:tplc="04150003" w:tentative="1">
      <w:start w:val="1"/>
      <w:numFmt w:val="bullet"/>
      <w:lvlText w:val="o"/>
      <w:lvlJc w:val="left"/>
      <w:pPr>
        <w:ind w:left="7194" w:hanging="360"/>
      </w:pPr>
      <w:rPr>
        <w:rFonts w:ascii="Courier New" w:hAnsi="Courier New" w:cs="Courier New" w:hint="default"/>
      </w:rPr>
    </w:lvl>
    <w:lvl w:ilvl="5" w:tplc="04150005" w:tentative="1">
      <w:start w:val="1"/>
      <w:numFmt w:val="bullet"/>
      <w:lvlText w:val=""/>
      <w:lvlJc w:val="left"/>
      <w:pPr>
        <w:ind w:left="7914" w:hanging="360"/>
      </w:pPr>
      <w:rPr>
        <w:rFonts w:ascii="Wingdings" w:hAnsi="Wingdings" w:hint="default"/>
      </w:rPr>
    </w:lvl>
    <w:lvl w:ilvl="6" w:tplc="04150001" w:tentative="1">
      <w:start w:val="1"/>
      <w:numFmt w:val="bullet"/>
      <w:lvlText w:val=""/>
      <w:lvlJc w:val="left"/>
      <w:pPr>
        <w:ind w:left="8634" w:hanging="360"/>
      </w:pPr>
      <w:rPr>
        <w:rFonts w:ascii="Symbol" w:hAnsi="Symbol" w:hint="default"/>
      </w:rPr>
    </w:lvl>
    <w:lvl w:ilvl="7" w:tplc="04150003" w:tentative="1">
      <w:start w:val="1"/>
      <w:numFmt w:val="bullet"/>
      <w:lvlText w:val="o"/>
      <w:lvlJc w:val="left"/>
      <w:pPr>
        <w:ind w:left="9354" w:hanging="360"/>
      </w:pPr>
      <w:rPr>
        <w:rFonts w:ascii="Courier New" w:hAnsi="Courier New" w:cs="Courier New" w:hint="default"/>
      </w:rPr>
    </w:lvl>
    <w:lvl w:ilvl="8" w:tplc="04150005" w:tentative="1">
      <w:start w:val="1"/>
      <w:numFmt w:val="bullet"/>
      <w:lvlText w:val=""/>
      <w:lvlJc w:val="left"/>
      <w:pPr>
        <w:ind w:left="10074" w:hanging="360"/>
      </w:pPr>
      <w:rPr>
        <w:rFonts w:ascii="Wingdings" w:hAnsi="Wingdings" w:hint="default"/>
      </w:rPr>
    </w:lvl>
  </w:abstractNum>
  <w:abstractNum w:abstractNumId="20"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6F0499"/>
    <w:multiLevelType w:val="hybridMultilevel"/>
    <w:tmpl w:val="5C2095FC"/>
    <w:lvl w:ilvl="0" w:tplc="D3226E7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5F8E2397"/>
    <w:multiLevelType w:val="multilevel"/>
    <w:tmpl w:val="335231B2"/>
    <w:lvl w:ilvl="0">
      <w:start w:val="1"/>
      <w:numFmt w:val="decimal"/>
      <w:pStyle w:val="Nagwek3"/>
      <w:lvlText w:val="%1."/>
      <w:lvlJc w:val="left"/>
      <w:pPr>
        <w:ind w:left="2487" w:hanging="360"/>
      </w:pPr>
      <w:rPr>
        <w:rFonts w:hint="default"/>
      </w:rPr>
    </w:lvl>
    <w:lvl w:ilvl="1">
      <w:start w:val="1"/>
      <w:numFmt w:val="decimal"/>
      <w:isLgl/>
      <w:lvlText w:val="%1.%2."/>
      <w:lvlJc w:val="left"/>
      <w:pPr>
        <w:ind w:left="3261" w:hanging="360"/>
      </w:pPr>
      <w:rPr>
        <w:rFonts w:hint="default"/>
        <w:b w:val="0"/>
      </w:rPr>
    </w:lvl>
    <w:lvl w:ilvl="2">
      <w:start w:val="1"/>
      <w:numFmt w:val="decimal"/>
      <w:isLgl/>
      <w:lvlText w:val="%1.%2.%3."/>
      <w:lvlJc w:val="left"/>
      <w:pPr>
        <w:ind w:left="4395" w:hanging="720"/>
      </w:pPr>
      <w:rPr>
        <w:rFonts w:hint="default"/>
      </w:rPr>
    </w:lvl>
    <w:lvl w:ilvl="3">
      <w:start w:val="1"/>
      <w:numFmt w:val="decimal"/>
      <w:isLgl/>
      <w:lvlText w:val="%1.%2.%3.%4."/>
      <w:lvlJc w:val="left"/>
      <w:pPr>
        <w:ind w:left="5169" w:hanging="720"/>
      </w:pPr>
      <w:rPr>
        <w:rFonts w:hint="default"/>
      </w:rPr>
    </w:lvl>
    <w:lvl w:ilvl="4">
      <w:start w:val="1"/>
      <w:numFmt w:val="decimal"/>
      <w:isLgl/>
      <w:lvlText w:val="%1.%2.%3.%4.%5."/>
      <w:lvlJc w:val="left"/>
      <w:pPr>
        <w:ind w:left="6303" w:hanging="1080"/>
      </w:pPr>
      <w:rPr>
        <w:rFonts w:hint="default"/>
      </w:rPr>
    </w:lvl>
    <w:lvl w:ilvl="5">
      <w:start w:val="1"/>
      <w:numFmt w:val="decimal"/>
      <w:isLgl/>
      <w:lvlText w:val="%1.%2.%3.%4.%5.%6."/>
      <w:lvlJc w:val="left"/>
      <w:pPr>
        <w:ind w:left="7077" w:hanging="1080"/>
      </w:pPr>
      <w:rPr>
        <w:rFonts w:hint="default"/>
      </w:rPr>
    </w:lvl>
    <w:lvl w:ilvl="6">
      <w:start w:val="1"/>
      <w:numFmt w:val="decimal"/>
      <w:isLgl/>
      <w:lvlText w:val="%1.%2.%3.%4.%5.%6.%7."/>
      <w:lvlJc w:val="left"/>
      <w:pPr>
        <w:ind w:left="8211"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119" w:hanging="1800"/>
      </w:pPr>
      <w:rPr>
        <w:rFonts w:hint="default"/>
      </w:rPr>
    </w:lvl>
  </w:abstractNum>
  <w:abstractNum w:abstractNumId="23" w15:restartNumberingAfterBreak="0">
    <w:nsid w:val="649C7311"/>
    <w:multiLevelType w:val="multilevel"/>
    <w:tmpl w:val="69987B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2.%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6" w15:restartNumberingAfterBreak="0">
    <w:nsid w:val="71AD4628"/>
    <w:multiLevelType w:val="hybridMultilevel"/>
    <w:tmpl w:val="64D0F81C"/>
    <w:lvl w:ilvl="0" w:tplc="954C155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7D1B46A1"/>
    <w:multiLevelType w:val="multilevel"/>
    <w:tmpl w:val="10DAFD76"/>
    <w:lvl w:ilvl="0">
      <w:start w:val="1"/>
      <w:numFmt w:val="decimal"/>
      <w:lvlText w:val="%1."/>
      <w:lvlJc w:val="left"/>
      <w:pPr>
        <w:ind w:left="360" w:hanging="360"/>
      </w:pPr>
      <w:rPr>
        <w:rFonts w:hint="default"/>
      </w:rPr>
    </w:lvl>
    <w:lvl w:ilvl="1">
      <w:start w:val="1"/>
      <w:numFmt w:val="decimal"/>
      <w:lvlText w:val="3.%2."/>
      <w:lvlJc w:val="left"/>
      <w:pPr>
        <w:ind w:left="3835"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1657207">
    <w:abstractNumId w:val="2"/>
  </w:num>
  <w:num w:numId="2" w16cid:durableId="787234467">
    <w:abstractNumId w:val="0"/>
  </w:num>
  <w:num w:numId="3" w16cid:durableId="42485535">
    <w:abstractNumId w:val="25"/>
  </w:num>
  <w:num w:numId="4" w16cid:durableId="1500075886">
    <w:abstractNumId w:val="11"/>
  </w:num>
  <w:num w:numId="5" w16cid:durableId="2035766961">
    <w:abstractNumId w:val="15"/>
  </w:num>
  <w:num w:numId="6" w16cid:durableId="22292399">
    <w:abstractNumId w:val="24"/>
  </w:num>
  <w:num w:numId="7" w16cid:durableId="363874321">
    <w:abstractNumId w:val="20"/>
  </w:num>
  <w:num w:numId="8" w16cid:durableId="1137455998">
    <w:abstractNumId w:val="23"/>
  </w:num>
  <w:num w:numId="9" w16cid:durableId="711535374">
    <w:abstractNumId w:val="27"/>
  </w:num>
  <w:num w:numId="10" w16cid:durableId="1541241470">
    <w:abstractNumId w:val="3"/>
  </w:num>
  <w:num w:numId="11" w16cid:durableId="662197400">
    <w:abstractNumId w:val="16"/>
  </w:num>
  <w:num w:numId="12" w16cid:durableId="1274172889">
    <w:abstractNumId w:val="4"/>
  </w:num>
  <w:num w:numId="13" w16cid:durableId="1138645995">
    <w:abstractNumId w:val="8"/>
  </w:num>
  <w:num w:numId="14" w16cid:durableId="1407653190">
    <w:abstractNumId w:val="19"/>
  </w:num>
  <w:num w:numId="15" w16cid:durableId="1416439725">
    <w:abstractNumId w:val="18"/>
  </w:num>
  <w:num w:numId="16" w16cid:durableId="659818925">
    <w:abstractNumId w:val="17"/>
  </w:num>
  <w:num w:numId="17" w16cid:durableId="718406603">
    <w:abstractNumId w:val="7"/>
  </w:num>
  <w:num w:numId="18" w16cid:durableId="1405451392">
    <w:abstractNumId w:val="21"/>
  </w:num>
  <w:num w:numId="19" w16cid:durableId="1858735265">
    <w:abstractNumId w:val="1"/>
  </w:num>
  <w:num w:numId="20" w16cid:durableId="1907954373">
    <w:abstractNumId w:val="5"/>
  </w:num>
  <w:num w:numId="21" w16cid:durableId="920145200">
    <w:abstractNumId w:val="26"/>
  </w:num>
  <w:num w:numId="22" w16cid:durableId="4327111">
    <w:abstractNumId w:val="12"/>
  </w:num>
  <w:num w:numId="23" w16cid:durableId="1679504211">
    <w:abstractNumId w:val="14"/>
  </w:num>
  <w:num w:numId="24" w16cid:durableId="638267882">
    <w:abstractNumId w:val="13"/>
  </w:num>
  <w:num w:numId="25" w16cid:durableId="1124733715">
    <w:abstractNumId w:val="22"/>
  </w:num>
  <w:num w:numId="26" w16cid:durableId="1919364826">
    <w:abstractNumId w:val="9"/>
  </w:num>
  <w:num w:numId="27" w16cid:durableId="1152909372">
    <w:abstractNumId w:val="6"/>
  </w:num>
  <w:num w:numId="28" w16cid:durableId="513496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56266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6227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1620769">
    <w:abstractNumId w:val="10"/>
  </w:num>
  <w:num w:numId="32" w16cid:durableId="139926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353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72275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8042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5"/>
    <w:rsid w:val="00041580"/>
    <w:rsid w:val="0007719C"/>
    <w:rsid w:val="00091890"/>
    <w:rsid w:val="000E208B"/>
    <w:rsid w:val="000E5AD6"/>
    <w:rsid w:val="0011375F"/>
    <w:rsid w:val="001138F8"/>
    <w:rsid w:val="00225B92"/>
    <w:rsid w:val="002500C7"/>
    <w:rsid w:val="002C4F58"/>
    <w:rsid w:val="002D5AE1"/>
    <w:rsid w:val="002D75DD"/>
    <w:rsid w:val="00396E24"/>
    <w:rsid w:val="003B6C19"/>
    <w:rsid w:val="004E7003"/>
    <w:rsid w:val="00541669"/>
    <w:rsid w:val="005A1687"/>
    <w:rsid w:val="005E0562"/>
    <w:rsid w:val="005F1146"/>
    <w:rsid w:val="00695F0F"/>
    <w:rsid w:val="0078201A"/>
    <w:rsid w:val="007A165D"/>
    <w:rsid w:val="00837BE6"/>
    <w:rsid w:val="008548DF"/>
    <w:rsid w:val="00885F6A"/>
    <w:rsid w:val="00892B9B"/>
    <w:rsid w:val="00904898"/>
    <w:rsid w:val="009457A8"/>
    <w:rsid w:val="00954DBD"/>
    <w:rsid w:val="009837B4"/>
    <w:rsid w:val="009872E2"/>
    <w:rsid w:val="009A2BD5"/>
    <w:rsid w:val="00A556AB"/>
    <w:rsid w:val="00AA285F"/>
    <w:rsid w:val="00BD7CA7"/>
    <w:rsid w:val="00BF4FE1"/>
    <w:rsid w:val="00C6016B"/>
    <w:rsid w:val="00C918B2"/>
    <w:rsid w:val="00CC1964"/>
    <w:rsid w:val="00D926C8"/>
    <w:rsid w:val="00E34B9F"/>
    <w:rsid w:val="00E3545C"/>
    <w:rsid w:val="00E45DA9"/>
    <w:rsid w:val="00E916A3"/>
    <w:rsid w:val="00EC5C7E"/>
    <w:rsid w:val="00F705C5"/>
    <w:rsid w:val="00FD635B"/>
    <w:rsid w:val="00FE1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133A"/>
  <w15:chartTrackingRefBased/>
  <w15:docId w15:val="{4DED061E-57C9-4D6D-99A8-D36B5D3B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5C5"/>
    <w:rPr>
      <w:rFonts w:eastAsiaTheme="minorEastAsia"/>
      <w:sz w:val="20"/>
      <w:szCs w:val="20"/>
    </w:rPr>
  </w:style>
  <w:style w:type="paragraph" w:styleId="Nagwek1">
    <w:name w:val="heading 1"/>
    <w:basedOn w:val="Normalny"/>
    <w:next w:val="Normalny"/>
    <w:link w:val="Nagwek1Znak"/>
    <w:autoRedefine/>
    <w:qFormat/>
    <w:rsid w:val="00F705C5"/>
    <w:pPr>
      <w:keepNext/>
      <w:keepLines/>
      <w:spacing w:before="360"/>
      <w:jc w:val="center"/>
      <w:outlineLvl w:val="0"/>
    </w:pPr>
    <w:rPr>
      <w:rFonts w:ascii="Calibri" w:eastAsiaTheme="majorEastAsia" w:hAnsi="Calibri" w:cstheme="majorBidi"/>
      <w:b/>
      <w:sz w:val="36"/>
      <w:szCs w:val="32"/>
    </w:rPr>
  </w:style>
  <w:style w:type="paragraph" w:styleId="Nagwek2">
    <w:name w:val="heading 2"/>
    <w:basedOn w:val="Normalny"/>
    <w:next w:val="Normalny"/>
    <w:link w:val="Nagwek2Znak"/>
    <w:uiPriority w:val="9"/>
    <w:unhideWhenUsed/>
    <w:qFormat/>
    <w:rsid w:val="00F705C5"/>
    <w:pPr>
      <w:keepNext/>
      <w:keepLines/>
      <w:spacing w:before="240"/>
      <w:outlineLvl w:val="1"/>
    </w:pPr>
    <w:rPr>
      <w:rFonts w:ascii="Calibri" w:eastAsiaTheme="majorEastAsia" w:hAnsi="Calibri" w:cstheme="majorBidi"/>
      <w:b/>
      <w:sz w:val="32"/>
      <w:szCs w:val="28"/>
    </w:rPr>
  </w:style>
  <w:style w:type="paragraph" w:styleId="Nagwek3">
    <w:name w:val="heading 3"/>
    <w:basedOn w:val="Normalny"/>
    <w:next w:val="Normalny"/>
    <w:link w:val="Nagwek3Znak"/>
    <w:uiPriority w:val="9"/>
    <w:unhideWhenUsed/>
    <w:qFormat/>
    <w:rsid w:val="0007719C"/>
    <w:pPr>
      <w:keepNext/>
      <w:numPr>
        <w:numId w:val="25"/>
      </w:numPr>
      <w:ind w:left="992" w:hanging="567"/>
      <w:outlineLvl w:val="2"/>
    </w:pPr>
    <w:rPr>
      <w:rFonts w:ascii="Calibri" w:eastAsiaTheme="majorEastAsia" w:hAnsi="Calibri" w:cstheme="majorBidi"/>
      <w:b/>
      <w:sz w:val="28"/>
      <w:szCs w:val="24"/>
    </w:rPr>
  </w:style>
  <w:style w:type="paragraph" w:styleId="Nagwek4">
    <w:name w:val="heading 4"/>
    <w:basedOn w:val="Normalny"/>
    <w:next w:val="Normalny"/>
    <w:link w:val="Nagwek4Znak"/>
    <w:uiPriority w:val="9"/>
    <w:unhideWhenUsed/>
    <w:qFormat/>
    <w:rsid w:val="00F705C5"/>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unhideWhenUsed/>
    <w:qFormat/>
    <w:rsid w:val="00F705C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F705C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F705C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Nagwek8">
    <w:name w:val="heading 8"/>
    <w:basedOn w:val="Normalny"/>
    <w:next w:val="Normalny"/>
    <w:link w:val="Nagwek8Znak"/>
    <w:uiPriority w:val="9"/>
    <w:semiHidden/>
    <w:unhideWhenUsed/>
    <w:qFormat/>
    <w:rsid w:val="00F705C5"/>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F705C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05C5"/>
    <w:rPr>
      <w:rFonts w:ascii="Calibri" w:eastAsiaTheme="majorEastAsia" w:hAnsi="Calibri" w:cstheme="majorBidi"/>
      <w:b/>
      <w:sz w:val="36"/>
      <w:szCs w:val="32"/>
    </w:rPr>
  </w:style>
  <w:style w:type="character" w:customStyle="1" w:styleId="Nagwek2Znak">
    <w:name w:val="Nagłówek 2 Znak"/>
    <w:basedOn w:val="Domylnaczcionkaakapitu"/>
    <w:link w:val="Nagwek2"/>
    <w:uiPriority w:val="9"/>
    <w:rsid w:val="00F705C5"/>
    <w:rPr>
      <w:rFonts w:ascii="Calibri" w:eastAsiaTheme="majorEastAsia" w:hAnsi="Calibri" w:cstheme="majorBidi"/>
      <w:b/>
      <w:sz w:val="32"/>
      <w:szCs w:val="28"/>
    </w:rPr>
  </w:style>
  <w:style w:type="character" w:customStyle="1" w:styleId="Nagwek3Znak">
    <w:name w:val="Nagłówek 3 Znak"/>
    <w:basedOn w:val="Domylnaczcionkaakapitu"/>
    <w:link w:val="Nagwek3"/>
    <w:uiPriority w:val="9"/>
    <w:rsid w:val="0007719C"/>
    <w:rPr>
      <w:rFonts w:ascii="Calibri" w:eastAsiaTheme="majorEastAsia" w:hAnsi="Calibri" w:cstheme="majorBidi"/>
      <w:b/>
      <w:sz w:val="28"/>
      <w:szCs w:val="24"/>
    </w:rPr>
  </w:style>
  <w:style w:type="character" w:customStyle="1" w:styleId="Nagwek4Znak">
    <w:name w:val="Nagłówek 4 Znak"/>
    <w:basedOn w:val="Domylnaczcionkaakapitu"/>
    <w:link w:val="Nagwek4"/>
    <w:uiPriority w:val="9"/>
    <w:rsid w:val="00F705C5"/>
    <w:rPr>
      <w:rFonts w:asciiTheme="majorHAnsi" w:eastAsiaTheme="majorEastAsia" w:hAnsiTheme="majorHAnsi" w:cstheme="majorBidi"/>
    </w:rPr>
  </w:style>
  <w:style w:type="character" w:customStyle="1" w:styleId="Nagwek5Znak">
    <w:name w:val="Nagłówek 5 Znak"/>
    <w:basedOn w:val="Domylnaczcionkaakapitu"/>
    <w:link w:val="Nagwek5"/>
    <w:uiPriority w:val="9"/>
    <w:rsid w:val="00F705C5"/>
    <w:rPr>
      <w:rFonts w:asciiTheme="majorHAnsi" w:eastAsiaTheme="majorEastAsia" w:hAnsiTheme="majorHAnsi" w:cstheme="majorBidi"/>
      <w:color w:val="44546A" w:themeColor="text2"/>
    </w:rPr>
  </w:style>
  <w:style w:type="character" w:customStyle="1" w:styleId="Nagwek6Znak">
    <w:name w:val="Nagłówek 6 Znak"/>
    <w:basedOn w:val="Domylnaczcionkaakapitu"/>
    <w:link w:val="Nagwek6"/>
    <w:uiPriority w:val="9"/>
    <w:semiHidden/>
    <w:rsid w:val="00F705C5"/>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F705C5"/>
    <w:rPr>
      <w:rFonts w:asciiTheme="majorHAnsi" w:eastAsiaTheme="majorEastAsia" w:hAnsiTheme="majorHAnsi" w:cstheme="majorBidi"/>
      <w:i/>
      <w:iCs/>
      <w:color w:val="1F3864" w:themeColor="accent1" w:themeShade="80"/>
      <w:sz w:val="21"/>
      <w:szCs w:val="21"/>
    </w:rPr>
  </w:style>
  <w:style w:type="character" w:customStyle="1" w:styleId="Nagwek8Znak">
    <w:name w:val="Nagłówek 8 Znak"/>
    <w:basedOn w:val="Domylnaczcionkaakapitu"/>
    <w:link w:val="Nagwek8"/>
    <w:uiPriority w:val="9"/>
    <w:semiHidden/>
    <w:rsid w:val="00F705C5"/>
    <w:rPr>
      <w:rFonts w:asciiTheme="majorHAnsi" w:eastAsiaTheme="majorEastAsia" w:hAnsiTheme="majorHAnsi" w:cstheme="majorBidi"/>
      <w:b/>
      <w:bCs/>
      <w:color w:val="44546A" w:themeColor="text2"/>
      <w:sz w:val="20"/>
      <w:szCs w:val="20"/>
    </w:rPr>
  </w:style>
  <w:style w:type="character" w:customStyle="1" w:styleId="Nagwek9Znak">
    <w:name w:val="Nagłówek 9 Znak"/>
    <w:basedOn w:val="Domylnaczcionkaakapitu"/>
    <w:link w:val="Nagwek9"/>
    <w:uiPriority w:val="9"/>
    <w:semiHidden/>
    <w:rsid w:val="00F705C5"/>
    <w:rPr>
      <w:rFonts w:asciiTheme="majorHAnsi" w:eastAsiaTheme="majorEastAsia" w:hAnsiTheme="majorHAnsi" w:cstheme="majorBidi"/>
      <w:b/>
      <w:bCs/>
      <w:i/>
      <w:iCs/>
      <w:color w:val="44546A" w:themeColor="text2"/>
      <w:sz w:val="20"/>
      <w:szCs w:val="20"/>
    </w:rPr>
  </w:style>
  <w:style w:type="paragraph" w:styleId="Akapitzlist">
    <w:name w:val="List Paragraph"/>
    <w:aliases w:val="maz_wyliczenie,opis dzialania,K-P_odwolanie,A_wyliczenie,Akapit z listą 1,L1,Numerowanie,CW_Lista"/>
    <w:basedOn w:val="Normalny"/>
    <w:link w:val="AkapitzlistZnak"/>
    <w:uiPriority w:val="99"/>
    <w:qFormat/>
    <w:rsid w:val="00F705C5"/>
    <w:pPr>
      <w:ind w:left="720"/>
      <w:contextualSpacing/>
    </w:pPr>
  </w:style>
  <w:style w:type="paragraph" w:customStyle="1" w:styleId="Standard">
    <w:name w:val="Standard"/>
    <w:rsid w:val="00F705C5"/>
    <w:pPr>
      <w:widowControl w:val="0"/>
      <w:suppressAutoHyphens/>
      <w:autoSpaceDN w:val="0"/>
      <w:spacing w:after="0" w:line="264"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F70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05C5"/>
    <w:rPr>
      <w:rFonts w:eastAsiaTheme="minorEastAsia"/>
      <w:sz w:val="20"/>
      <w:szCs w:val="20"/>
    </w:rPr>
  </w:style>
  <w:style w:type="character" w:styleId="Odwoaniedokomentarza">
    <w:name w:val="annotation reference"/>
    <w:basedOn w:val="Domylnaczcionkaakapitu"/>
    <w:uiPriority w:val="99"/>
    <w:semiHidden/>
    <w:unhideWhenUsed/>
    <w:rsid w:val="00F705C5"/>
    <w:rPr>
      <w:sz w:val="16"/>
      <w:szCs w:val="16"/>
    </w:rPr>
  </w:style>
  <w:style w:type="paragraph" w:styleId="Tekstkomentarza">
    <w:name w:val="annotation text"/>
    <w:basedOn w:val="Normalny"/>
    <w:link w:val="TekstkomentarzaZnak"/>
    <w:uiPriority w:val="99"/>
    <w:unhideWhenUsed/>
    <w:rsid w:val="00F705C5"/>
    <w:pPr>
      <w:spacing w:line="240" w:lineRule="auto"/>
    </w:pPr>
  </w:style>
  <w:style w:type="character" w:customStyle="1" w:styleId="TekstkomentarzaZnak">
    <w:name w:val="Tekst komentarza Znak"/>
    <w:basedOn w:val="Domylnaczcionkaakapitu"/>
    <w:link w:val="Tekstkomentarza"/>
    <w:uiPriority w:val="99"/>
    <w:rsid w:val="00F705C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705C5"/>
    <w:rPr>
      <w:b/>
      <w:bCs/>
    </w:rPr>
  </w:style>
  <w:style w:type="character" w:customStyle="1" w:styleId="TematkomentarzaZnak">
    <w:name w:val="Temat komentarza Znak"/>
    <w:basedOn w:val="TekstkomentarzaZnak"/>
    <w:link w:val="Tematkomentarza"/>
    <w:uiPriority w:val="99"/>
    <w:semiHidden/>
    <w:rsid w:val="00F705C5"/>
    <w:rPr>
      <w:rFonts w:eastAsiaTheme="minorEastAsia"/>
      <w:b/>
      <w:bCs/>
      <w:sz w:val="20"/>
      <w:szCs w:val="20"/>
    </w:rPr>
  </w:style>
  <w:style w:type="paragraph" w:styleId="Tekstdymka">
    <w:name w:val="Balloon Text"/>
    <w:basedOn w:val="Normalny"/>
    <w:link w:val="TekstdymkaZnak"/>
    <w:uiPriority w:val="99"/>
    <w:semiHidden/>
    <w:unhideWhenUsed/>
    <w:rsid w:val="00F70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5C5"/>
    <w:rPr>
      <w:rFonts w:ascii="Segoe UI" w:eastAsiaTheme="minorEastAsia" w:hAnsi="Segoe UI" w:cs="Segoe UI"/>
      <w:sz w:val="18"/>
      <w:szCs w:val="18"/>
    </w:rPr>
  </w:style>
  <w:style w:type="paragraph" w:styleId="Stopka">
    <w:name w:val="footer"/>
    <w:basedOn w:val="Normalny"/>
    <w:link w:val="StopkaZnak"/>
    <w:uiPriority w:val="99"/>
    <w:unhideWhenUsed/>
    <w:rsid w:val="00F70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5C5"/>
    <w:rPr>
      <w:rFonts w:eastAsiaTheme="minorEastAsia"/>
      <w:sz w:val="20"/>
      <w:szCs w:val="20"/>
    </w:rPr>
  </w:style>
  <w:style w:type="paragraph" w:styleId="Tekstprzypisukocowego">
    <w:name w:val="endnote text"/>
    <w:basedOn w:val="Normalny"/>
    <w:link w:val="TekstprzypisukocowegoZnak"/>
    <w:uiPriority w:val="99"/>
    <w:semiHidden/>
    <w:unhideWhenUsed/>
    <w:rsid w:val="00F705C5"/>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F705C5"/>
    <w:rPr>
      <w:rFonts w:eastAsiaTheme="minorEastAsia"/>
      <w:sz w:val="20"/>
      <w:szCs w:val="20"/>
    </w:rPr>
  </w:style>
  <w:style w:type="character" w:styleId="Odwoanieprzypisukocowego">
    <w:name w:val="endnote reference"/>
    <w:basedOn w:val="Domylnaczcionkaakapitu"/>
    <w:uiPriority w:val="99"/>
    <w:semiHidden/>
    <w:unhideWhenUsed/>
    <w:rsid w:val="00F705C5"/>
    <w:rPr>
      <w:vertAlign w:val="superscript"/>
    </w:rPr>
  </w:style>
  <w:style w:type="character" w:styleId="Hipercze">
    <w:name w:val="Hyperlink"/>
    <w:basedOn w:val="Domylnaczcionkaakapitu"/>
    <w:uiPriority w:val="99"/>
    <w:unhideWhenUsed/>
    <w:rsid w:val="00F705C5"/>
    <w:rPr>
      <w:color w:val="0563C1" w:themeColor="hyperlink"/>
      <w:u w:val="single"/>
    </w:rPr>
  </w:style>
  <w:style w:type="paragraph" w:customStyle="1" w:styleId="tekst">
    <w:name w:val="tekst"/>
    <w:basedOn w:val="Normalny"/>
    <w:rsid w:val="00F705C5"/>
    <w:pPr>
      <w:widowControl w:val="0"/>
      <w:suppressLineNumbers/>
      <w:suppressAutoHyphens/>
      <w:spacing w:before="60" w:after="60" w:line="240" w:lineRule="auto"/>
      <w:jc w:val="both"/>
    </w:pPr>
    <w:rPr>
      <w:rFonts w:ascii="Times New Roman" w:eastAsia="Lucida Sans Unicode" w:hAnsi="Times New Roman" w:cs="Times New Roman"/>
      <w:sz w:val="24"/>
      <w:lang w:eastAsia="pl-PL"/>
    </w:rPr>
  </w:style>
  <w:style w:type="paragraph" w:styleId="Tekstprzypisudolnego">
    <w:name w:val="footnote text"/>
    <w:basedOn w:val="Normalny"/>
    <w:link w:val="TekstprzypisudolnegoZnak"/>
    <w:unhideWhenUsed/>
    <w:rsid w:val="00F705C5"/>
    <w:pPr>
      <w:spacing w:after="0" w:line="240" w:lineRule="auto"/>
    </w:pPr>
  </w:style>
  <w:style w:type="character" w:customStyle="1" w:styleId="TekstprzypisudolnegoZnak">
    <w:name w:val="Tekst przypisu dolnego Znak"/>
    <w:basedOn w:val="Domylnaczcionkaakapitu"/>
    <w:link w:val="Tekstprzypisudolnego"/>
    <w:rsid w:val="00F705C5"/>
    <w:rPr>
      <w:rFonts w:eastAsiaTheme="minorEastAsia"/>
      <w:sz w:val="20"/>
      <w:szCs w:val="20"/>
    </w:rPr>
  </w:style>
  <w:style w:type="character" w:styleId="Odwoanieprzypisudolnego">
    <w:name w:val="footnote reference"/>
    <w:basedOn w:val="Domylnaczcionkaakapitu"/>
    <w:uiPriority w:val="99"/>
    <w:unhideWhenUsed/>
    <w:rsid w:val="00F705C5"/>
    <w:rPr>
      <w:vertAlign w:val="superscript"/>
    </w:rPr>
  </w:style>
  <w:style w:type="paragraph" w:styleId="Poprawka">
    <w:name w:val="Revision"/>
    <w:hidden/>
    <w:uiPriority w:val="99"/>
    <w:semiHidden/>
    <w:rsid w:val="00F705C5"/>
    <w:pPr>
      <w:spacing w:after="0" w:line="264" w:lineRule="auto"/>
    </w:pPr>
    <w:rPr>
      <w:rFonts w:eastAsiaTheme="minorEastAsia"/>
      <w:sz w:val="20"/>
      <w:szCs w:val="20"/>
    </w:rPr>
  </w:style>
  <w:style w:type="paragraph" w:styleId="Nagwekspisutreci">
    <w:name w:val="TOC Heading"/>
    <w:basedOn w:val="Nagwek1"/>
    <w:next w:val="Normalny"/>
    <w:uiPriority w:val="39"/>
    <w:unhideWhenUsed/>
    <w:qFormat/>
    <w:rsid w:val="00F705C5"/>
    <w:pPr>
      <w:outlineLvl w:val="9"/>
    </w:pPr>
  </w:style>
  <w:style w:type="paragraph" w:styleId="Spistreci2">
    <w:name w:val="toc 2"/>
    <w:basedOn w:val="Normalny"/>
    <w:next w:val="Normalny"/>
    <w:autoRedefine/>
    <w:uiPriority w:val="39"/>
    <w:unhideWhenUsed/>
    <w:rsid w:val="00F705C5"/>
    <w:pPr>
      <w:tabs>
        <w:tab w:val="left" w:pos="284"/>
        <w:tab w:val="right" w:leader="dot" w:pos="9062"/>
      </w:tabs>
      <w:ind w:left="567" w:hanging="347"/>
    </w:pPr>
    <w:rPr>
      <w:noProof/>
      <w:sz w:val="24"/>
      <w:szCs w:val="24"/>
    </w:rPr>
  </w:style>
  <w:style w:type="character" w:customStyle="1" w:styleId="Nierozpoznanawzmianka1">
    <w:name w:val="Nierozpoznana wzmianka1"/>
    <w:basedOn w:val="Domylnaczcionkaakapitu"/>
    <w:uiPriority w:val="99"/>
    <w:semiHidden/>
    <w:unhideWhenUsed/>
    <w:rsid w:val="00F705C5"/>
    <w:rPr>
      <w:color w:val="605E5C"/>
      <w:shd w:val="clear" w:color="auto" w:fill="E1DFDD"/>
    </w:rPr>
  </w:style>
  <w:style w:type="paragraph" w:styleId="Spistreci1">
    <w:name w:val="toc 1"/>
    <w:basedOn w:val="Normalny"/>
    <w:next w:val="Normalny"/>
    <w:autoRedefine/>
    <w:uiPriority w:val="39"/>
    <w:unhideWhenUsed/>
    <w:rsid w:val="00F705C5"/>
    <w:pPr>
      <w:spacing w:after="100"/>
      <w:jc w:val="both"/>
    </w:pPr>
    <w:rPr>
      <w:rFonts w:ascii="Times New Roman" w:hAnsi="Times New Roman" w:cs="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F705C5"/>
    <w:pPr>
      <w:spacing w:before="60" w:after="0" w:line="240" w:lineRule="auto"/>
      <w:jc w:val="both"/>
    </w:pPr>
    <w:rPr>
      <w:rFonts w:ascii="Arial" w:eastAsia="Times New Roman" w:hAnsi="Arial" w:cs="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F705C5"/>
    <w:rPr>
      <w:rFonts w:ascii="Arial" w:eastAsia="Times New Roman" w:hAnsi="Arial" w:cs="Arial"/>
      <w:sz w:val="24"/>
      <w:szCs w:val="24"/>
      <w:lang w:eastAsia="pl-PL"/>
    </w:rPr>
  </w:style>
  <w:style w:type="paragraph" w:customStyle="1" w:styleId="Tekstpodstawowy21">
    <w:name w:val="Tekst podstawowy 21"/>
    <w:basedOn w:val="Normalny"/>
    <w:rsid w:val="00F705C5"/>
    <w:pPr>
      <w:spacing w:after="0" w:line="240" w:lineRule="auto"/>
      <w:ind w:firstLine="708"/>
      <w:jc w:val="both"/>
    </w:pPr>
    <w:rPr>
      <w:rFonts w:ascii="Times New Roman" w:eastAsia="Times New Roman" w:hAnsi="Times New Roman" w:cs="Arial"/>
      <w:spacing w:val="20"/>
      <w:sz w:val="24"/>
      <w:lang w:eastAsia="pl-PL"/>
    </w:rPr>
  </w:style>
  <w:style w:type="paragraph" w:styleId="NormalnyWeb">
    <w:name w:val="Normal (Web)"/>
    <w:basedOn w:val="Normalny"/>
    <w:uiPriority w:val="99"/>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F705C5"/>
    <w:pPr>
      <w:spacing w:before="60" w:after="0" w:line="240" w:lineRule="auto"/>
      <w:jc w:val="both"/>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F705C5"/>
    <w:rPr>
      <w:rFonts w:ascii="Arial" w:eastAsia="Times New Roman" w:hAnsi="Arial" w:cs="Times New Roman"/>
      <w:sz w:val="24"/>
      <w:szCs w:val="24"/>
      <w:lang w:val="x-none" w:eastAsia="x-none"/>
    </w:rPr>
  </w:style>
  <w:style w:type="character" w:styleId="Numerstrony">
    <w:name w:val="page number"/>
    <w:basedOn w:val="Domylnaczcionkaakapitu"/>
    <w:uiPriority w:val="99"/>
    <w:semiHidden/>
    <w:rsid w:val="00F705C5"/>
  </w:style>
  <w:style w:type="table" w:styleId="Tabela-Siatka">
    <w:name w:val="Table Grid"/>
    <w:basedOn w:val="Standardowy"/>
    <w:uiPriority w:val="39"/>
    <w:rsid w:val="00F705C5"/>
    <w:pPr>
      <w:spacing w:after="0" w:line="264"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rsid w:val="00F705C5"/>
    <w:pPr>
      <w:spacing w:before="0"/>
      <w:ind w:left="284" w:hanging="284"/>
      <w:jc w:val="left"/>
    </w:pPr>
    <w:rPr>
      <w:b/>
      <w:spacing w:val="10"/>
    </w:rPr>
  </w:style>
  <w:style w:type="character" w:customStyle="1" w:styleId="Styl1Znak">
    <w:name w:val="Styl1 Znak"/>
    <w:basedOn w:val="TekstpodstawowywcityZnak"/>
    <w:link w:val="Styl1"/>
    <w:rsid w:val="00F705C5"/>
    <w:rPr>
      <w:rFonts w:ascii="Arial" w:eastAsia="Times New Roman" w:hAnsi="Arial" w:cs="Times New Roman"/>
      <w:b/>
      <w:spacing w:val="10"/>
      <w:sz w:val="24"/>
      <w:szCs w:val="24"/>
      <w:lang w:val="x-none" w:eastAsia="x-none"/>
    </w:rPr>
  </w:style>
  <w:style w:type="paragraph" w:customStyle="1" w:styleId="Styl2">
    <w:name w:val="Styl2"/>
    <w:basedOn w:val="Nagwek2"/>
    <w:rsid w:val="00F705C5"/>
    <w:pPr>
      <w:ind w:left="284" w:hanging="284"/>
    </w:pPr>
    <w:rPr>
      <w:rFonts w:ascii="Times New Roman" w:hAnsi="Times New Roman" w:cs="Times New Roman"/>
      <w:szCs w:val="24"/>
    </w:rPr>
  </w:style>
  <w:style w:type="paragraph" w:customStyle="1" w:styleId="Styl3">
    <w:name w:val="Styl3"/>
    <w:basedOn w:val="Nagwek5"/>
    <w:rsid w:val="00F705C5"/>
    <w:pPr>
      <w:keepNext w:val="0"/>
      <w:keepLines w:val="0"/>
      <w:numPr>
        <w:numId w:val="3"/>
      </w:numPr>
      <w:spacing w:before="0" w:line="240" w:lineRule="auto"/>
      <w:ind w:left="567"/>
      <w:jc w:val="both"/>
    </w:pPr>
    <w:rPr>
      <w:rFonts w:ascii="Times New Roman" w:hAnsi="Times New Roman" w:cs="Times New Roman"/>
      <w:color w:val="auto"/>
      <w:sz w:val="24"/>
    </w:rPr>
  </w:style>
  <w:style w:type="paragraph" w:customStyle="1" w:styleId="Styl4">
    <w:name w:val="Styl4"/>
    <w:basedOn w:val="Nagwek2"/>
    <w:rsid w:val="00F705C5"/>
    <w:pPr>
      <w:numPr>
        <w:numId w:val="2"/>
      </w:numPr>
    </w:pPr>
    <w:rPr>
      <w:rFonts w:ascii="Times New Roman" w:hAnsi="Times New Roman" w:cs="Times New Roman"/>
    </w:rPr>
  </w:style>
  <w:style w:type="numbering" w:customStyle="1" w:styleId="WWNum2">
    <w:name w:val="WWNum2"/>
    <w:basedOn w:val="Bezlisty"/>
    <w:rsid w:val="00F705C5"/>
    <w:pPr>
      <w:numPr>
        <w:numId w:val="4"/>
      </w:numPr>
    </w:pPr>
  </w:style>
  <w:style w:type="numbering" w:customStyle="1" w:styleId="Bezlisty1">
    <w:name w:val="Bez listy1"/>
    <w:next w:val="Bezlisty"/>
    <w:uiPriority w:val="99"/>
    <w:semiHidden/>
    <w:unhideWhenUsed/>
    <w:rsid w:val="00F705C5"/>
  </w:style>
  <w:style w:type="paragraph" w:customStyle="1" w:styleId="Styl5">
    <w:name w:val="Styl5"/>
    <w:basedOn w:val="Nagwek1"/>
    <w:rsid w:val="00F705C5"/>
  </w:style>
  <w:style w:type="paragraph" w:customStyle="1" w:styleId="Styl6">
    <w:name w:val="Styl6"/>
    <w:basedOn w:val="Styl5"/>
    <w:rsid w:val="00F705C5"/>
    <w:rPr>
      <w:rFonts w:ascii="Times New Roman" w:hAnsi="Times New Roman"/>
    </w:rPr>
  </w:style>
  <w:style w:type="paragraph" w:customStyle="1" w:styleId="Styl7">
    <w:name w:val="Styl7"/>
    <w:basedOn w:val="Nagwek1"/>
    <w:rsid w:val="00F705C5"/>
    <w:pPr>
      <w:numPr>
        <w:numId w:val="5"/>
      </w:numPr>
      <w:ind w:left="720"/>
      <w:jc w:val="both"/>
    </w:pPr>
    <w:rPr>
      <w:rFonts w:ascii="Times New Roman" w:hAnsi="Times New Roman" w:cs="Times New Roman"/>
      <w:sz w:val="24"/>
    </w:rPr>
  </w:style>
  <w:style w:type="paragraph" w:customStyle="1" w:styleId="dataaktudatauchwalenialubwydaniaaktu">
    <w:name w:val="dataaktudatauchwalenialubwydaniaaktu"/>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705C5"/>
    <w:rPr>
      <w:color w:val="605E5C"/>
      <w:shd w:val="clear" w:color="auto" w:fill="E1DFDD"/>
    </w:rPr>
  </w:style>
  <w:style w:type="table" w:customStyle="1" w:styleId="Tabelasiatki1jasna1">
    <w:name w:val="Tabela siatki 1 — jasna1"/>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705C5"/>
    <w:pPr>
      <w:autoSpaceDE w:val="0"/>
      <w:autoSpaceDN w:val="0"/>
      <w:adjustRightInd w:val="0"/>
      <w:spacing w:after="0" w:line="264"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F705C5"/>
    <w:rPr>
      <w:b/>
      <w:bCs/>
    </w:rPr>
  </w:style>
  <w:style w:type="character" w:customStyle="1" w:styleId="highlight">
    <w:name w:val="highlight"/>
    <w:basedOn w:val="Domylnaczcionkaakapitu"/>
    <w:rsid w:val="00F705C5"/>
  </w:style>
  <w:style w:type="paragraph" w:customStyle="1" w:styleId="Styl2TEKSTzwyky">
    <w:name w:val="Styl 2 TEKST zwykły"/>
    <w:basedOn w:val="Normalny"/>
    <w:rsid w:val="00F705C5"/>
    <w:pPr>
      <w:spacing w:after="0" w:line="300" w:lineRule="exact"/>
      <w:jc w:val="both"/>
    </w:pPr>
    <w:rPr>
      <w:rFonts w:ascii="Arial" w:hAnsi="Arial" w:cs="Arial"/>
      <w:bCs/>
      <w:color w:val="000000" w:themeColor="text1"/>
      <w:lang w:eastAsia="pl-PL"/>
    </w:rPr>
  </w:style>
  <w:style w:type="paragraph" w:customStyle="1" w:styleId="Normalnywypunktowanie">
    <w:name w:val="Normalny wypunktowanie"/>
    <w:basedOn w:val="Akapitzlist"/>
    <w:rsid w:val="00F705C5"/>
    <w:pPr>
      <w:numPr>
        <w:numId w:val="6"/>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basedOn w:val="Domylnaczcionkaakapitu"/>
    <w:uiPriority w:val="19"/>
    <w:qFormat/>
    <w:rsid w:val="00F705C5"/>
    <w:rPr>
      <w:i/>
      <w:iCs/>
      <w:color w:val="404040" w:themeColor="text1" w:themeTint="BF"/>
    </w:rPr>
  </w:style>
  <w:style w:type="paragraph" w:styleId="Podtytu">
    <w:name w:val="Subtitle"/>
    <w:basedOn w:val="Normalny"/>
    <w:next w:val="Normalny"/>
    <w:link w:val="PodtytuZnak"/>
    <w:uiPriority w:val="11"/>
    <w:qFormat/>
    <w:rsid w:val="00F705C5"/>
    <w:pPr>
      <w:numPr>
        <w:ilvl w:val="1"/>
      </w:numPr>
      <w:spacing w:line="240" w:lineRule="auto"/>
      <w:ind w:left="357" w:hanging="357"/>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705C5"/>
    <w:rPr>
      <w:rFonts w:asciiTheme="majorHAnsi" w:eastAsiaTheme="majorEastAsia" w:hAnsiTheme="majorHAnsi" w:cstheme="majorBidi"/>
      <w:sz w:val="24"/>
      <w:szCs w:val="24"/>
    </w:rPr>
  </w:style>
  <w:style w:type="character" w:styleId="Odwoanieintensywne">
    <w:name w:val="Intense Reference"/>
    <w:basedOn w:val="Domylnaczcionkaakapitu"/>
    <w:uiPriority w:val="32"/>
    <w:qFormat/>
    <w:rsid w:val="00F705C5"/>
    <w:rPr>
      <w:b/>
      <w:bCs/>
      <w:smallCaps/>
      <w:spacing w:val="5"/>
      <w:u w:val="single"/>
    </w:rPr>
  </w:style>
  <w:style w:type="character" w:styleId="Uwydatnienie">
    <w:name w:val="Emphasis"/>
    <w:basedOn w:val="Domylnaczcionkaakapitu"/>
    <w:uiPriority w:val="20"/>
    <w:qFormat/>
    <w:rsid w:val="00F705C5"/>
    <w:rPr>
      <w:i/>
      <w:iCs/>
    </w:rPr>
  </w:style>
  <w:style w:type="character" w:styleId="UyteHipercze">
    <w:name w:val="FollowedHyperlink"/>
    <w:basedOn w:val="Domylnaczcionkaakapitu"/>
    <w:uiPriority w:val="99"/>
    <w:semiHidden/>
    <w:unhideWhenUsed/>
    <w:rsid w:val="00F705C5"/>
    <w:rPr>
      <w:color w:val="954F72" w:themeColor="followedHyperlink"/>
      <w:u w:val="single"/>
    </w:rPr>
  </w:style>
  <w:style w:type="table" w:customStyle="1" w:styleId="Tabelasiatki1jasna10">
    <w:name w:val="Tabela siatki 1 — jasna1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F705C5"/>
    <w:pPr>
      <w:widowControl w:val="0"/>
      <w:autoSpaceDE w:val="0"/>
      <w:autoSpaceDN w:val="0"/>
      <w:spacing w:after="0" w:line="264" w:lineRule="auto"/>
    </w:pPr>
    <w:rPr>
      <w:rFonts w:ascii="Calibri" w:eastAsia="Calibri" w:hAnsi="Calibri" w:cs="Times New Roman"/>
      <w:sz w:val="20"/>
      <w:szCs w:val="20"/>
      <w:lang w:val="en-US"/>
    </w:rPr>
    <w:tblPr>
      <w:tblCellMar>
        <w:top w:w="0" w:type="dxa"/>
        <w:left w:w="0" w:type="dxa"/>
        <w:bottom w:w="0" w:type="dxa"/>
        <w:right w:w="0" w:type="dxa"/>
      </w:tblCellMar>
    </w:tblPr>
  </w:style>
  <w:style w:type="paragraph" w:customStyle="1" w:styleId="Styl8">
    <w:name w:val="Styl8"/>
    <w:basedOn w:val="Styl2"/>
    <w:qFormat/>
    <w:rsid w:val="00F705C5"/>
    <w:pPr>
      <w:numPr>
        <w:numId w:val="1"/>
      </w:numPr>
    </w:pPr>
    <w:rPr>
      <w:b w:val="0"/>
    </w:rPr>
  </w:style>
  <w:style w:type="paragraph" w:customStyle="1" w:styleId="Styl9">
    <w:name w:val="Styl9"/>
    <w:basedOn w:val="Styl7"/>
    <w:rsid w:val="00F705C5"/>
    <w:pPr>
      <w:spacing w:line="360" w:lineRule="auto"/>
      <w:ind w:left="714" w:hanging="357"/>
    </w:pPr>
  </w:style>
  <w:style w:type="paragraph" w:customStyle="1" w:styleId="Styl10">
    <w:name w:val="Styl10"/>
    <w:basedOn w:val="Styl7"/>
    <w:rsid w:val="00F705C5"/>
    <w:pPr>
      <w:ind w:left="928"/>
    </w:pPr>
  </w:style>
  <w:style w:type="paragraph" w:customStyle="1" w:styleId="Tekstpodstawowy22">
    <w:name w:val="Tekst podstawowy 22"/>
    <w:basedOn w:val="Normalny"/>
    <w:rsid w:val="00F705C5"/>
    <w:pPr>
      <w:spacing w:after="0" w:line="240" w:lineRule="auto"/>
      <w:ind w:firstLine="708"/>
      <w:jc w:val="both"/>
    </w:pPr>
    <w:rPr>
      <w:rFonts w:ascii="Arial" w:eastAsia="Times New Roman" w:hAnsi="Arial" w:cs="Arial"/>
      <w:spacing w:val="20"/>
      <w:sz w:val="24"/>
      <w:lang w:eastAsia="pl-PL"/>
    </w:rPr>
  </w:style>
  <w:style w:type="paragraph" w:customStyle="1" w:styleId="Styl11">
    <w:name w:val="Styl11"/>
    <w:basedOn w:val="Nagwek2"/>
    <w:rsid w:val="00F705C5"/>
    <w:pPr>
      <w:spacing w:line="360" w:lineRule="auto"/>
      <w:jc w:val="both"/>
    </w:pPr>
    <w:rPr>
      <w:rFonts w:ascii="Times New Roman" w:hAnsi="Times New Roman" w:cs="Times New Roman"/>
      <w:b w:val="0"/>
      <w:bCs/>
    </w:rPr>
  </w:style>
  <w:style w:type="paragraph" w:customStyle="1" w:styleId="Styl12">
    <w:name w:val="Styl12"/>
    <w:basedOn w:val="Styl9"/>
    <w:rsid w:val="00F705C5"/>
  </w:style>
  <w:style w:type="paragraph" w:customStyle="1" w:styleId="Styl13">
    <w:name w:val="Styl13"/>
    <w:basedOn w:val="Styl12"/>
    <w:rsid w:val="00F705C5"/>
    <w:rPr>
      <w:b w:val="0"/>
    </w:rPr>
  </w:style>
  <w:style w:type="paragraph" w:customStyle="1" w:styleId="Styl14">
    <w:name w:val="Styl14"/>
    <w:basedOn w:val="Styl13"/>
    <w:rsid w:val="00F705C5"/>
    <w:pPr>
      <w:ind w:left="928" w:hanging="360"/>
    </w:pPr>
    <w:rPr>
      <w:sz w:val="26"/>
    </w:rPr>
  </w:style>
  <w:style w:type="character" w:customStyle="1" w:styleId="Nierozpoznanawzmianka3">
    <w:name w:val="Nierozpoznana wzmianka3"/>
    <w:basedOn w:val="Domylnaczcionkaakapitu"/>
    <w:uiPriority w:val="99"/>
    <w:semiHidden/>
    <w:unhideWhenUsed/>
    <w:rsid w:val="00F705C5"/>
    <w:rPr>
      <w:color w:val="605E5C"/>
      <w:shd w:val="clear" w:color="auto" w:fill="E1DFDD"/>
    </w:rPr>
  </w:style>
  <w:style w:type="paragraph" w:customStyle="1" w:styleId="Styl15">
    <w:name w:val="Styl15"/>
    <w:basedOn w:val="Nagwek5"/>
    <w:rsid w:val="00F705C5"/>
    <w:pPr>
      <w:keepNext w:val="0"/>
      <w:keepLines w:val="0"/>
      <w:numPr>
        <w:numId w:val="7"/>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F705C5"/>
  </w:style>
  <w:style w:type="character" w:customStyle="1" w:styleId="Nierozpoznanawzmianka4">
    <w:name w:val="Nierozpoznana wzmianka4"/>
    <w:basedOn w:val="Domylnaczcionkaakapitu"/>
    <w:uiPriority w:val="99"/>
    <w:semiHidden/>
    <w:unhideWhenUsed/>
    <w:rsid w:val="00F705C5"/>
    <w:rPr>
      <w:color w:val="605E5C"/>
      <w:shd w:val="clear" w:color="auto" w:fill="E1DFDD"/>
    </w:rPr>
  </w:style>
  <w:style w:type="character" w:customStyle="1" w:styleId="spellingerror">
    <w:name w:val="spellingerror"/>
    <w:basedOn w:val="Domylnaczcionkaakapitu"/>
    <w:rsid w:val="00F705C5"/>
  </w:style>
  <w:style w:type="character" w:customStyle="1" w:styleId="eop">
    <w:name w:val="eop"/>
    <w:basedOn w:val="Domylnaczcionkaakapitu"/>
    <w:rsid w:val="00F705C5"/>
  </w:style>
  <w:style w:type="character" w:customStyle="1" w:styleId="normaltextrun">
    <w:name w:val="normaltextrun"/>
    <w:basedOn w:val="Domylnaczcionkaakapitu"/>
    <w:rsid w:val="00F705C5"/>
  </w:style>
  <w:style w:type="table" w:customStyle="1" w:styleId="Tabelasiatki1jasna100">
    <w:name w:val="Tabela siatki 1 — jasna1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
    <w:name w:val="Tabela siatki 1 — jasna1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
    <w:name w:val="Tabela siatki 1 — jasna1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
    <w:name w:val="Tabela siatki 1 — jasna1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
    <w:name w:val="Tabela siatki 1 — jasna1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
    <w:name w:val="Tabela siatki 1 — jasna1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
    <w:name w:val="Tabela siatki 1 — jasna1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
    <w:name w:val="Tabela siatki 1 — jasna1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
    <w:name w:val="Tabela siatki 1 — jasna1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0">
    <w:name w:val="Tabela siatki 1 — jasna10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00">
    <w:name w:val="Tabela siatki 1 — jasna100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semiHidden/>
    <w:unhideWhenUsed/>
    <w:qFormat/>
    <w:rsid w:val="00F705C5"/>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F705C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ytuZnak">
    <w:name w:val="Tytuł Znak"/>
    <w:basedOn w:val="Domylnaczcionkaakapitu"/>
    <w:link w:val="Tytu"/>
    <w:uiPriority w:val="10"/>
    <w:rsid w:val="00F705C5"/>
    <w:rPr>
      <w:rFonts w:asciiTheme="majorHAnsi" w:eastAsiaTheme="majorEastAsia" w:hAnsiTheme="majorHAnsi" w:cstheme="majorBidi"/>
      <w:color w:val="4472C4" w:themeColor="accent1"/>
      <w:spacing w:val="-10"/>
      <w:sz w:val="56"/>
      <w:szCs w:val="56"/>
    </w:rPr>
  </w:style>
  <w:style w:type="paragraph" w:styleId="Bezodstpw">
    <w:name w:val="No Spacing"/>
    <w:uiPriority w:val="1"/>
    <w:qFormat/>
    <w:rsid w:val="00F705C5"/>
    <w:pPr>
      <w:spacing w:after="0" w:line="240" w:lineRule="auto"/>
    </w:pPr>
    <w:rPr>
      <w:rFonts w:eastAsiaTheme="minorEastAsia"/>
      <w:sz w:val="20"/>
      <w:szCs w:val="20"/>
    </w:rPr>
  </w:style>
  <w:style w:type="paragraph" w:styleId="Cytat">
    <w:name w:val="Quote"/>
    <w:basedOn w:val="Normalny"/>
    <w:next w:val="Normalny"/>
    <w:link w:val="CytatZnak"/>
    <w:uiPriority w:val="29"/>
    <w:qFormat/>
    <w:rsid w:val="00F705C5"/>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F705C5"/>
    <w:rPr>
      <w:rFonts w:eastAsiaTheme="minorEastAsia"/>
      <w:i/>
      <w:iCs/>
      <w:color w:val="404040" w:themeColor="text1" w:themeTint="BF"/>
      <w:sz w:val="20"/>
      <w:szCs w:val="20"/>
    </w:rPr>
  </w:style>
  <w:style w:type="paragraph" w:styleId="Cytatintensywny">
    <w:name w:val="Intense Quote"/>
    <w:basedOn w:val="Normalny"/>
    <w:next w:val="Normalny"/>
    <w:link w:val="CytatintensywnyZnak"/>
    <w:uiPriority w:val="30"/>
    <w:qFormat/>
    <w:rsid w:val="00F705C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F705C5"/>
    <w:rPr>
      <w:rFonts w:asciiTheme="majorHAnsi" w:eastAsiaTheme="majorEastAsia" w:hAnsiTheme="majorHAnsi" w:cstheme="majorBidi"/>
      <w:color w:val="4472C4" w:themeColor="accent1"/>
      <w:sz w:val="28"/>
      <w:szCs w:val="28"/>
    </w:rPr>
  </w:style>
  <w:style w:type="character" w:styleId="Wyrnienieintensywne">
    <w:name w:val="Intense Emphasis"/>
    <w:basedOn w:val="Domylnaczcionkaakapitu"/>
    <w:uiPriority w:val="21"/>
    <w:qFormat/>
    <w:rsid w:val="00F705C5"/>
    <w:rPr>
      <w:b/>
      <w:bCs/>
      <w:i/>
      <w:iCs/>
    </w:rPr>
  </w:style>
  <w:style w:type="character" w:styleId="Odwoaniedelikatne">
    <w:name w:val="Subtle Reference"/>
    <w:basedOn w:val="Domylnaczcionkaakapitu"/>
    <w:uiPriority w:val="31"/>
    <w:qFormat/>
    <w:rsid w:val="00F705C5"/>
    <w:rPr>
      <w:smallCaps/>
      <w:color w:val="404040" w:themeColor="text1" w:themeTint="BF"/>
      <w:u w:val="single" w:color="7F7F7F" w:themeColor="text1" w:themeTint="80"/>
    </w:rPr>
  </w:style>
  <w:style w:type="character" w:styleId="Tytuksiki">
    <w:name w:val="Book Title"/>
    <w:basedOn w:val="Domylnaczcionkaakapitu"/>
    <w:uiPriority w:val="33"/>
    <w:qFormat/>
    <w:rsid w:val="00F705C5"/>
    <w:rPr>
      <w:b/>
      <w:bCs/>
      <w:smallCaps/>
    </w:rPr>
  </w:style>
  <w:style w:type="character" w:customStyle="1" w:styleId="AkapitzlistZnak">
    <w:name w:val="Akapit z listą Znak"/>
    <w:aliases w:val="maz_wyliczenie Znak,opis dzialania Znak,K-P_odwolanie Znak,A_wyliczenie Znak,Akapit z listą 1 Znak,L1 Znak,Numerowanie Znak,CW_Lista Znak"/>
    <w:link w:val="Akapitzlist"/>
    <w:uiPriority w:val="99"/>
    <w:qFormat/>
    <w:locked/>
    <w:rsid w:val="00F705C5"/>
    <w:rPr>
      <w:rFonts w:eastAsiaTheme="minorEastAsia"/>
      <w:sz w:val="20"/>
      <w:szCs w:val="20"/>
    </w:rPr>
  </w:style>
  <w:style w:type="paragraph" w:customStyle="1" w:styleId="doc-ti">
    <w:name w:val="doc-ti"/>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78201A"/>
    <w:pPr>
      <w:tabs>
        <w:tab w:val="right" w:leader="dot" w:pos="9060"/>
      </w:tabs>
      <w:spacing w:after="100"/>
      <w:ind w:left="993"/>
    </w:pPr>
  </w:style>
  <w:style w:type="character" w:styleId="Nierozpoznanawzmianka">
    <w:name w:val="Unresolved Mention"/>
    <w:basedOn w:val="Domylnaczcionkaakapitu"/>
    <w:uiPriority w:val="99"/>
    <w:semiHidden/>
    <w:unhideWhenUsed/>
    <w:rsid w:val="00D9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A97D5B02F1F34D987CF5A1855CCDA9" ma:contentTypeVersion="15" ma:contentTypeDescription="Utwórz nowy dokument." ma:contentTypeScope="" ma:versionID="754dc6cf02082ee3d113dd46f0c3c8a2">
  <xsd:schema xmlns:xsd="http://www.w3.org/2001/XMLSchema" xmlns:xs="http://www.w3.org/2001/XMLSchema" xmlns:p="http://schemas.microsoft.com/office/2006/metadata/properties" xmlns:ns3="f190b279-fe19-4ef5-9bba-1e3e8587f82f" xmlns:ns4="c58ef35c-7b0c-4d77-834c-483d18e30912" targetNamespace="http://schemas.microsoft.com/office/2006/metadata/properties" ma:root="true" ma:fieldsID="7da311a265666943d9d5f890857a80de" ns3:_="" ns4:_="">
    <xsd:import namespace="f190b279-fe19-4ef5-9bba-1e3e8587f82f"/>
    <xsd:import namespace="c58ef35c-7b0c-4d77-834c-483d18e309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b279-fe19-4ef5-9bba-1e3e8587f8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ef35c-7b0c-4d77-834c-483d18e309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58ef35c-7b0c-4d77-834c-483d18e30912" xsi:nil="true"/>
  </documentManagement>
</p:properties>
</file>

<file path=customXml/itemProps1.xml><?xml version="1.0" encoding="utf-8"?>
<ds:datastoreItem xmlns:ds="http://schemas.openxmlformats.org/officeDocument/2006/customXml" ds:itemID="{EFC5ABB3-1754-434E-A10A-458D3F24B07E}">
  <ds:schemaRefs>
    <ds:schemaRef ds:uri="http://schemas.microsoft.com/sharepoint/v3/contenttype/forms"/>
  </ds:schemaRefs>
</ds:datastoreItem>
</file>

<file path=customXml/itemProps2.xml><?xml version="1.0" encoding="utf-8"?>
<ds:datastoreItem xmlns:ds="http://schemas.openxmlformats.org/officeDocument/2006/customXml" ds:itemID="{DB9DC103-4BC0-4449-8E82-2CF83D39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b279-fe19-4ef5-9bba-1e3e8587f82f"/>
    <ds:schemaRef ds:uri="c58ef35c-7b0c-4d77-834c-483d18e3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D9A99-A697-4B3F-87D5-1FC44202D8EA}">
  <ds:schemaRefs>
    <ds:schemaRef ds:uri="http://schemas.microsoft.com/office/2006/metadata/properties"/>
    <ds:schemaRef ds:uri="http://schemas.microsoft.com/office/infopath/2007/PartnerControls"/>
    <ds:schemaRef ds:uri="c58ef35c-7b0c-4d77-834c-483d18e309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3770</Words>
  <Characters>26165</Characters>
  <Application>Microsoft Office Word</Application>
  <DocSecurity>0</DocSecurity>
  <Lines>402</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Bartosz</dc:creator>
  <cp:keywords/>
  <dc:description/>
  <cp:lastModifiedBy>Rozalska Monika</cp:lastModifiedBy>
  <cp:revision>2</cp:revision>
  <dcterms:created xsi:type="dcterms:W3CDTF">2023-05-02T08:46:00Z</dcterms:created>
  <dcterms:modified xsi:type="dcterms:W3CDTF">2023-05-02T08:46:00Z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0x01010068A97D5B02F1F34D987CF5A1855CCDA9</vt:lpwstr>
  </property>
</Properties>
</file>