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1FFB5" w14:textId="3080BA65" w:rsidR="00D1014D" w:rsidRPr="00D1014D" w:rsidRDefault="00AD770F" w:rsidP="00E8272F">
      <w:pPr>
        <w:pStyle w:val="OZNPROJEKTUwskazaniedatylubwersjiprojektu"/>
      </w:pPr>
      <w:r>
        <w:t>P</w:t>
      </w:r>
      <w:r w:rsidR="00D1014D" w:rsidRPr="00D1014D">
        <w:t>rojekt z dnia</w:t>
      </w:r>
      <w:r w:rsidR="00E77E99">
        <w:t xml:space="preserve"> </w:t>
      </w:r>
      <w:r w:rsidR="003C1AA9">
        <w:t>1</w:t>
      </w:r>
      <w:r w:rsidR="00BA6522">
        <w:t>4</w:t>
      </w:r>
      <w:r w:rsidR="001B7374">
        <w:t xml:space="preserve"> czerwca</w:t>
      </w:r>
      <w:r w:rsidR="00E77E99">
        <w:t xml:space="preserve"> 2024 r. </w:t>
      </w:r>
    </w:p>
    <w:p w14:paraId="7A7B8BCE" w14:textId="509803B1" w:rsidR="00D1014D" w:rsidRPr="00D1014D" w:rsidRDefault="00D1014D" w:rsidP="00D1014D">
      <w:pPr>
        <w:pStyle w:val="OZNRODZAKTUtznustawalubrozporzdzenieiorganwydajcy"/>
      </w:pPr>
      <w:r w:rsidRPr="00D1014D">
        <w:t>Ustawa</w:t>
      </w:r>
    </w:p>
    <w:p w14:paraId="70AF61DB" w14:textId="6DCDD709" w:rsidR="00D1014D" w:rsidRPr="00D1014D" w:rsidRDefault="00D1014D" w:rsidP="00D1014D">
      <w:pPr>
        <w:pStyle w:val="DATAAKTUdatauchwalenialubwydaniaaktu"/>
      </w:pPr>
      <w:r w:rsidRPr="00D1014D">
        <w:t>z dnia</w:t>
      </w:r>
      <w:r w:rsidR="00891CCF">
        <w:t xml:space="preserve"> …………</w:t>
      </w:r>
      <w:r w:rsidR="005E377E">
        <w:t>.</w:t>
      </w:r>
      <w:r w:rsidR="00891CCF">
        <w:t>……… 2024 r.</w:t>
      </w:r>
    </w:p>
    <w:p w14:paraId="134A10DD" w14:textId="0CBFD0E9" w:rsidR="00D1014D" w:rsidRPr="00D1014D" w:rsidRDefault="00D1014D" w:rsidP="00D1014D">
      <w:pPr>
        <w:pStyle w:val="TYTUAKTUprzedmiotregulacjiustawylubrozporzdzenia"/>
      </w:pPr>
      <w:r w:rsidRPr="00D1014D">
        <w:t>o zmianie ustawy o podatku rolnym, ustawy o podatkach i opłatach lokalnych</w:t>
      </w:r>
      <w:r w:rsidR="007C7935">
        <w:t>, u</w:t>
      </w:r>
      <w:r w:rsidRPr="00D1014D">
        <w:t>stawy o</w:t>
      </w:r>
      <w:r w:rsidR="007E7118">
        <w:t> </w:t>
      </w:r>
      <w:r w:rsidRPr="00D1014D">
        <w:t>podatku leśnym</w:t>
      </w:r>
      <w:r w:rsidR="007C7935">
        <w:t xml:space="preserve"> oraz ustawy o opłacie skarbowej</w:t>
      </w:r>
    </w:p>
    <w:p w14:paraId="16337979" w14:textId="138A0958" w:rsidR="00E20658" w:rsidRDefault="00D1014D" w:rsidP="00D1014D">
      <w:pPr>
        <w:pStyle w:val="ARTartustawynprozporzdzenia"/>
        <w:keepNext/>
      </w:pPr>
      <w:r w:rsidRPr="00D1014D">
        <w:rPr>
          <w:rStyle w:val="Ppogrubienie"/>
        </w:rPr>
        <w:t>Art. 1.</w:t>
      </w:r>
      <w:r>
        <w:t> </w:t>
      </w:r>
      <w:r w:rsidRPr="00D1014D">
        <w:t xml:space="preserve">W ustawie z dnia 15 listopada 1984 r. o podatku rolnym (Dz. U. z 2020 r. poz. 333 </w:t>
      </w:r>
      <w:r w:rsidR="00DB3A0D">
        <w:t>oraz</w:t>
      </w:r>
      <w:r w:rsidRPr="00D1014D">
        <w:t xml:space="preserve"> z 2023 r. poz. 1450) </w:t>
      </w:r>
      <w:r w:rsidR="00E20658">
        <w:t>wprowadza się następujące zmiany:</w:t>
      </w:r>
    </w:p>
    <w:p w14:paraId="1B759CF8" w14:textId="4EECB1B9" w:rsidR="00D1014D" w:rsidRPr="00D1014D" w:rsidRDefault="00E20658" w:rsidP="000F26B0">
      <w:pPr>
        <w:pStyle w:val="PKTpunkt"/>
      </w:pPr>
      <w:r>
        <w:t>1)</w:t>
      </w:r>
      <w:r>
        <w:tab/>
      </w:r>
      <w:r w:rsidR="00D1014D" w:rsidRPr="00D1014D">
        <w:t>w art. 12 w ust. 2 pkt 5 otrzymuje brzmienie:</w:t>
      </w:r>
    </w:p>
    <w:p w14:paraId="667C16EF" w14:textId="7C12DF22" w:rsidR="00E20658" w:rsidRDefault="00D1014D" w:rsidP="00D1014D">
      <w:pPr>
        <w:pStyle w:val="ZPKTzmpktartykuempunktem"/>
      </w:pPr>
      <w:r>
        <w:t>„</w:t>
      </w:r>
      <w:r w:rsidRPr="00D1014D">
        <w:t>5)</w:t>
      </w:r>
      <w:r>
        <w:tab/>
      </w:r>
      <w:r w:rsidRPr="00D1014D">
        <w:t>instytuty badawcze w odniesieniu do gruntów</w:t>
      </w:r>
      <w:r w:rsidR="004D3ACC">
        <w:t xml:space="preserve"> zajętych na działalność, o której mowa w </w:t>
      </w:r>
      <w:r w:rsidRPr="00D1014D">
        <w:t>art. 2 ust. 1</w:t>
      </w:r>
      <w:r w:rsidR="00891CCF">
        <w:rPr>
          <w:rFonts w:cs="Times"/>
        </w:rPr>
        <w:t>−</w:t>
      </w:r>
      <w:r w:rsidRPr="00D1014D">
        <w:t>3 ustawy z dnia 30 kwietnia 2010 r. o instytutach badawczych (Dz.</w:t>
      </w:r>
      <w:r w:rsidR="007E7118">
        <w:t> </w:t>
      </w:r>
      <w:r w:rsidRPr="00D1014D">
        <w:t>U.</w:t>
      </w:r>
      <w:r w:rsidR="007E7118">
        <w:t> </w:t>
      </w:r>
      <w:r w:rsidRPr="00D1014D">
        <w:t>z 202</w:t>
      </w:r>
      <w:r w:rsidR="00A86425">
        <w:t>4</w:t>
      </w:r>
      <w:r w:rsidRPr="00D1014D">
        <w:t xml:space="preserve"> r. poz. </w:t>
      </w:r>
      <w:r w:rsidR="00A86425">
        <w:t>534</w:t>
      </w:r>
      <w:r w:rsidRPr="00D1014D">
        <w:t>);</w:t>
      </w:r>
      <w:r>
        <w:t>”</w:t>
      </w:r>
      <w:r w:rsidR="00323EC0">
        <w:t>;</w:t>
      </w:r>
    </w:p>
    <w:p w14:paraId="6405891F" w14:textId="78D760DE" w:rsidR="000F26B0" w:rsidRDefault="00E20658" w:rsidP="003102F8">
      <w:pPr>
        <w:pStyle w:val="PKTpunkt"/>
      </w:pPr>
      <w:r>
        <w:t>2)</w:t>
      </w:r>
      <w:r>
        <w:tab/>
      </w:r>
      <w:r w:rsidRPr="00E20658">
        <w:t xml:space="preserve">w art. 13f w ust. 1 </w:t>
      </w:r>
      <w:r w:rsidR="00F72AF8">
        <w:t xml:space="preserve">w </w:t>
      </w:r>
      <w:r w:rsidRPr="00E20658">
        <w:t>pkt 1</w:t>
      </w:r>
      <w:r w:rsidR="00F72AF8">
        <w:t xml:space="preserve"> wyrazy</w:t>
      </w:r>
      <w:r w:rsidR="00F72AF8" w:rsidRPr="00F72AF8">
        <w:t xml:space="preserve"> </w:t>
      </w:r>
      <w:r w:rsidR="00F72AF8" w:rsidRPr="00E20658">
        <w:t>„</w:t>
      </w:r>
      <w:r w:rsidR="00F72AF8">
        <w:t xml:space="preserve">rozporządzeniu </w:t>
      </w:r>
      <w:r w:rsidR="00F72AF8" w:rsidRPr="004D11E1">
        <w:t>Komisji (UE) nr 702/2014 z dnia 25 czerwca 2014 r. uznającym niektóre kategorie pomocy w sektorach rolnym i leśnym oraz na obszarach wiejskich za zgodne z rynkiem wewnętrznym w zastosowaniu art. 107 i 108 Traktatu o funkcjonowaniu Unii Europejskiej (Dz. Urz. UE L 193 z 01.07.2014, str. 1)”</w:t>
      </w:r>
      <w:r w:rsidR="00F72AF8">
        <w:t xml:space="preserve"> zastępuje się wyrazami „</w:t>
      </w:r>
      <w:r w:rsidRPr="00E20658">
        <w:t>rozporządzeniu Komisji (UE) nr 2022/2472 z dnia 14 grudnia 2022 r. uznającym niektóre kategorie pomocy w sektorach rolnym i leśnym oraz na obszarach wiejskich za zgodne z rynkiem wewnętrznym w zastosowaniu art. 107 i 108 Traktatu o funkcjonowaniu Unii Europejskiej (Dz. Urz. UE L 327 z 14.12.2022, str. 1)”</w:t>
      </w:r>
      <w:r w:rsidR="000F26B0">
        <w:t>.</w:t>
      </w:r>
    </w:p>
    <w:p w14:paraId="2B800CFA" w14:textId="54D0A98E" w:rsidR="00D1014D" w:rsidRDefault="00D1014D" w:rsidP="00D1014D">
      <w:pPr>
        <w:pStyle w:val="ARTartustawynprozporzdzenia"/>
        <w:keepNext/>
      </w:pPr>
      <w:r w:rsidRPr="00D1014D">
        <w:rPr>
          <w:rStyle w:val="Ppogrubienie"/>
        </w:rPr>
        <w:t>Art. 2.</w:t>
      </w:r>
      <w:r>
        <w:t> </w:t>
      </w:r>
      <w:r w:rsidRPr="00D1014D">
        <w:t>W ustawie z dnia 12 stycznia 1991 r. o podatkach i opłatach lokalnych (Dz.</w:t>
      </w:r>
      <w:r w:rsidR="007E7118">
        <w:t> </w:t>
      </w:r>
      <w:r w:rsidRPr="00D1014D">
        <w:t>U.</w:t>
      </w:r>
      <w:r w:rsidR="007E7118">
        <w:t> </w:t>
      </w:r>
      <w:r w:rsidRPr="00D1014D">
        <w:t>z</w:t>
      </w:r>
      <w:r w:rsidR="007E7118">
        <w:t> </w:t>
      </w:r>
      <w:r w:rsidRPr="00D1014D">
        <w:t>2023 r. poz. 70, 1313 i 2291) wprowadza się następujące zmiany:</w:t>
      </w:r>
    </w:p>
    <w:p w14:paraId="39528755" w14:textId="77777777" w:rsidR="00102160" w:rsidRDefault="00102160" w:rsidP="00102160">
      <w:pPr>
        <w:pStyle w:val="PKTpunkt"/>
      </w:pPr>
      <w:r w:rsidRPr="00D1014D">
        <w:t>1)</w:t>
      </w:r>
      <w:r>
        <w:tab/>
      </w:r>
      <w:r w:rsidRPr="00D1014D">
        <w:t>w art. 1a:</w:t>
      </w:r>
    </w:p>
    <w:p w14:paraId="602065FD" w14:textId="78146DDC" w:rsidR="00102160" w:rsidRPr="00102160" w:rsidRDefault="00102160" w:rsidP="00102160">
      <w:pPr>
        <w:pStyle w:val="LITlitera"/>
      </w:pPr>
      <w:r w:rsidRPr="002A4422">
        <w:t>a)</w:t>
      </w:r>
      <w:r w:rsidRPr="00102160">
        <w:tab/>
        <w:t>w ust.</w:t>
      </w:r>
      <w:r w:rsidR="007E7118">
        <w:t xml:space="preserve"> </w:t>
      </w:r>
      <w:r w:rsidRPr="00102160">
        <w:t>1:</w:t>
      </w:r>
    </w:p>
    <w:p w14:paraId="29CF954C" w14:textId="1A00FE5B" w:rsidR="003102F8" w:rsidRDefault="00102160" w:rsidP="003C1AA9">
      <w:pPr>
        <w:pStyle w:val="TIRtiret"/>
      </w:pPr>
      <w:r w:rsidRPr="002A4422">
        <w:t>–</w:t>
      </w:r>
      <w:r w:rsidR="005A3F87">
        <w:tab/>
      </w:r>
      <w:r w:rsidRPr="00102160">
        <w:t>pkt 1</w:t>
      </w:r>
      <w:r w:rsidR="007E7118">
        <w:t xml:space="preserve"> </w:t>
      </w:r>
      <w:r w:rsidR="00DB3A0D">
        <w:t xml:space="preserve">i 2 </w:t>
      </w:r>
      <w:r w:rsidRPr="00102160">
        <w:t>otrzymuj</w:t>
      </w:r>
      <w:r w:rsidR="00DB3A0D">
        <w:t>ą</w:t>
      </w:r>
      <w:r w:rsidRPr="00102160">
        <w:t xml:space="preserve"> brzmienie:</w:t>
      </w:r>
    </w:p>
    <w:p w14:paraId="09EC78CD" w14:textId="2177F92A" w:rsidR="003102F8" w:rsidRDefault="003102F8" w:rsidP="003102F8">
      <w:pPr>
        <w:pStyle w:val="ZTIRLITwPKTzmlitwpkttiret"/>
      </w:pPr>
      <w:r>
        <w:t>„1)</w:t>
      </w:r>
      <w:r>
        <w:tab/>
        <w:t xml:space="preserve">budynek </w:t>
      </w:r>
      <w:r w:rsidRPr="006609F8">
        <w:t>–</w:t>
      </w:r>
      <w:r>
        <w:t xml:space="preserve"> </w:t>
      </w:r>
      <w:r w:rsidRPr="002A4422">
        <w:t>obiekt</w:t>
      </w:r>
      <w:r>
        <w:t xml:space="preserve">, </w:t>
      </w:r>
      <w:r w:rsidRPr="002A4422">
        <w:t>wraz z</w:t>
      </w:r>
      <w:r>
        <w:t xml:space="preserve"> </w:t>
      </w:r>
      <w:r w:rsidRPr="002A4422">
        <w:t>instalacjami zapewniającymi możliwość</w:t>
      </w:r>
      <w:r>
        <w:t xml:space="preserve"> jego</w:t>
      </w:r>
      <w:r w:rsidRPr="002A4422">
        <w:t xml:space="preserve"> użytkowania zgodnie z</w:t>
      </w:r>
      <w:r>
        <w:t xml:space="preserve"> </w:t>
      </w:r>
      <w:r w:rsidRPr="002A4422">
        <w:t>przeznaczeniem, wykonan</w:t>
      </w:r>
      <w:r>
        <w:t>y</w:t>
      </w:r>
      <w:r w:rsidRPr="002A4422">
        <w:t xml:space="preserve"> z</w:t>
      </w:r>
      <w:r>
        <w:t xml:space="preserve"> </w:t>
      </w:r>
      <w:r w:rsidRPr="002A4422">
        <w:t xml:space="preserve">użyciem wyrobów budowlanych, który </w:t>
      </w:r>
      <w:r>
        <w:t>jest</w:t>
      </w:r>
      <w:r w:rsidRPr="002A4422">
        <w:t xml:space="preserve"> trwale</w:t>
      </w:r>
      <w:r>
        <w:t xml:space="preserve"> związany</w:t>
      </w:r>
      <w:r w:rsidRPr="002A4422">
        <w:t xml:space="preserve"> z</w:t>
      </w:r>
      <w:r>
        <w:t xml:space="preserve"> </w:t>
      </w:r>
      <w:r w:rsidRPr="002A4422">
        <w:t>gruntem, wydzielon</w:t>
      </w:r>
      <w:r>
        <w:t>y</w:t>
      </w:r>
      <w:r w:rsidRPr="002A4422">
        <w:t xml:space="preserve"> z</w:t>
      </w:r>
      <w:r>
        <w:t xml:space="preserve"> </w:t>
      </w:r>
      <w:r w:rsidRPr="002A4422">
        <w:t xml:space="preserve">przestrzeni za pomocą przegród budowlanych </w:t>
      </w:r>
      <w:r>
        <w:t xml:space="preserve">oraz posiada fundamenty i dach, również w przypadku gdy jest on częścią </w:t>
      </w:r>
      <w:r w:rsidR="0050078F">
        <w:t>obiektu</w:t>
      </w:r>
      <w:r>
        <w:t xml:space="preserve"> wymienione</w:t>
      </w:r>
      <w:r w:rsidR="0050078F">
        <w:t>go</w:t>
      </w:r>
      <w:r>
        <w:t xml:space="preserve"> w poz. </w:t>
      </w:r>
      <w:r w:rsidR="003C1AA9">
        <w:t>1</w:t>
      </w:r>
      <w:r w:rsidR="00323EC0" w:rsidRPr="006609F8">
        <w:t>–</w:t>
      </w:r>
      <w:r w:rsidR="003C1AA9">
        <w:t>6</w:t>
      </w:r>
      <w:r>
        <w:t xml:space="preserve"> załącznika nr 4 do ustawy;</w:t>
      </w:r>
      <w:r w:rsidRPr="00E20658">
        <w:t>”</w:t>
      </w:r>
      <w:r>
        <w:t>;</w:t>
      </w:r>
    </w:p>
    <w:p w14:paraId="0387C064" w14:textId="2E8165E6" w:rsidR="003102F8" w:rsidRPr="006609F8" w:rsidRDefault="003102F8" w:rsidP="006609F8">
      <w:pPr>
        <w:pStyle w:val="ZTIRLITwPKTzmlitwpkttiret"/>
      </w:pPr>
    </w:p>
    <w:p w14:paraId="223E6CB7" w14:textId="50EB9D6E" w:rsidR="00102160" w:rsidRPr="00102160" w:rsidRDefault="00102160" w:rsidP="00102160">
      <w:pPr>
        <w:pStyle w:val="ZTIRPKTzmpkttiret"/>
      </w:pPr>
      <w:r w:rsidRPr="00102160">
        <w:lastRenderedPageBreak/>
        <w:t>2)</w:t>
      </w:r>
      <w:r w:rsidRPr="00102160">
        <w:tab/>
        <w:t>budowla:</w:t>
      </w:r>
    </w:p>
    <w:p w14:paraId="4FDD7EB9" w14:textId="2D6AEC04" w:rsidR="00102160" w:rsidRDefault="00102160" w:rsidP="008A4821">
      <w:pPr>
        <w:pStyle w:val="ZTIRLITwPKTzmlitwpkttiret"/>
      </w:pPr>
      <w:r w:rsidRPr="008A4821">
        <w:t>a)</w:t>
      </w:r>
      <w:r w:rsidRPr="008A4821">
        <w:tab/>
      </w:r>
      <w:r w:rsidR="001B7A55">
        <w:t>obiekty</w:t>
      </w:r>
      <w:r w:rsidRPr="008A4821">
        <w:t xml:space="preserve"> </w:t>
      </w:r>
      <w:r w:rsidR="00F047F9" w:rsidRPr="008A4821">
        <w:t>wymienion</w:t>
      </w:r>
      <w:r w:rsidR="00C25FB9">
        <w:t>e</w:t>
      </w:r>
      <w:r w:rsidR="00F047F9" w:rsidRPr="008A4821">
        <w:t xml:space="preserve"> w</w:t>
      </w:r>
      <w:r w:rsidR="007E7118">
        <w:t xml:space="preserve"> </w:t>
      </w:r>
      <w:r w:rsidR="00F047F9" w:rsidRPr="008A4821">
        <w:t>załączniku</w:t>
      </w:r>
      <w:r w:rsidR="00F047F9">
        <w:t xml:space="preserve"> nr</w:t>
      </w:r>
      <w:r w:rsidR="007E7118">
        <w:t xml:space="preserve"> </w:t>
      </w:r>
      <w:r w:rsidR="00BA56AD">
        <w:t>4</w:t>
      </w:r>
      <w:r w:rsidR="003102F8">
        <w:t xml:space="preserve"> do ustawy</w:t>
      </w:r>
      <w:r w:rsidR="00F047F9">
        <w:t>,</w:t>
      </w:r>
      <w:r w:rsidR="001B7A55">
        <w:t xml:space="preserve"> a</w:t>
      </w:r>
      <w:r w:rsidR="00F047F9">
        <w:t xml:space="preserve"> </w:t>
      </w:r>
      <w:r w:rsidR="001B7A55">
        <w:t xml:space="preserve">także </w:t>
      </w:r>
      <w:r w:rsidRPr="002A4422">
        <w:t>instalacj</w:t>
      </w:r>
      <w:r w:rsidR="001B7A55">
        <w:t>e</w:t>
      </w:r>
      <w:r w:rsidRPr="002A4422">
        <w:t xml:space="preserve"> i</w:t>
      </w:r>
      <w:r>
        <w:t> </w:t>
      </w:r>
      <w:r w:rsidRPr="002A4422">
        <w:t>urządzeni</w:t>
      </w:r>
      <w:r w:rsidR="001B7A55">
        <w:t xml:space="preserve">a, jeżeli stanowią </w:t>
      </w:r>
      <w:r w:rsidR="000D3CDF">
        <w:t xml:space="preserve">wraz </w:t>
      </w:r>
      <w:r w:rsidR="001B7A55">
        <w:t>z tym obiektem</w:t>
      </w:r>
      <w:r w:rsidRPr="002A4422">
        <w:t xml:space="preserve"> całość techniczno</w:t>
      </w:r>
      <w:r w:rsidR="007E7118">
        <w:rPr>
          <w:rFonts w:cs="Times"/>
        </w:rPr>
        <w:t>-</w:t>
      </w:r>
      <w:r w:rsidRPr="002A4422">
        <w:t>użytkową,</w:t>
      </w:r>
    </w:p>
    <w:p w14:paraId="7F535BAA" w14:textId="35B15023" w:rsidR="00102160" w:rsidRPr="00280CA5" w:rsidRDefault="00102160" w:rsidP="00102160">
      <w:pPr>
        <w:pStyle w:val="ZTIRLITwPKTzmlitwpkttiret"/>
        <w:rPr>
          <w:highlight w:val="yellow"/>
        </w:rPr>
      </w:pPr>
      <w:r>
        <w:t>b</w:t>
      </w:r>
      <w:r w:rsidRPr="002A4422">
        <w:t>)</w:t>
      </w:r>
      <w:r>
        <w:tab/>
      </w:r>
      <w:r w:rsidRPr="002A4422">
        <w:t xml:space="preserve">części budowlane urządzeń </w:t>
      </w:r>
      <w:r w:rsidR="00834022" w:rsidRPr="002A4422">
        <w:t>niestanowią</w:t>
      </w:r>
      <w:r w:rsidR="00D531CC">
        <w:t>cych</w:t>
      </w:r>
      <w:r w:rsidRPr="002A4422">
        <w:t xml:space="preserve"> części budowli</w:t>
      </w:r>
      <w:r w:rsidR="00A4488E">
        <w:t>, o</w:t>
      </w:r>
      <w:r w:rsidR="007E7118">
        <w:t> </w:t>
      </w:r>
      <w:r w:rsidR="00A4488E">
        <w:t>których mowa</w:t>
      </w:r>
      <w:r w:rsidRPr="002A4422">
        <w:t xml:space="preserve"> </w:t>
      </w:r>
      <w:r w:rsidRPr="00943E75">
        <w:t>w</w:t>
      </w:r>
      <w:r w:rsidR="007E7118">
        <w:t xml:space="preserve"> </w:t>
      </w:r>
      <w:r w:rsidRPr="00943E75">
        <w:t>lit.</w:t>
      </w:r>
      <w:r w:rsidR="007E7118">
        <w:t xml:space="preserve"> </w:t>
      </w:r>
      <w:r w:rsidRPr="00943E75">
        <w:t>a,</w:t>
      </w:r>
    </w:p>
    <w:p w14:paraId="3BF08E81" w14:textId="6E5C1DC3" w:rsidR="00102160" w:rsidRPr="002A4422" w:rsidRDefault="00102160" w:rsidP="00102160">
      <w:pPr>
        <w:pStyle w:val="ZTIRLITwPKTzmlitwpkttiret"/>
      </w:pPr>
      <w:r>
        <w:t>c</w:t>
      </w:r>
      <w:r w:rsidRPr="002A4422">
        <w:t>)</w:t>
      </w:r>
      <w:r>
        <w:tab/>
      </w:r>
      <w:r w:rsidRPr="002A4422">
        <w:t>części budowlane elektrowni wiatrowych</w:t>
      </w:r>
      <w:r w:rsidR="003C1AA9">
        <w:t xml:space="preserve"> i</w:t>
      </w:r>
      <w:r w:rsidR="007E7118">
        <w:t xml:space="preserve"> </w:t>
      </w:r>
      <w:r w:rsidRPr="002A4422">
        <w:t>elektrowni jądrowych,</w:t>
      </w:r>
    </w:p>
    <w:p w14:paraId="1697CD8C" w14:textId="0B53DFA4" w:rsidR="00102160" w:rsidRDefault="00102160" w:rsidP="00102160">
      <w:pPr>
        <w:pStyle w:val="ZTIRLITwPKTzmlitwpkttiret"/>
      </w:pPr>
      <w:r>
        <w:t>d</w:t>
      </w:r>
      <w:r w:rsidRPr="00102160">
        <w:t>)</w:t>
      </w:r>
      <w:r w:rsidRPr="00102160">
        <w:tab/>
        <w:t>fundamenty pod maszyny oraz urządzenia, odrębne pod względem technicznym od tych maszyn i</w:t>
      </w:r>
      <w:r w:rsidR="007E7118">
        <w:t xml:space="preserve"> </w:t>
      </w:r>
      <w:r w:rsidRPr="00102160">
        <w:t>urządzeń</w:t>
      </w:r>
      <w:r w:rsidR="008C3543">
        <w:t>,</w:t>
      </w:r>
    </w:p>
    <w:p w14:paraId="2BB74C4E" w14:textId="0C5FFA95" w:rsidR="008C3543" w:rsidRPr="00102160" w:rsidRDefault="008C3543" w:rsidP="00102160">
      <w:pPr>
        <w:pStyle w:val="ZTIRLITwPKTzmlitwpkttiret"/>
      </w:pPr>
      <w:r>
        <w:t>e)</w:t>
      </w:r>
      <w:r>
        <w:tab/>
        <w:t>przyłącza do obiektu budowlanego</w:t>
      </w:r>
    </w:p>
    <w:p w14:paraId="58B52FCD" w14:textId="72B43B8B" w:rsidR="00102160" w:rsidRPr="002A4422" w:rsidRDefault="00102160" w:rsidP="00102160">
      <w:pPr>
        <w:pStyle w:val="ZTIRCZWSPLITwPKTzmczciwsplitwpkttiret"/>
      </w:pPr>
      <w:r w:rsidRPr="002A4422">
        <w:t>–</w:t>
      </w:r>
      <w:r w:rsidR="00785968">
        <w:t> </w:t>
      </w:r>
      <w:r w:rsidRPr="002A4422">
        <w:t>wykonane z</w:t>
      </w:r>
      <w:r w:rsidR="007E7118">
        <w:t xml:space="preserve"> </w:t>
      </w:r>
      <w:r w:rsidRPr="002A4422">
        <w:t>użyciem wyrobów budowlanych;</w:t>
      </w:r>
      <w:r>
        <w:t>”</w:t>
      </w:r>
      <w:r w:rsidRPr="002A4422">
        <w:t>,</w:t>
      </w:r>
    </w:p>
    <w:p w14:paraId="39F7B14D" w14:textId="7737255A" w:rsidR="00102160" w:rsidRPr="00102160" w:rsidRDefault="00102160" w:rsidP="00102160">
      <w:pPr>
        <w:pStyle w:val="TIRtiret"/>
      </w:pPr>
      <w:r w:rsidRPr="002A4422">
        <w:t>–</w:t>
      </w:r>
      <w:r w:rsidRPr="00102160">
        <w:tab/>
        <w:t>po pkt</w:t>
      </w:r>
      <w:r w:rsidR="007E7118">
        <w:t xml:space="preserve"> </w:t>
      </w:r>
      <w:r w:rsidRPr="00102160">
        <w:t>2</w:t>
      </w:r>
      <w:r w:rsidR="007E7118">
        <w:t xml:space="preserve"> </w:t>
      </w:r>
      <w:r w:rsidRPr="00102160">
        <w:t>dodaje się pkt</w:t>
      </w:r>
      <w:r w:rsidR="007E7118">
        <w:t xml:space="preserve"> </w:t>
      </w:r>
      <w:r w:rsidRPr="00102160">
        <w:t>2a</w:t>
      </w:r>
      <w:r w:rsidR="003102F8" w:rsidRPr="002A4422">
        <w:t>–</w:t>
      </w:r>
      <w:r w:rsidR="00CD0D0D">
        <w:t>2</w:t>
      </w:r>
      <w:r w:rsidR="007D523B">
        <w:t>c</w:t>
      </w:r>
      <w:r w:rsidR="00CD0D0D">
        <w:t xml:space="preserve"> </w:t>
      </w:r>
      <w:r w:rsidRPr="00102160">
        <w:t>w</w:t>
      </w:r>
      <w:r w:rsidR="007E7118">
        <w:t xml:space="preserve"> </w:t>
      </w:r>
      <w:r w:rsidRPr="00102160">
        <w:t>brzmieniu:</w:t>
      </w:r>
    </w:p>
    <w:p w14:paraId="33C1730E" w14:textId="41E88BAE" w:rsidR="00CD0D0D" w:rsidRDefault="00102160" w:rsidP="00102160">
      <w:pPr>
        <w:pStyle w:val="ZTIRPKTzmpkttiret"/>
      </w:pPr>
      <w:r>
        <w:t>„</w:t>
      </w:r>
      <w:r w:rsidRPr="002A4422">
        <w:t>2a)</w:t>
      </w:r>
      <w:r>
        <w:tab/>
      </w:r>
      <w:r w:rsidRPr="002A4422">
        <w:t xml:space="preserve">obiekt budowlany – budynek </w:t>
      </w:r>
      <w:r>
        <w:t xml:space="preserve">lub </w:t>
      </w:r>
      <w:r w:rsidRPr="002A4422">
        <w:t>budowla</w:t>
      </w:r>
      <w:r w:rsidR="00CD0D0D">
        <w:t>;</w:t>
      </w:r>
    </w:p>
    <w:p w14:paraId="01B720A9" w14:textId="19A0EE46" w:rsidR="007D523B" w:rsidRDefault="00CD0D0D" w:rsidP="00693AF5">
      <w:pPr>
        <w:pStyle w:val="ZTIRPKTzmpkttiret"/>
      </w:pPr>
      <w:r>
        <w:t>2b)</w:t>
      </w:r>
      <w:r>
        <w:tab/>
      </w:r>
      <w:r w:rsidR="003300E0" w:rsidRPr="003300E0">
        <w:t>całość techniczno-użytkowa – zespół</w:t>
      </w:r>
      <w:r w:rsidR="00BC09E9">
        <w:t xml:space="preserve"> </w:t>
      </w:r>
      <w:r w:rsidR="003300E0" w:rsidRPr="003300E0">
        <w:t xml:space="preserve">elementów, które są niezbędne </w:t>
      </w:r>
      <w:r w:rsidR="00A86425" w:rsidRPr="003300E0">
        <w:t>do</w:t>
      </w:r>
      <w:r w:rsidR="00A86425">
        <w:t> </w:t>
      </w:r>
      <w:r w:rsidR="003300E0" w:rsidRPr="003300E0">
        <w:t>realizacji określonego celu gospodarczego</w:t>
      </w:r>
      <w:r w:rsidR="002B6F95">
        <w:t xml:space="preserve">, </w:t>
      </w:r>
      <w:r w:rsidR="002B6F95" w:rsidRPr="003300E0">
        <w:t>powiązanych ze sobą</w:t>
      </w:r>
      <w:r w:rsidR="003300E0" w:rsidRPr="003300E0">
        <w:t xml:space="preserve"> w taki sposób, że żaden z nich nie może zrealizować tego celu samodzielnie, </w:t>
      </w:r>
      <w:r w:rsidR="002B6F95">
        <w:t>a </w:t>
      </w:r>
      <w:r w:rsidR="003300E0" w:rsidRPr="003300E0">
        <w:t>brak któregokolwiek z tych elementów uniemożliwia jego realizację;</w:t>
      </w:r>
    </w:p>
    <w:p w14:paraId="68CA9112" w14:textId="65C55E93" w:rsidR="00AB2A82" w:rsidRPr="002A4422" w:rsidRDefault="007D523B" w:rsidP="00F447CB">
      <w:pPr>
        <w:pStyle w:val="ZTIRPKTzmpkttiret"/>
      </w:pPr>
      <w:r>
        <w:t>2c)</w:t>
      </w:r>
      <w:r>
        <w:tab/>
        <w:t xml:space="preserve">trwałe związanie z gruntem </w:t>
      </w:r>
      <w:r w:rsidR="008430C9" w:rsidRPr="008430C9">
        <w:t>–</w:t>
      </w:r>
      <w:r w:rsidR="008430C9">
        <w:t xml:space="preserve"> </w:t>
      </w:r>
      <w:r w:rsidR="00F447CB">
        <w:t xml:space="preserve">takie </w:t>
      </w:r>
      <w:r w:rsidR="00D531CC">
        <w:t>związanie obiektu</w:t>
      </w:r>
      <w:r w:rsidR="00EA3341">
        <w:t xml:space="preserve"> budowlanego </w:t>
      </w:r>
      <w:r w:rsidR="00D531CC">
        <w:t>z</w:t>
      </w:r>
      <w:r w:rsidR="00FE704E">
        <w:t xml:space="preserve"> </w:t>
      </w:r>
      <w:r w:rsidR="00F447CB">
        <w:t>grun</w:t>
      </w:r>
      <w:r w:rsidR="00D531CC">
        <w:t>tem</w:t>
      </w:r>
      <w:r w:rsidR="00F447CB">
        <w:t>,</w:t>
      </w:r>
      <w:r w:rsidR="006609F8">
        <w:t xml:space="preserve"> </w:t>
      </w:r>
      <w:r w:rsidR="00D531CC">
        <w:t>które</w:t>
      </w:r>
      <w:r w:rsidR="00F447CB">
        <w:t xml:space="preserve"> </w:t>
      </w:r>
      <w:r w:rsidRPr="007D523B">
        <w:t>zapewni</w:t>
      </w:r>
      <w:r w:rsidR="00D531CC">
        <w:t>a</w:t>
      </w:r>
      <w:r w:rsidRPr="007D523B">
        <w:t xml:space="preserve"> mu stabilność i możliwość przeciwdziałania czynnikom zewnętrznym</w:t>
      </w:r>
      <w:r w:rsidR="00FE704E">
        <w:t>,</w:t>
      </w:r>
      <w:r w:rsidRPr="007D523B">
        <w:t xml:space="preserve"> mogącym go zniszczyć</w:t>
      </w:r>
      <w:r w:rsidR="003102F8">
        <w:t>,</w:t>
      </w:r>
      <w:r w:rsidRPr="007D523B">
        <w:t xml:space="preserve"> spowodować przemieszczenie </w:t>
      </w:r>
      <w:r w:rsidR="00361D84">
        <w:t xml:space="preserve">lub przesunięcie </w:t>
      </w:r>
      <w:r w:rsidRPr="007D523B">
        <w:t>się na inne miejsce</w:t>
      </w:r>
      <w:r w:rsidR="00005B0A">
        <w:t>;</w:t>
      </w:r>
      <w:r w:rsidR="003300E0" w:rsidRPr="003300E0">
        <w:t>”,</w:t>
      </w:r>
    </w:p>
    <w:p w14:paraId="01039732" w14:textId="0A99C5AD" w:rsidR="00102160" w:rsidRPr="00102160" w:rsidRDefault="00102160" w:rsidP="00102160">
      <w:pPr>
        <w:pStyle w:val="LITlitera"/>
      </w:pPr>
      <w:r w:rsidRPr="002A4422">
        <w:t>b)</w:t>
      </w:r>
      <w:r w:rsidRPr="00102160">
        <w:tab/>
        <w:t>po ust.</w:t>
      </w:r>
      <w:r w:rsidR="007E7118">
        <w:t xml:space="preserve"> </w:t>
      </w:r>
      <w:r w:rsidRPr="00102160">
        <w:t>2b dodaje się ust.</w:t>
      </w:r>
      <w:r w:rsidR="007E7118">
        <w:t xml:space="preserve"> </w:t>
      </w:r>
      <w:r w:rsidRPr="00102160">
        <w:t>2c</w:t>
      </w:r>
      <w:r w:rsidR="00431C11">
        <w:t xml:space="preserve"> </w:t>
      </w:r>
      <w:r w:rsidRPr="00102160">
        <w:t>w</w:t>
      </w:r>
      <w:r w:rsidR="007E7118">
        <w:t xml:space="preserve"> </w:t>
      </w:r>
      <w:r w:rsidRPr="00102160">
        <w:t>brzmieniu:</w:t>
      </w:r>
    </w:p>
    <w:p w14:paraId="46942854" w14:textId="1FF89AC7" w:rsidR="003A7B64" w:rsidRDefault="00102160" w:rsidP="00835EDE">
      <w:pPr>
        <w:pStyle w:val="ZLITUSTzmustliter"/>
      </w:pPr>
      <w:r w:rsidRPr="00102160">
        <w:t>„</w:t>
      </w:r>
      <w:r w:rsidRPr="00B94A3A">
        <w:t>2</w:t>
      </w:r>
      <w:r w:rsidR="003C1AA9">
        <w:t>c</w:t>
      </w:r>
      <w:r w:rsidRPr="00B94A3A">
        <w:t xml:space="preserve">. </w:t>
      </w:r>
      <w:r w:rsidR="00BC63C6" w:rsidRPr="00B94A3A">
        <w:t xml:space="preserve">Za część mieszkalną budynku </w:t>
      </w:r>
      <w:r w:rsidR="00B45651" w:rsidRPr="00B94A3A">
        <w:t xml:space="preserve">uznaje </w:t>
      </w:r>
      <w:r w:rsidR="00BC63C6" w:rsidRPr="00B94A3A">
        <w:t xml:space="preserve">się </w:t>
      </w:r>
      <w:r w:rsidR="007272CB">
        <w:t xml:space="preserve">również </w:t>
      </w:r>
      <w:r w:rsidR="00BC63C6" w:rsidRPr="00B94A3A">
        <w:t>garaż wielostanowiskowy w budynku</w:t>
      </w:r>
      <w:r w:rsidR="00D97188" w:rsidRPr="00B94A3A">
        <w:t xml:space="preserve"> mieszkalnym</w:t>
      </w:r>
      <w:r w:rsidR="00C25FB9">
        <w:t xml:space="preserve"> i stosuje się do niego stawk</w:t>
      </w:r>
      <w:r w:rsidR="001B7A55">
        <w:t>ę</w:t>
      </w:r>
      <w:r w:rsidR="00C25FB9" w:rsidRPr="00C25FB9">
        <w:t>, o której mowa w art. 5 ust. 1 pkt 2 lit. a</w:t>
      </w:r>
      <w:r w:rsidR="000162BD" w:rsidRPr="00B94A3A">
        <w:t>.</w:t>
      </w:r>
      <w:r w:rsidR="00BC63C6" w:rsidRPr="00B94A3A">
        <w:t>”</w:t>
      </w:r>
      <w:r w:rsidR="00097D53" w:rsidRPr="00B94A3A">
        <w:t>;</w:t>
      </w:r>
    </w:p>
    <w:p w14:paraId="36139500" w14:textId="370F7B8A" w:rsidR="00D1014D" w:rsidRPr="00D1014D" w:rsidRDefault="00835EDE" w:rsidP="00D1014D">
      <w:pPr>
        <w:pStyle w:val="PKTpunkt"/>
        <w:keepNext/>
      </w:pPr>
      <w:r>
        <w:t>2</w:t>
      </w:r>
      <w:r w:rsidR="003A7B64">
        <w:t>)</w:t>
      </w:r>
      <w:r w:rsidR="0092470C">
        <w:tab/>
      </w:r>
      <w:r w:rsidR="00D1014D" w:rsidRPr="00D1014D">
        <w:t>w art. 7:</w:t>
      </w:r>
    </w:p>
    <w:p w14:paraId="6C607C6C" w14:textId="12B31B92" w:rsidR="00D1014D" w:rsidRPr="00D1014D" w:rsidRDefault="00D1014D" w:rsidP="002711E3">
      <w:pPr>
        <w:pStyle w:val="LITlitera"/>
        <w:keepNext/>
      </w:pPr>
      <w:r w:rsidRPr="00D1014D">
        <w:t>a)</w:t>
      </w:r>
      <w:r>
        <w:tab/>
      </w:r>
      <w:r w:rsidRPr="00D1014D">
        <w:t>w ust. 1</w:t>
      </w:r>
      <w:r w:rsidR="002711E3">
        <w:t xml:space="preserve"> </w:t>
      </w:r>
      <w:r w:rsidRPr="00D1014D">
        <w:t>pkt 3 otrzymuje brzmienie:</w:t>
      </w:r>
    </w:p>
    <w:p w14:paraId="68FD87CD" w14:textId="77777777" w:rsidR="00CC1421" w:rsidRDefault="00D1014D" w:rsidP="006C5F5F">
      <w:pPr>
        <w:pStyle w:val="ZLITPKTzmpktliter"/>
      </w:pPr>
      <w:r w:rsidRPr="002711E3">
        <w:t>„3)</w:t>
      </w:r>
      <w:r w:rsidRPr="002711E3">
        <w:tab/>
        <w:t>budynki, budowle i zajęte pod nie grunty na obszarze części lotniczych lotnisk użytku publicznego;</w:t>
      </w:r>
      <w:bookmarkStart w:id="0" w:name="_Hlk162434775"/>
      <w:r w:rsidRPr="002711E3">
        <w:t>”,</w:t>
      </w:r>
      <w:bookmarkEnd w:id="0"/>
    </w:p>
    <w:p w14:paraId="2F57C384" w14:textId="78F84F0C" w:rsidR="00D1014D" w:rsidRPr="00D1014D" w:rsidRDefault="00D1014D" w:rsidP="00D1014D">
      <w:pPr>
        <w:pStyle w:val="LITlitera"/>
        <w:keepNext/>
      </w:pPr>
      <w:r w:rsidRPr="00D1014D">
        <w:t>b)</w:t>
      </w:r>
      <w:r>
        <w:tab/>
      </w:r>
      <w:r w:rsidRPr="00D1014D">
        <w:t>po ust. 1 dodaje się ust. 1a w brzmieniu:</w:t>
      </w:r>
    </w:p>
    <w:p w14:paraId="009140BE" w14:textId="5EEEB3E1" w:rsidR="002711E3" w:rsidRDefault="00D1014D" w:rsidP="006609F8">
      <w:pPr>
        <w:pStyle w:val="ZLITUSTzmustliter"/>
      </w:pPr>
      <w:r>
        <w:t>„</w:t>
      </w:r>
      <w:r w:rsidRPr="00D1014D">
        <w:t>1a.</w:t>
      </w:r>
      <w:r w:rsidR="007E7118">
        <w:t xml:space="preserve"> </w:t>
      </w:r>
      <w:r w:rsidRPr="00D1014D">
        <w:t xml:space="preserve">Zwolnieniu, o którym mowa w ust. 1 pkt 1 lit. a i pkt 1c, nie podlegają grunty, budynki i budowle wchodzące w skład obiektu infrastruktury usługowej, </w:t>
      </w:r>
      <w:r w:rsidRPr="00D1014D">
        <w:lastRenderedPageBreak/>
        <w:t>o</w:t>
      </w:r>
      <w:r w:rsidR="007E7118">
        <w:t> </w:t>
      </w:r>
      <w:r w:rsidRPr="00D1014D">
        <w:t>którym mowa w ust. 2 pkt 2 załącznika nr 2 do ustawy z dnia 28 marca 2003</w:t>
      </w:r>
      <w:r w:rsidR="007E7118">
        <w:t> </w:t>
      </w:r>
      <w:r w:rsidRPr="00D1014D">
        <w:t>r. o</w:t>
      </w:r>
      <w:r w:rsidR="00EA38F4">
        <w:t> </w:t>
      </w:r>
      <w:r w:rsidRPr="00D1014D">
        <w:t>transporcie kolejowym.</w:t>
      </w:r>
      <w:r w:rsidR="002711E3" w:rsidRPr="002711E3">
        <w:t>”,</w:t>
      </w:r>
    </w:p>
    <w:p w14:paraId="372BFE39" w14:textId="0850DA7A" w:rsidR="002711E3" w:rsidRPr="002711E3" w:rsidRDefault="002711E3" w:rsidP="002711E3">
      <w:pPr>
        <w:pStyle w:val="LITlitera"/>
      </w:pPr>
      <w:r>
        <w:t>c)</w:t>
      </w:r>
      <w:r>
        <w:tab/>
        <w:t xml:space="preserve">w ust. 2 </w:t>
      </w:r>
      <w:r w:rsidRPr="002711E3">
        <w:t>pkt 5 otrzymuje brzmienie:</w:t>
      </w:r>
    </w:p>
    <w:p w14:paraId="2DC49964" w14:textId="73CB499B" w:rsidR="002711E3" w:rsidRDefault="002711E3" w:rsidP="008A4821">
      <w:pPr>
        <w:pStyle w:val="ZLITPKTzmpktliter"/>
      </w:pPr>
      <w:r w:rsidRPr="002711E3">
        <w:t>„5)</w:t>
      </w:r>
      <w:r w:rsidRPr="002711E3">
        <w:tab/>
        <w:t>instytuty badawcze w odniesieniu do nieruchomości lub ich części zajętych na działalność, o której mowa w art. 2 ust. 1</w:t>
      </w:r>
      <w:r w:rsidR="00BA56AD" w:rsidRPr="00BA56AD">
        <w:t>–</w:t>
      </w:r>
      <w:r w:rsidRPr="002711E3">
        <w:t>3 ustawy z dnia 30 kwietnia 2010 r. o instytutach badawczych (Dz. U. z 202</w:t>
      </w:r>
      <w:r w:rsidR="00A86425">
        <w:t>4</w:t>
      </w:r>
      <w:r w:rsidRPr="002711E3">
        <w:t xml:space="preserve"> r. poz. </w:t>
      </w:r>
      <w:r w:rsidR="00A86425">
        <w:t>534</w:t>
      </w:r>
      <w:r w:rsidRPr="002711E3">
        <w:t>);”;</w:t>
      </w:r>
    </w:p>
    <w:p w14:paraId="521DE8D7" w14:textId="0083D6AA" w:rsidR="00D1014D" w:rsidRPr="00D1014D" w:rsidRDefault="00835EDE" w:rsidP="00831F25">
      <w:pPr>
        <w:pStyle w:val="PKTpunkt"/>
        <w:keepNext/>
        <w:ind w:left="0" w:firstLine="0"/>
      </w:pPr>
      <w:r>
        <w:t>3</w:t>
      </w:r>
      <w:r w:rsidR="00D1014D" w:rsidRPr="00D1014D">
        <w:t>)</w:t>
      </w:r>
      <w:r w:rsidR="00097D53">
        <w:tab/>
      </w:r>
      <w:r w:rsidR="00D1014D" w:rsidRPr="00D1014D">
        <w:t>w art. 19 pkt 2 otrzymuje brzmienie:</w:t>
      </w:r>
    </w:p>
    <w:p w14:paraId="607A6050" w14:textId="7639F052" w:rsidR="00D1014D" w:rsidRDefault="00D1014D" w:rsidP="00D1014D">
      <w:pPr>
        <w:pStyle w:val="ZPKTzmpktartykuempunktem"/>
        <w:keepNext/>
      </w:pPr>
      <w:r>
        <w:t>„</w:t>
      </w:r>
      <w:r w:rsidRPr="00D1014D">
        <w:t>2)</w:t>
      </w:r>
      <w:r>
        <w:tab/>
      </w:r>
      <w:r w:rsidRPr="00D1014D">
        <w:t>może zarządzić pobór tych opłat w drodze inkasa oraz określić inkasentów i</w:t>
      </w:r>
      <w:r w:rsidR="007E7118">
        <w:t> </w:t>
      </w:r>
      <w:r w:rsidRPr="00D1014D">
        <w:t xml:space="preserve">wysokość wynagrodzenia za inkaso, a także może wprowadzić obowiązek prowadzenia przez inkasentów ewidencji osób zobowiązanych do uiszczania opłaty miejscowej </w:t>
      </w:r>
      <w:r w:rsidR="004F5081">
        <w:t>lub</w:t>
      </w:r>
      <w:r w:rsidRPr="00D1014D">
        <w:t xml:space="preserve"> opłaty uzdrowiskowej oraz określić szczegółowy zakres danych zawartych w t</w:t>
      </w:r>
      <w:r w:rsidR="0042573E">
        <w:t>ych</w:t>
      </w:r>
      <w:r w:rsidRPr="00D1014D">
        <w:t xml:space="preserve"> ewidencj</w:t>
      </w:r>
      <w:r w:rsidR="0042573E">
        <w:t>ach</w:t>
      </w:r>
      <w:r w:rsidRPr="00D1014D">
        <w:t>, uwzględniając konieczność zapewnienia prawidłowego poboru tych opłat;</w:t>
      </w:r>
      <w:r w:rsidR="00FA5C29" w:rsidRPr="00FA5C29">
        <w:t>”</w:t>
      </w:r>
      <w:r w:rsidR="00274D27">
        <w:t>;</w:t>
      </w:r>
    </w:p>
    <w:p w14:paraId="51CDBF98" w14:textId="09FDA4A5" w:rsidR="00D1014D" w:rsidRPr="00FA5C29" w:rsidRDefault="00835EDE" w:rsidP="00BB7708">
      <w:pPr>
        <w:pStyle w:val="PKTpunkt"/>
      </w:pPr>
      <w:r>
        <w:t>4</w:t>
      </w:r>
      <w:r w:rsidR="00BB7708">
        <w:t>)</w:t>
      </w:r>
      <w:r w:rsidR="00BB7708">
        <w:tab/>
      </w:r>
      <w:r w:rsidR="00D1014D" w:rsidRPr="00FA5C29">
        <w:t xml:space="preserve">załącznik nr </w:t>
      </w:r>
      <w:r w:rsidR="002F221F">
        <w:t>4</w:t>
      </w:r>
      <w:r w:rsidR="00D1014D" w:rsidRPr="00FA5C29">
        <w:t xml:space="preserve"> do ustawy otrzymuje brzmienie określone w załączniku do niniejszej ustawy</w:t>
      </w:r>
      <w:r w:rsidR="005F4B94">
        <w:t>.</w:t>
      </w:r>
    </w:p>
    <w:p w14:paraId="271F2918" w14:textId="1DB9502F" w:rsidR="00D1014D" w:rsidRPr="00FA5C29" w:rsidRDefault="00D1014D" w:rsidP="00FA5C29">
      <w:pPr>
        <w:pStyle w:val="ARTartustawynprozporzdzenia"/>
      </w:pPr>
      <w:r w:rsidRPr="00FA5C29">
        <w:rPr>
          <w:rStyle w:val="Ppogrubienie"/>
        </w:rPr>
        <w:t>Art.</w:t>
      </w:r>
      <w:r w:rsidR="00602920">
        <w:rPr>
          <w:rStyle w:val="Ppogrubienie"/>
        </w:rPr>
        <w:t xml:space="preserve"> </w:t>
      </w:r>
      <w:r w:rsidRPr="00FA5C29">
        <w:rPr>
          <w:rStyle w:val="Ppogrubienie"/>
        </w:rPr>
        <w:t>3.</w:t>
      </w:r>
      <w:r w:rsidR="00602920">
        <w:t xml:space="preserve"> </w:t>
      </w:r>
      <w:r w:rsidRPr="00FA5C29">
        <w:t>W ustawie z dnia 30 października 2002 r. o podatku leśnym (Dz. U. z 2019 r. poz.</w:t>
      </w:r>
      <w:r w:rsidR="007E7118">
        <w:t> </w:t>
      </w:r>
      <w:r w:rsidRPr="00FA5C29">
        <w:t>888) w art. 7 w ust. 2 pkt 5 otrzymuje brzmienie:</w:t>
      </w:r>
    </w:p>
    <w:p w14:paraId="71783E01" w14:textId="12C17D7C" w:rsidR="00D1014D" w:rsidRDefault="00D1014D" w:rsidP="00C749C1">
      <w:pPr>
        <w:pStyle w:val="ZPKTzmpktartykuempunktem"/>
      </w:pPr>
      <w:r>
        <w:t>„</w:t>
      </w:r>
      <w:r w:rsidRPr="00D1014D">
        <w:t>5)</w:t>
      </w:r>
      <w:r w:rsidR="00D038BD">
        <w:tab/>
      </w:r>
      <w:r w:rsidRPr="00D1014D">
        <w:t>instytuty badawcze w odniesieniu do lasów</w:t>
      </w:r>
      <w:r w:rsidR="00A4488E">
        <w:t xml:space="preserve"> zajętych na działalność, o której mowa w </w:t>
      </w:r>
      <w:r w:rsidRPr="00D1014D">
        <w:t>art. 2 ust. 1</w:t>
      </w:r>
      <w:r w:rsidR="001811FB">
        <w:rPr>
          <w:rFonts w:cs="Times"/>
        </w:rPr>
        <w:t>−</w:t>
      </w:r>
      <w:r w:rsidRPr="00D1014D">
        <w:t>3 ustawy z dnia 30 kwietnia 2010 r. o instytutach badawczych (Dz.</w:t>
      </w:r>
      <w:r w:rsidR="007E7118">
        <w:t> </w:t>
      </w:r>
      <w:r w:rsidRPr="00D1014D">
        <w:t>U.</w:t>
      </w:r>
      <w:r w:rsidR="007E7118">
        <w:t> </w:t>
      </w:r>
      <w:r w:rsidRPr="00D1014D">
        <w:t>z 202</w:t>
      </w:r>
      <w:r w:rsidR="00A86425">
        <w:t>4</w:t>
      </w:r>
      <w:r w:rsidRPr="00D1014D">
        <w:t xml:space="preserve"> r. poz. </w:t>
      </w:r>
      <w:r w:rsidR="00A86425">
        <w:t>534</w:t>
      </w:r>
      <w:r w:rsidRPr="00D1014D">
        <w:t>);</w:t>
      </w:r>
      <w:bookmarkStart w:id="1" w:name="_Hlk161316874"/>
      <w:r>
        <w:t>”</w:t>
      </w:r>
      <w:bookmarkEnd w:id="1"/>
      <w:r w:rsidRPr="00D1014D">
        <w:t>.</w:t>
      </w:r>
    </w:p>
    <w:p w14:paraId="3D79D219" w14:textId="5A77840E" w:rsidR="008A6F03" w:rsidRPr="008A6F03" w:rsidRDefault="008A6F03" w:rsidP="001C3827">
      <w:pPr>
        <w:pStyle w:val="ARTartustawynprozporzdzenia"/>
      </w:pPr>
      <w:r w:rsidRPr="008A6F03">
        <w:rPr>
          <w:rStyle w:val="Ppogrubienie"/>
        </w:rPr>
        <w:t>Art. 4.</w:t>
      </w:r>
      <w:r>
        <w:t xml:space="preserve"> </w:t>
      </w:r>
      <w:r w:rsidRPr="008A6F03">
        <w:t>W ustawie z dnia 16 listopada 2006 r. o opłacie skarbowej (Dz. U. z 2023 r. poz.</w:t>
      </w:r>
      <w:r w:rsidR="007E7118">
        <w:t> </w:t>
      </w:r>
      <w:r w:rsidRPr="008A6F03">
        <w:t>2111) wprowadza się następujące zmiany:</w:t>
      </w:r>
    </w:p>
    <w:p w14:paraId="057DDB0F" w14:textId="53D517CA" w:rsidR="008A6F03" w:rsidRPr="008A6F03" w:rsidRDefault="008A6F03" w:rsidP="008A6F03">
      <w:pPr>
        <w:pStyle w:val="PKTpunkt"/>
      </w:pPr>
      <w:r w:rsidRPr="008A6F03">
        <w:t>1)</w:t>
      </w:r>
      <w:r w:rsidR="00037120">
        <w:tab/>
      </w:r>
      <w:r w:rsidRPr="008A6F03">
        <w:t>w art. 11 po ust. 1 dodaje się ust. 1a w brzmieniu:</w:t>
      </w:r>
    </w:p>
    <w:p w14:paraId="3F786F12" w14:textId="00E4E8D4" w:rsidR="002D3CFA" w:rsidRDefault="00037120" w:rsidP="00434A7F">
      <w:pPr>
        <w:pStyle w:val="ZUSTzmustartykuempunktem"/>
      </w:pPr>
      <w:r w:rsidRPr="00037120">
        <w:t>„</w:t>
      </w:r>
      <w:r w:rsidR="008A6F03" w:rsidRPr="008A6F03">
        <w:t xml:space="preserve">1a. </w:t>
      </w:r>
      <w:r w:rsidR="009B7FBB" w:rsidRPr="009B7FBB">
        <w:t xml:space="preserve">W przypadku gdy wskutek zmiany organu administracji rządowej </w:t>
      </w:r>
      <w:r w:rsidR="002F221F">
        <w:t>lub</w:t>
      </w:r>
      <w:r w:rsidR="009B7FBB" w:rsidRPr="009B7FBB">
        <w:t xml:space="preserve"> samorządowej </w:t>
      </w:r>
      <w:r w:rsidR="00CC0A90" w:rsidRPr="00CC0A90">
        <w:t xml:space="preserve">lub podmiotu, o którym mowa w art. 1 ust. 2, </w:t>
      </w:r>
      <w:r w:rsidR="009B7FBB" w:rsidRPr="009B7FBB">
        <w:t xml:space="preserve">właściwego do dokonania czynności urzędowej, wydania zaświadczenia lub zezwolenia podlegającego opłacie skarbowej, czynność ta </w:t>
      </w:r>
      <w:r w:rsidR="00DB3A0D">
        <w:t>została dokonana</w:t>
      </w:r>
      <w:r w:rsidR="00522BA7">
        <w:t>,</w:t>
      </w:r>
      <w:r w:rsidR="00DB3A0D">
        <w:t xml:space="preserve"> </w:t>
      </w:r>
      <w:r w:rsidR="009B7FBB" w:rsidRPr="009B7FBB">
        <w:t xml:space="preserve">zaświadczenie </w:t>
      </w:r>
      <w:r w:rsidR="00C25FB9">
        <w:t>lub</w:t>
      </w:r>
      <w:r w:rsidR="009B7FBB" w:rsidRPr="009B7FBB">
        <w:t xml:space="preserve"> zezwolenie zostało </w:t>
      </w:r>
      <w:r w:rsidR="00DB3A0D" w:rsidRPr="009B7FBB">
        <w:t xml:space="preserve">wydane </w:t>
      </w:r>
      <w:r w:rsidR="009B7FBB" w:rsidRPr="009B7FBB">
        <w:t xml:space="preserve">przez organ </w:t>
      </w:r>
      <w:r w:rsidR="00434A7F">
        <w:t xml:space="preserve">lub podmiot </w:t>
      </w:r>
      <w:r w:rsidR="009B7FBB" w:rsidRPr="009B7FBB">
        <w:t>inny niż ten</w:t>
      </w:r>
      <w:r w:rsidR="002F221F">
        <w:t>,</w:t>
      </w:r>
      <w:r w:rsidR="009B7FBB" w:rsidRPr="009B7FBB">
        <w:t xml:space="preserve"> do którego złożono zgłoszenie lub wniosek o ich dokonanie lub wydanie, organ </w:t>
      </w:r>
      <w:r w:rsidR="00434A7F">
        <w:t>ten lub podmiot</w:t>
      </w:r>
      <w:r w:rsidR="009B7FBB" w:rsidRPr="009B7FBB">
        <w:t xml:space="preserve"> </w:t>
      </w:r>
      <w:r w:rsidR="00DB3A0D" w:rsidRPr="009B7FBB">
        <w:t xml:space="preserve">jest </w:t>
      </w:r>
      <w:r w:rsidR="009B7FBB" w:rsidRPr="009B7FBB">
        <w:t>obowiązany przekazać do</w:t>
      </w:r>
      <w:r w:rsidR="002D3CFA">
        <w:t>:</w:t>
      </w:r>
    </w:p>
    <w:p w14:paraId="0BA8DE7B" w14:textId="68C4CFA0" w:rsidR="002D3CFA" w:rsidRDefault="002D3CFA" w:rsidP="001B7A55">
      <w:pPr>
        <w:pStyle w:val="ZPKTzmpktartykuempunktem"/>
      </w:pPr>
      <w:r>
        <w:t>1)</w:t>
      </w:r>
      <w:r>
        <w:tab/>
      </w:r>
      <w:r w:rsidR="009B7FBB" w:rsidRPr="009B7FBB">
        <w:t xml:space="preserve">organu podatkowego właściwego ze względu na złożenie zgłoszenia lub wniosku oraz </w:t>
      </w:r>
    </w:p>
    <w:p w14:paraId="50BB5B54" w14:textId="4430833C" w:rsidR="002D3CFA" w:rsidRDefault="002D3CFA" w:rsidP="001B7A55">
      <w:pPr>
        <w:pStyle w:val="ZPKTzmpktartykuempunktem"/>
      </w:pPr>
      <w:r>
        <w:lastRenderedPageBreak/>
        <w:t>2)</w:t>
      </w:r>
      <w:r>
        <w:tab/>
      </w:r>
      <w:r w:rsidR="009B7FBB" w:rsidRPr="009B7FBB">
        <w:t xml:space="preserve">organu </w:t>
      </w:r>
      <w:r w:rsidR="00434A7F">
        <w:t xml:space="preserve">podatkowego </w:t>
      </w:r>
      <w:r w:rsidR="009B7FBB" w:rsidRPr="009B7FBB">
        <w:t>właściwego ze względu na siedzibę organu administracji</w:t>
      </w:r>
      <w:r w:rsidR="00CC0A90">
        <w:t xml:space="preserve"> </w:t>
      </w:r>
      <w:r w:rsidR="00434A7F">
        <w:t xml:space="preserve">publicznej </w:t>
      </w:r>
      <w:r w:rsidR="00CC0A90" w:rsidRPr="00CC0A90">
        <w:t>lub podmiot</w:t>
      </w:r>
      <w:r w:rsidR="002754FA">
        <w:t>u</w:t>
      </w:r>
      <w:r w:rsidR="009B7FBB" w:rsidRPr="009B7FBB">
        <w:t>, który dokonał czynności urzędowej lub wydał zaświadczenie albo zezwolenie</w:t>
      </w:r>
    </w:p>
    <w:p w14:paraId="484976FC" w14:textId="45D24BA6" w:rsidR="008A6F03" w:rsidRPr="008A6F03" w:rsidRDefault="002D3CFA" w:rsidP="001B7A55">
      <w:pPr>
        <w:pStyle w:val="ZCZWSPPKTzmczciwsppktartykuempunktem"/>
      </w:pPr>
      <w:r>
        <w:rPr>
          <w:rFonts w:cs="Times"/>
        </w:rPr>
        <w:t>–</w:t>
      </w:r>
      <w:r>
        <w:t xml:space="preserve"> </w:t>
      </w:r>
      <w:r w:rsidR="009B7FBB" w:rsidRPr="009B7FBB">
        <w:t>informacj</w:t>
      </w:r>
      <w:r w:rsidR="00434A7F">
        <w:t>ę</w:t>
      </w:r>
      <w:r w:rsidR="009B7FBB" w:rsidRPr="009B7FBB">
        <w:t xml:space="preserve"> o zmianie organu </w:t>
      </w:r>
      <w:r w:rsidR="00434A7F">
        <w:t xml:space="preserve">podatkowego </w:t>
      </w:r>
      <w:r w:rsidR="009B7FBB" w:rsidRPr="009B7FBB">
        <w:t>właściwego do dokonania czynności urzędowej, wydania zaświadczenia lub zezwolenia</w:t>
      </w:r>
      <w:r>
        <w:t>, przy czym</w:t>
      </w:r>
      <w:r w:rsidR="009B7FBB" w:rsidRPr="009B7FBB">
        <w:t xml:space="preserve"> </w:t>
      </w:r>
      <w:r>
        <w:t>i</w:t>
      </w:r>
      <w:r w:rsidR="009B7FBB" w:rsidRPr="009B7FBB">
        <w:t xml:space="preserve">nformacja taka </w:t>
      </w:r>
      <w:r w:rsidR="00434A7F" w:rsidRPr="00434A7F">
        <w:t>powinna być przekazana niezwłocznie po dokonaniu czynności urzędowej, wydaniu zaświadczenia lub zezwolenia</w:t>
      </w:r>
      <w:r w:rsidR="00434A7F">
        <w:t xml:space="preserve"> i </w:t>
      </w:r>
      <w:r w:rsidR="009B7FBB" w:rsidRPr="009B7FBB">
        <w:t xml:space="preserve">stanowi </w:t>
      </w:r>
      <w:r>
        <w:t xml:space="preserve">ona </w:t>
      </w:r>
      <w:r w:rsidR="009B7FBB" w:rsidRPr="009B7FBB">
        <w:t xml:space="preserve">podstawę przekazania kwoty uiszczonej opłaty skarbowej do właściwej gminy, </w:t>
      </w:r>
      <w:r w:rsidR="00CD33C8">
        <w:t>zgodnie z</w:t>
      </w:r>
      <w:r w:rsidR="009B7FBB" w:rsidRPr="009B7FBB">
        <w:t xml:space="preserve"> </w:t>
      </w:r>
      <w:r w:rsidR="00CD33C8" w:rsidRPr="00CD33C8">
        <w:t>przepis</w:t>
      </w:r>
      <w:r w:rsidR="00CD33C8">
        <w:t>ami</w:t>
      </w:r>
      <w:r w:rsidR="00CD33C8" w:rsidRPr="00CD33C8">
        <w:t xml:space="preserve"> </w:t>
      </w:r>
      <w:r w:rsidR="009B7FBB" w:rsidRPr="009B7FBB">
        <w:t>odrębny</w:t>
      </w:r>
      <w:r w:rsidR="00CD33C8">
        <w:t>mi</w:t>
      </w:r>
      <w:r w:rsidR="008A6F03" w:rsidRPr="008A6F03">
        <w:t>.</w:t>
      </w:r>
      <w:r w:rsidR="00037120" w:rsidRPr="00037120">
        <w:t>”</w:t>
      </w:r>
      <w:r w:rsidR="008A6F03" w:rsidRPr="008A6F03">
        <w:t>;</w:t>
      </w:r>
    </w:p>
    <w:p w14:paraId="456685A7" w14:textId="3397FD88" w:rsidR="008A6F03" w:rsidRPr="008A6F03" w:rsidRDefault="008A6F03" w:rsidP="008A6F03">
      <w:pPr>
        <w:pStyle w:val="PKTpunkt"/>
      </w:pPr>
      <w:r w:rsidRPr="008A6F03">
        <w:t>2)</w:t>
      </w:r>
      <w:r w:rsidRPr="008A6F03">
        <w:tab/>
        <w:t>w art. 12 w ust. 2 pkt 2 otrzymuje brzmienie:</w:t>
      </w:r>
    </w:p>
    <w:p w14:paraId="48D2E80B" w14:textId="77777777" w:rsidR="00CC0A90" w:rsidRDefault="00037120" w:rsidP="000E6C6D">
      <w:pPr>
        <w:pStyle w:val="ZPKTzmpktartykuempunktem"/>
      </w:pPr>
      <w:r w:rsidRPr="00037120">
        <w:t>„</w:t>
      </w:r>
      <w:r w:rsidR="008A6F03" w:rsidRPr="008A6F03">
        <w:t>2)</w:t>
      </w:r>
      <w:r w:rsidR="008A6F03" w:rsidRPr="008A6F03">
        <w:tab/>
        <w:t>od złożenia dokumentu stwierdzającego udzielenie pełnomocnictwa lub prokury oraz jego odpisu, wypisu lub kopii</w:t>
      </w:r>
      <w:r w:rsidR="00CC0A90">
        <w:t>:</w:t>
      </w:r>
    </w:p>
    <w:p w14:paraId="610D1496" w14:textId="19439919" w:rsidR="00CC0A90" w:rsidRPr="00CC0A90" w:rsidRDefault="00CC0A90" w:rsidP="002754FA">
      <w:pPr>
        <w:pStyle w:val="ZLITwPKTzmlitwpktartykuempunktem"/>
      </w:pPr>
      <w:r>
        <w:t>a)</w:t>
      </w:r>
      <w:r>
        <w:tab/>
      </w:r>
      <w:r w:rsidRPr="00CC0A90">
        <w:t>organ właściwy ze względu na miejsce zamieszkania pełnomocnika</w:t>
      </w:r>
      <w:r w:rsidR="00825319">
        <w:t xml:space="preserve"> lub </w:t>
      </w:r>
      <w:r w:rsidRPr="00CC0A90">
        <w:t>prokurenta</w:t>
      </w:r>
      <w:r w:rsidR="00825319">
        <w:t>,</w:t>
      </w:r>
      <w:r w:rsidRPr="00CC0A90">
        <w:t xml:space="preserve"> a w przypadku ustanowienia więcej niż jednego pełnomocnika </w:t>
      </w:r>
      <w:r w:rsidR="00825319">
        <w:t xml:space="preserve">lub </w:t>
      </w:r>
      <w:r w:rsidRPr="00CC0A90">
        <w:t xml:space="preserve">prokurenta w jednym dokumencie </w:t>
      </w:r>
      <w:r w:rsidR="00D63FF9" w:rsidRPr="00D63FF9">
        <w:t>−</w:t>
      </w:r>
      <w:r w:rsidRPr="00CC0A90">
        <w:t xml:space="preserve"> organ właściwy ze względu na miejsce zamieszkania </w:t>
      </w:r>
      <w:r w:rsidR="00434A7F" w:rsidRPr="00434A7F">
        <w:t>pełnomocnika lub prokurenta</w:t>
      </w:r>
      <w:r w:rsidR="00861365">
        <w:t>,</w:t>
      </w:r>
      <w:r w:rsidR="00434A7F" w:rsidRPr="00434A7F">
        <w:t xml:space="preserve"> wskazanego </w:t>
      </w:r>
      <w:r w:rsidR="001E2B7E" w:rsidRPr="001E2B7E">
        <w:t xml:space="preserve">w tym dokumencie </w:t>
      </w:r>
      <w:r w:rsidR="00434A7F" w:rsidRPr="00434A7F">
        <w:t>jako pierwsz</w:t>
      </w:r>
      <w:r w:rsidR="007272CB">
        <w:t>y</w:t>
      </w:r>
      <w:r w:rsidR="006C5F5F">
        <w:t>, który ma miejsce zamieszkania</w:t>
      </w:r>
      <w:r w:rsidR="006C5F5F" w:rsidRPr="006C5F5F">
        <w:t xml:space="preserve"> na terytorium Rzeczypospolitej Polskiej</w:t>
      </w:r>
      <w:r w:rsidRPr="00CC0A90">
        <w:t>,</w:t>
      </w:r>
    </w:p>
    <w:p w14:paraId="49A3A293" w14:textId="2B973FCF" w:rsidR="00B2497D" w:rsidRDefault="00CC0A90" w:rsidP="00D473A0">
      <w:pPr>
        <w:pStyle w:val="ZLITwPKTzmlitwpktartykuempunktem"/>
      </w:pPr>
      <w:r w:rsidRPr="00D473A0">
        <w:t>b)</w:t>
      </w:r>
      <w:r w:rsidRPr="00D473A0">
        <w:tab/>
      </w:r>
      <w:r w:rsidR="00825319" w:rsidRPr="00D473A0">
        <w:t>organ właściwy ze względu na miejsce zamieszkania lub siedzibę</w:t>
      </w:r>
      <w:r w:rsidR="00CA2940">
        <w:t xml:space="preserve"> </w:t>
      </w:r>
      <w:r w:rsidR="00825319" w:rsidRPr="00D473A0">
        <w:t>mocodawcy, jeżeli pełnomocnik lub prokurent nie posiada miejsca zamieszkania na terytorium Rzeczypospolitej Polskiej,</w:t>
      </w:r>
    </w:p>
    <w:p w14:paraId="01C5CC4B" w14:textId="7E09AB4F" w:rsidR="00834022" w:rsidRPr="00D473A0" w:rsidRDefault="00B2497D" w:rsidP="00D473A0">
      <w:pPr>
        <w:pStyle w:val="ZLITwPKTzmlitwpktartykuempunktem"/>
      </w:pPr>
      <w:r>
        <w:t>c)</w:t>
      </w:r>
      <w:r>
        <w:tab/>
      </w:r>
      <w:r w:rsidRPr="00B2497D">
        <w:t>Prezydent m</w:t>
      </w:r>
      <w:r w:rsidR="00686C0D">
        <w:t xml:space="preserve">iasta </w:t>
      </w:r>
      <w:r w:rsidRPr="00B2497D">
        <w:t>st</w:t>
      </w:r>
      <w:r w:rsidR="00686C0D">
        <w:t xml:space="preserve">ołecznego </w:t>
      </w:r>
      <w:r w:rsidRPr="00B2497D">
        <w:t>Warszawy</w:t>
      </w:r>
      <w:r w:rsidR="00D63FF9">
        <w:t>,</w:t>
      </w:r>
      <w:r>
        <w:t xml:space="preserve"> </w:t>
      </w:r>
      <w:r w:rsidR="00825319" w:rsidRPr="00D473A0">
        <w:t>jeżeli mocodawca, pełnomocnik</w:t>
      </w:r>
      <w:r w:rsidR="007272CB">
        <w:t xml:space="preserve"> oraz</w:t>
      </w:r>
      <w:r w:rsidR="00E47019">
        <w:t xml:space="preserve"> </w:t>
      </w:r>
      <w:r w:rsidR="00825319" w:rsidRPr="00D473A0">
        <w:t xml:space="preserve">prokurent nie </w:t>
      </w:r>
      <w:r w:rsidR="00E47019">
        <w:t xml:space="preserve">posiadają </w:t>
      </w:r>
      <w:r w:rsidR="00825319" w:rsidRPr="00D473A0">
        <w:t>miejsca zamieszkania lub siedziby na terytorium Rzeczpospolitej Polskiej</w:t>
      </w:r>
      <w:r w:rsidR="008A6F03" w:rsidRPr="00D473A0">
        <w:t>.</w:t>
      </w:r>
      <w:r w:rsidR="00037120" w:rsidRPr="00D473A0">
        <w:t>”</w:t>
      </w:r>
      <w:r w:rsidR="008A6F03" w:rsidRPr="00D473A0">
        <w:t>;</w:t>
      </w:r>
      <w:bookmarkStart w:id="2" w:name="highlightHit_110"/>
      <w:bookmarkStart w:id="3" w:name="highlightHit_111"/>
      <w:bookmarkEnd w:id="2"/>
      <w:bookmarkEnd w:id="3"/>
    </w:p>
    <w:p w14:paraId="7DEF2F9F" w14:textId="7A17E554" w:rsidR="008A6F03" w:rsidRPr="008A6F03" w:rsidRDefault="0072513B" w:rsidP="00A34330">
      <w:pPr>
        <w:pStyle w:val="PKTpunkt"/>
      </w:pPr>
      <w:r>
        <w:t>3</w:t>
      </w:r>
      <w:r w:rsidR="008A6F03" w:rsidRPr="008A6F03">
        <w:t>)</w:t>
      </w:r>
      <w:r w:rsidR="008A6F03" w:rsidRPr="008A6F03">
        <w:tab/>
        <w:t>w załączniku do ustawy w części I:</w:t>
      </w:r>
    </w:p>
    <w:p w14:paraId="5C02E850" w14:textId="7E20C3D7" w:rsidR="008A6F03" w:rsidRPr="008A6F03" w:rsidRDefault="008A6F03" w:rsidP="008A6F03">
      <w:pPr>
        <w:pStyle w:val="ZPKTzmpktartykuempunktem"/>
      </w:pPr>
      <w:r w:rsidRPr="008A6F03">
        <w:t>a)</w:t>
      </w:r>
      <w:r w:rsidRPr="008A6F03">
        <w:tab/>
        <w:t>w ust. 41 w kolumnie 2 wyrazy „program</w:t>
      </w:r>
      <w:r w:rsidR="00CD33C8">
        <w:t>u</w:t>
      </w:r>
      <w:r w:rsidRPr="008A6F03">
        <w:t xml:space="preserve"> szkolenia” zastępuje się wyrazami „szczegółowego programu kursu specjalistycznego</w:t>
      </w:r>
      <w:bookmarkStart w:id="4" w:name="_Hlk163119974"/>
      <w:r w:rsidRPr="008A6F03">
        <w:t>”</w:t>
      </w:r>
      <w:bookmarkEnd w:id="4"/>
      <w:r w:rsidRPr="008A6F03">
        <w:t>,</w:t>
      </w:r>
    </w:p>
    <w:p w14:paraId="76972125" w14:textId="4D93617E" w:rsidR="008A6F03" w:rsidRDefault="008A6F03" w:rsidP="008A6F03">
      <w:pPr>
        <w:pStyle w:val="ZPKTzmpktartykuempunktem"/>
      </w:pPr>
      <w:r w:rsidRPr="008A6F03">
        <w:t>b)</w:t>
      </w:r>
      <w:r w:rsidRPr="008A6F03">
        <w:tab/>
        <w:t>po ust. 41 dodaje się ust. 41a w brzmieniu:</w:t>
      </w: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1413"/>
        <w:gridCol w:w="2973"/>
        <w:gridCol w:w="2187"/>
        <w:gridCol w:w="2187"/>
      </w:tblGrid>
      <w:tr w:rsidR="00EB3C07" w:rsidRPr="009857DA" w14:paraId="521A4189" w14:textId="77777777" w:rsidTr="00C3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241CF111" w14:textId="77777777" w:rsidR="00EB3C07" w:rsidRPr="009857DA" w:rsidRDefault="00EB3C07" w:rsidP="00EB3C07">
            <w:pPr>
              <w:pStyle w:val="PKTpunkt"/>
              <w:rPr>
                <w:rStyle w:val="Ppogrubienie"/>
              </w:rPr>
            </w:pPr>
          </w:p>
        </w:tc>
        <w:tc>
          <w:tcPr>
            <w:tcW w:w="2973" w:type="dxa"/>
          </w:tcPr>
          <w:p w14:paraId="0558E9BA" w14:textId="5BDC06AB" w:rsidR="00EB3C07" w:rsidRPr="00EB3C07" w:rsidRDefault="00EB3C07" w:rsidP="00EB3C07">
            <w:pPr>
              <w:pStyle w:val="TYTTABELItytutabeli"/>
              <w:jc w:val="left"/>
              <w:rPr>
                <w:rStyle w:val="Ppogrubienie"/>
              </w:rPr>
            </w:pPr>
            <w:r w:rsidRPr="009857DA">
              <w:rPr>
                <w:rStyle w:val="Ppogrubienie"/>
              </w:rPr>
              <w:t>4</w:t>
            </w:r>
            <w:r w:rsidR="00684F3E">
              <w:rPr>
                <w:rStyle w:val="Ppogrubienie"/>
              </w:rPr>
              <w:t>1</w:t>
            </w:r>
            <w:r w:rsidRPr="00EB3C07">
              <w:rPr>
                <w:rStyle w:val="Ppogrubienie"/>
              </w:rPr>
              <w:t>a. Stwierdzenie posiadania kadry oraz środków umożliwiających prowadzenie szkoleń osób wykonujących czynności w</w:t>
            </w:r>
            <w:r w:rsidR="00602920">
              <w:rPr>
                <w:rStyle w:val="Ppogrubienie"/>
              </w:rPr>
              <w:t> </w:t>
            </w:r>
            <w:r w:rsidRPr="00EB3C07">
              <w:rPr>
                <w:rStyle w:val="Ppogrubienie"/>
              </w:rPr>
              <w:t>ruchu zakładu górniczego</w:t>
            </w:r>
          </w:p>
        </w:tc>
        <w:tc>
          <w:tcPr>
            <w:tcW w:w="2187" w:type="dxa"/>
          </w:tcPr>
          <w:p w14:paraId="3F0B4229" w14:textId="77777777" w:rsidR="00EB3C07" w:rsidRPr="00EB3C07" w:rsidRDefault="00EB3C07" w:rsidP="00EB3C07">
            <w:pPr>
              <w:pStyle w:val="TYTTABELItytutabeli"/>
              <w:rPr>
                <w:rStyle w:val="Ppogrubienie"/>
              </w:rPr>
            </w:pPr>
            <w:r w:rsidRPr="002D69AC">
              <w:rPr>
                <w:rStyle w:val="Ppogrubienie"/>
              </w:rPr>
              <w:t>105</w:t>
            </w:r>
            <w:r w:rsidRPr="00EB3C07">
              <w:rPr>
                <w:rStyle w:val="Ppogrubienie"/>
              </w:rPr>
              <w:t xml:space="preserve"> zł</w:t>
            </w:r>
          </w:p>
        </w:tc>
        <w:tc>
          <w:tcPr>
            <w:tcW w:w="2187" w:type="dxa"/>
          </w:tcPr>
          <w:p w14:paraId="2DF60493" w14:textId="77777777" w:rsidR="00EB3C07" w:rsidRPr="009857DA" w:rsidRDefault="00EB3C07" w:rsidP="009B7FBB">
            <w:pPr>
              <w:pStyle w:val="LITlitera"/>
              <w:rPr>
                <w:rStyle w:val="Ppogrubienie"/>
              </w:rPr>
            </w:pPr>
          </w:p>
        </w:tc>
      </w:tr>
    </w:tbl>
    <w:p w14:paraId="69824A89" w14:textId="37CB98EB" w:rsidR="00963A3D" w:rsidRPr="00963A3D" w:rsidRDefault="00963A3D" w:rsidP="006609F8">
      <w:pPr>
        <w:pStyle w:val="ARTartustawynprozporzdzenia"/>
      </w:pPr>
      <w:bookmarkStart w:id="5" w:name="mip67513183"/>
      <w:bookmarkStart w:id="6" w:name="mip67513184"/>
      <w:bookmarkStart w:id="7" w:name="mip67513185"/>
      <w:bookmarkEnd w:id="5"/>
      <w:bookmarkEnd w:id="6"/>
      <w:bookmarkEnd w:id="7"/>
      <w:r w:rsidRPr="00834022">
        <w:rPr>
          <w:rStyle w:val="Ppogrubienie"/>
        </w:rPr>
        <w:lastRenderedPageBreak/>
        <w:t xml:space="preserve">Art. </w:t>
      </w:r>
      <w:r w:rsidR="00553C41" w:rsidRPr="00834022">
        <w:rPr>
          <w:rStyle w:val="Ppogrubienie"/>
        </w:rPr>
        <w:t>5</w:t>
      </w:r>
      <w:r w:rsidRPr="00834022">
        <w:rPr>
          <w:rStyle w:val="Ppogrubienie"/>
        </w:rPr>
        <w:t>.</w:t>
      </w:r>
      <w:r w:rsidR="007134A4">
        <w:t xml:space="preserve"> </w:t>
      </w:r>
      <w:r w:rsidR="007134A4" w:rsidRPr="00945868">
        <w:t xml:space="preserve">Do dnia 31 stycznia 2025 r. </w:t>
      </w:r>
      <w:r w:rsidR="007134A4">
        <w:t>o</w:t>
      </w:r>
      <w:r w:rsidR="007134A4" w:rsidRPr="00121918">
        <w:t xml:space="preserve">soby fizyczne będące </w:t>
      </w:r>
      <w:r w:rsidR="00D63FF9">
        <w:t>w dniu</w:t>
      </w:r>
      <w:r w:rsidR="007134A4" w:rsidRPr="00121918">
        <w:t xml:space="preserve"> </w:t>
      </w:r>
      <w:r w:rsidR="007134A4">
        <w:t xml:space="preserve">poprzedzającym dzień </w:t>
      </w:r>
      <w:r w:rsidR="007134A4" w:rsidRPr="00121918">
        <w:t xml:space="preserve">wejścia w życie niniejszej </w:t>
      </w:r>
      <w:r w:rsidR="007134A4">
        <w:t>ustawy współ</w:t>
      </w:r>
      <w:r w:rsidR="007134A4" w:rsidRPr="00121918">
        <w:t xml:space="preserve">właścicielami lokalu użytkowego </w:t>
      </w:r>
      <w:r w:rsidR="007134A4" w:rsidRPr="007134A4">
        <w:t>−</w:t>
      </w:r>
      <w:r w:rsidR="007134A4" w:rsidRPr="00121918">
        <w:t xml:space="preserve"> garażu wielostanowiskowego w</w:t>
      </w:r>
      <w:r w:rsidR="007134A4">
        <w:t> </w:t>
      </w:r>
      <w:r w:rsidR="007134A4" w:rsidRPr="00121918">
        <w:t xml:space="preserve">budynku mieszkalnym, </w:t>
      </w:r>
      <w:r w:rsidR="007134A4">
        <w:t xml:space="preserve">z wyłączeniem osób fizycznych, o których mowa w art. 6 ust. 11 ustawy zmienianej w art. 2, </w:t>
      </w:r>
      <w:r w:rsidR="007134A4" w:rsidRPr="00121918">
        <w:t>są obowiązane</w:t>
      </w:r>
      <w:r w:rsidR="007134A4">
        <w:t xml:space="preserve"> </w:t>
      </w:r>
      <w:r w:rsidR="007134A4" w:rsidRPr="00121918">
        <w:t>złożyć właściwemu organowi podatkowemu informację o nieruchomościach i obiektach budowlanych, o której mowa w</w:t>
      </w:r>
      <w:r w:rsidR="00EA38F4">
        <w:t> </w:t>
      </w:r>
      <w:r w:rsidR="007134A4" w:rsidRPr="00121918">
        <w:t>art.</w:t>
      </w:r>
      <w:r w:rsidR="00EA38F4">
        <w:t> </w:t>
      </w:r>
      <w:r w:rsidR="007134A4" w:rsidRPr="00121918">
        <w:t xml:space="preserve">6 ust. 6 ustawy zmienianej w art. </w:t>
      </w:r>
      <w:r w:rsidR="00630717">
        <w:t xml:space="preserve">2. </w:t>
      </w:r>
    </w:p>
    <w:p w14:paraId="549E9C0A" w14:textId="4DB00D15" w:rsidR="00121918" w:rsidRDefault="008863A3" w:rsidP="00121918">
      <w:pPr>
        <w:pStyle w:val="ARTartustawynprozporzdzenia"/>
      </w:pPr>
      <w:r w:rsidRPr="00825319">
        <w:rPr>
          <w:rStyle w:val="Ppogrubienie"/>
        </w:rPr>
        <w:t xml:space="preserve">Art. </w:t>
      </w:r>
      <w:r w:rsidR="006609F8" w:rsidRPr="00825319">
        <w:rPr>
          <w:rStyle w:val="Ppogrubienie"/>
        </w:rPr>
        <w:t>6</w:t>
      </w:r>
      <w:r w:rsidRPr="00825319">
        <w:rPr>
          <w:rStyle w:val="Ppogrubienie"/>
        </w:rPr>
        <w:t>.</w:t>
      </w:r>
      <w:r w:rsidRPr="008863A3">
        <w:t xml:space="preserve"> </w:t>
      </w:r>
      <w:r w:rsidR="00646085">
        <w:t xml:space="preserve">1. </w:t>
      </w:r>
      <w:r w:rsidR="00825319" w:rsidRPr="00825319">
        <w:t>W sprawach indywidualnych z zakresu administracji publicznej o dokonanie czynności urzędowej na podstawie zgłoszenia lub na wniosek, wydanie zaświadczenia na wniosek lub wydanie zezwolenia (pozwolenia, koncesji), wszczętych i niezakończonych przed dniem wejścia w życie niniejszej ustawy, stosuje się przepis art. 11 ust. 1a ustawy zmienianej w art. 4.</w:t>
      </w:r>
    </w:p>
    <w:p w14:paraId="7BFA9DED" w14:textId="0711DF9C" w:rsidR="00646085" w:rsidRDefault="00646085" w:rsidP="00121918">
      <w:pPr>
        <w:pStyle w:val="ARTartustawynprozporzdzenia"/>
      </w:pPr>
      <w:r w:rsidRPr="00646085">
        <w:t>2. Jeżeli przed dniem wejścia w życie niniejszej ustawy złożono dokument stwierdzający udzielenie pełnomocnictwa lub prokury</w:t>
      </w:r>
      <w:r w:rsidR="00E64F50">
        <w:t xml:space="preserve">, </w:t>
      </w:r>
      <w:r w:rsidRPr="00646085">
        <w:t>jego odpis, wypis lub kopię, do ustalania właściwości organu podatkowego w sprawie opłaty skarbowej stosuje się przepisy dotychczasowe.</w:t>
      </w:r>
    </w:p>
    <w:p w14:paraId="6A35DC82" w14:textId="26E69955" w:rsidR="00D1014D" w:rsidRDefault="00D1014D" w:rsidP="00D1014D">
      <w:pPr>
        <w:pStyle w:val="ARTartustawynprozporzdzenia"/>
      </w:pPr>
      <w:r w:rsidRPr="00E8272F">
        <w:rPr>
          <w:rStyle w:val="Ppogrubienie"/>
        </w:rPr>
        <w:t>Art.</w:t>
      </w:r>
      <w:r w:rsidR="00602920">
        <w:t xml:space="preserve"> </w:t>
      </w:r>
      <w:r w:rsidR="006609F8">
        <w:rPr>
          <w:rStyle w:val="Ppogrubienie"/>
        </w:rPr>
        <w:t>7</w:t>
      </w:r>
      <w:r w:rsidR="00E66B42">
        <w:t>.</w:t>
      </w:r>
      <w:r w:rsidRPr="00D1014D">
        <w:t xml:space="preserve"> Ustawa wchodzi w życie z dniem 1 stycznia 2025 r.</w:t>
      </w:r>
      <w:r w:rsidR="003576E9">
        <w:t>,</w:t>
      </w:r>
      <w:r w:rsidR="00331C21">
        <w:t xml:space="preserve"> z wyjątkiem</w:t>
      </w:r>
      <w:r w:rsidR="003576E9">
        <w:t xml:space="preserve"> art. 2 pkt </w:t>
      </w:r>
      <w:r w:rsidR="00835EDE">
        <w:t>2</w:t>
      </w:r>
      <w:r w:rsidR="003576E9">
        <w:t xml:space="preserve"> lit.</w:t>
      </w:r>
      <w:r w:rsidR="00602920">
        <w:t> </w:t>
      </w:r>
      <w:r w:rsidR="003576E9">
        <w:t>b,</w:t>
      </w:r>
      <w:r w:rsidR="00C7597B">
        <w:t xml:space="preserve"> </w:t>
      </w:r>
      <w:r w:rsidR="00331C21">
        <w:t>któr</w:t>
      </w:r>
      <w:r w:rsidR="006609F8">
        <w:t>y</w:t>
      </w:r>
      <w:r w:rsidR="00331C21">
        <w:t xml:space="preserve"> wchodz</w:t>
      </w:r>
      <w:r w:rsidR="006609F8">
        <w:t>i</w:t>
      </w:r>
      <w:r w:rsidR="00331C21">
        <w:t xml:space="preserve"> </w:t>
      </w:r>
      <w:r w:rsidR="00945868">
        <w:t xml:space="preserve">w życie </w:t>
      </w:r>
      <w:r w:rsidR="00331C21">
        <w:t xml:space="preserve">z dniem </w:t>
      </w:r>
      <w:r w:rsidR="00BE1B01">
        <w:t>następującym po dniu ogłoszenia</w:t>
      </w:r>
      <w:r w:rsidR="00673C2C">
        <w:t>,</w:t>
      </w:r>
      <w:r w:rsidR="00BE1B01">
        <w:t xml:space="preserve"> z mocą od dnia </w:t>
      </w:r>
      <w:r w:rsidR="00A4488E">
        <w:t>1 stycznia 2024 r</w:t>
      </w:r>
      <w:r w:rsidR="00331C21">
        <w:t xml:space="preserve">. </w:t>
      </w:r>
    </w:p>
    <w:p w14:paraId="779514C9" w14:textId="2D4B6B17" w:rsidR="00B2572E" w:rsidRDefault="00B2572E" w:rsidP="00B2572E">
      <w:pPr>
        <w:pStyle w:val="ARTartustawynprozporzdzenia"/>
        <w:ind w:firstLine="0"/>
      </w:pPr>
    </w:p>
    <w:p w14:paraId="6DAEF825" w14:textId="77777777" w:rsidR="00B2572E" w:rsidRPr="00B2572E" w:rsidRDefault="00B2572E" w:rsidP="00B2572E">
      <w:pPr>
        <w:pStyle w:val="ODNONIKtreodnonika"/>
      </w:pPr>
      <w:r w:rsidRPr="00B2572E">
        <w:t>ZA ZGODNOŚĆ POD WZGLĘDEM PRAWNYM,</w:t>
      </w:r>
    </w:p>
    <w:p w14:paraId="6C729900" w14:textId="77777777" w:rsidR="00B2572E" w:rsidRPr="00B2572E" w:rsidRDefault="00B2572E" w:rsidP="00B2572E">
      <w:pPr>
        <w:pStyle w:val="ODNONIKtreodnonika"/>
      </w:pPr>
      <w:r w:rsidRPr="00B2572E">
        <w:t>LEGISLACYJNYM I REDAKCYJNYM</w:t>
      </w:r>
    </w:p>
    <w:p w14:paraId="0364950E" w14:textId="77777777" w:rsidR="00B2572E" w:rsidRPr="00B2572E" w:rsidRDefault="00B2572E" w:rsidP="00B2572E">
      <w:pPr>
        <w:pStyle w:val="ODNONIKtreodnonika"/>
      </w:pPr>
    </w:p>
    <w:p w14:paraId="44B6FDE5" w14:textId="77777777" w:rsidR="00B2572E" w:rsidRPr="00B2572E" w:rsidRDefault="00B2572E" w:rsidP="00B2572E">
      <w:pPr>
        <w:pStyle w:val="ODNONIKtreodnonika"/>
      </w:pPr>
      <w:r w:rsidRPr="00B2572E">
        <w:t xml:space="preserve">Renata </w:t>
      </w:r>
      <w:proofErr w:type="spellStart"/>
      <w:r w:rsidRPr="00B2572E">
        <w:t>Łućko</w:t>
      </w:r>
      <w:proofErr w:type="spellEnd"/>
    </w:p>
    <w:p w14:paraId="3B3722CB" w14:textId="77777777" w:rsidR="00B2572E" w:rsidRPr="00B2572E" w:rsidRDefault="00B2572E" w:rsidP="00B2572E">
      <w:pPr>
        <w:pStyle w:val="ODNONIKtreodnonika"/>
      </w:pPr>
      <w:r w:rsidRPr="00B2572E">
        <w:t>Zastępca Dyrektora</w:t>
      </w:r>
    </w:p>
    <w:p w14:paraId="4D3E8F1A" w14:textId="77777777" w:rsidR="00B2572E" w:rsidRPr="00B2572E" w:rsidRDefault="00B2572E" w:rsidP="00B2572E">
      <w:pPr>
        <w:pStyle w:val="ODNONIKtreodnonika"/>
      </w:pPr>
      <w:r w:rsidRPr="00B2572E">
        <w:t>Departamentu Prawnego w Ministerstwie Finansów</w:t>
      </w:r>
    </w:p>
    <w:p w14:paraId="7404AB9D" w14:textId="77777777" w:rsidR="00B2572E" w:rsidRPr="00B2572E" w:rsidRDefault="00B2572E" w:rsidP="00B2572E">
      <w:pPr>
        <w:pStyle w:val="ODNONIKtreodnonika"/>
      </w:pPr>
    </w:p>
    <w:p w14:paraId="723897B3" w14:textId="738C8B9D" w:rsidR="00B2572E" w:rsidRPr="00B2572E" w:rsidRDefault="00B2572E" w:rsidP="00B2572E">
      <w:pPr>
        <w:pStyle w:val="ODNONIKtreodnonika"/>
      </w:pPr>
      <w:r w:rsidRPr="00B2572E">
        <w:t xml:space="preserve"> </w:t>
      </w:r>
      <w:r>
        <w:t>/</w:t>
      </w:r>
      <w:r w:rsidRPr="00B2572E">
        <w:t>- podpisano kwalifikowanym podpisem elektronicznym/</w:t>
      </w:r>
    </w:p>
    <w:p w14:paraId="415825CD" w14:textId="77777777" w:rsidR="00B2572E" w:rsidRDefault="00B2572E" w:rsidP="00B2572E">
      <w:pPr>
        <w:pStyle w:val="ARTartustawynprozporzdzenia"/>
        <w:ind w:firstLine="0"/>
      </w:pPr>
    </w:p>
    <w:p w14:paraId="3BD884B3" w14:textId="77777777" w:rsidR="00261A16" w:rsidRPr="00737F6A" w:rsidRDefault="00261A16" w:rsidP="00737F6A"/>
    <w:sectPr w:rsidR="00261A16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105F3" w14:textId="77777777" w:rsidR="00A62ACA" w:rsidRDefault="00A62ACA">
      <w:r>
        <w:separator/>
      </w:r>
    </w:p>
  </w:endnote>
  <w:endnote w:type="continuationSeparator" w:id="0">
    <w:p w14:paraId="59ADC94B" w14:textId="77777777" w:rsidR="00A62ACA" w:rsidRDefault="00A6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60B90" w14:textId="77777777" w:rsidR="00A62ACA" w:rsidRDefault="00A62ACA">
      <w:r>
        <w:separator/>
      </w:r>
    </w:p>
  </w:footnote>
  <w:footnote w:type="continuationSeparator" w:id="0">
    <w:p w14:paraId="38CBCCAB" w14:textId="77777777" w:rsidR="00A62ACA" w:rsidRDefault="00A6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AD1C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7542266">
    <w:abstractNumId w:val="23"/>
  </w:num>
  <w:num w:numId="2" w16cid:durableId="157816686">
    <w:abstractNumId w:val="23"/>
  </w:num>
  <w:num w:numId="3" w16cid:durableId="303969000">
    <w:abstractNumId w:val="18"/>
  </w:num>
  <w:num w:numId="4" w16cid:durableId="88812311">
    <w:abstractNumId w:val="18"/>
  </w:num>
  <w:num w:numId="5" w16cid:durableId="1947225546">
    <w:abstractNumId w:val="35"/>
  </w:num>
  <w:num w:numId="6" w16cid:durableId="372970529">
    <w:abstractNumId w:val="31"/>
  </w:num>
  <w:num w:numId="7" w16cid:durableId="889801037">
    <w:abstractNumId w:val="35"/>
  </w:num>
  <w:num w:numId="8" w16cid:durableId="343829244">
    <w:abstractNumId w:val="31"/>
  </w:num>
  <w:num w:numId="9" w16cid:durableId="1579628907">
    <w:abstractNumId w:val="35"/>
  </w:num>
  <w:num w:numId="10" w16cid:durableId="40174023">
    <w:abstractNumId w:val="31"/>
  </w:num>
  <w:num w:numId="11" w16cid:durableId="928539214">
    <w:abstractNumId w:val="14"/>
  </w:num>
  <w:num w:numId="12" w16cid:durableId="1089085303">
    <w:abstractNumId w:val="10"/>
  </w:num>
  <w:num w:numId="13" w16cid:durableId="379478418">
    <w:abstractNumId w:val="15"/>
  </w:num>
  <w:num w:numId="14" w16cid:durableId="378627770">
    <w:abstractNumId w:val="26"/>
  </w:num>
  <w:num w:numId="15" w16cid:durableId="848720374">
    <w:abstractNumId w:val="14"/>
  </w:num>
  <w:num w:numId="16" w16cid:durableId="1538081661">
    <w:abstractNumId w:val="16"/>
  </w:num>
  <w:num w:numId="17" w16cid:durableId="1821077423">
    <w:abstractNumId w:val="8"/>
  </w:num>
  <w:num w:numId="18" w16cid:durableId="2110811632">
    <w:abstractNumId w:val="3"/>
  </w:num>
  <w:num w:numId="19" w16cid:durableId="1691030259">
    <w:abstractNumId w:val="2"/>
  </w:num>
  <w:num w:numId="20" w16cid:durableId="1009988293">
    <w:abstractNumId w:val="1"/>
  </w:num>
  <w:num w:numId="21" w16cid:durableId="1315448386">
    <w:abstractNumId w:val="0"/>
  </w:num>
  <w:num w:numId="22" w16cid:durableId="1598368584">
    <w:abstractNumId w:val="9"/>
  </w:num>
  <w:num w:numId="23" w16cid:durableId="375350632">
    <w:abstractNumId w:val="7"/>
  </w:num>
  <w:num w:numId="24" w16cid:durableId="113983770">
    <w:abstractNumId w:val="6"/>
  </w:num>
  <w:num w:numId="25" w16cid:durableId="642544650">
    <w:abstractNumId w:val="5"/>
  </w:num>
  <w:num w:numId="26" w16cid:durableId="1377192901">
    <w:abstractNumId w:val="4"/>
  </w:num>
  <w:num w:numId="27" w16cid:durableId="1927571711">
    <w:abstractNumId w:val="33"/>
  </w:num>
  <w:num w:numId="28" w16cid:durableId="1732385625">
    <w:abstractNumId w:val="25"/>
  </w:num>
  <w:num w:numId="29" w16cid:durableId="166869598">
    <w:abstractNumId w:val="36"/>
  </w:num>
  <w:num w:numId="30" w16cid:durableId="960380736">
    <w:abstractNumId w:val="32"/>
  </w:num>
  <w:num w:numId="31" w16cid:durableId="173762741">
    <w:abstractNumId w:val="19"/>
  </w:num>
  <w:num w:numId="32" w16cid:durableId="1884516812">
    <w:abstractNumId w:val="11"/>
  </w:num>
  <w:num w:numId="33" w16cid:durableId="1620456333">
    <w:abstractNumId w:val="30"/>
  </w:num>
  <w:num w:numId="34" w16cid:durableId="960573445">
    <w:abstractNumId w:val="20"/>
  </w:num>
  <w:num w:numId="35" w16cid:durableId="816414410">
    <w:abstractNumId w:val="17"/>
  </w:num>
  <w:num w:numId="36" w16cid:durableId="1555581606">
    <w:abstractNumId w:val="22"/>
  </w:num>
  <w:num w:numId="37" w16cid:durableId="874388961">
    <w:abstractNumId w:val="27"/>
  </w:num>
  <w:num w:numId="38" w16cid:durableId="1427379432">
    <w:abstractNumId w:val="24"/>
  </w:num>
  <w:num w:numId="39" w16cid:durableId="1832872561">
    <w:abstractNumId w:val="13"/>
  </w:num>
  <w:num w:numId="40" w16cid:durableId="1374696917">
    <w:abstractNumId w:val="29"/>
  </w:num>
  <w:num w:numId="41" w16cid:durableId="1621643924">
    <w:abstractNumId w:val="28"/>
  </w:num>
  <w:num w:numId="42" w16cid:durableId="1868979446">
    <w:abstractNumId w:val="21"/>
  </w:num>
  <w:num w:numId="43" w16cid:durableId="1322006799">
    <w:abstractNumId w:val="34"/>
  </w:num>
  <w:num w:numId="44" w16cid:durableId="958756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4D"/>
    <w:rsid w:val="000012DA"/>
    <w:rsid w:val="0000246E"/>
    <w:rsid w:val="00003862"/>
    <w:rsid w:val="00005B0A"/>
    <w:rsid w:val="00012A35"/>
    <w:rsid w:val="000134D5"/>
    <w:rsid w:val="00016099"/>
    <w:rsid w:val="000162BD"/>
    <w:rsid w:val="00017DC2"/>
    <w:rsid w:val="00020228"/>
    <w:rsid w:val="00021522"/>
    <w:rsid w:val="00023471"/>
    <w:rsid w:val="00023F13"/>
    <w:rsid w:val="00030634"/>
    <w:rsid w:val="000319C1"/>
    <w:rsid w:val="00031A8B"/>
    <w:rsid w:val="00031BCA"/>
    <w:rsid w:val="00032D92"/>
    <w:rsid w:val="000330FA"/>
    <w:rsid w:val="0003362F"/>
    <w:rsid w:val="00036B63"/>
    <w:rsid w:val="00037120"/>
    <w:rsid w:val="00037C5D"/>
    <w:rsid w:val="00037E1A"/>
    <w:rsid w:val="00040836"/>
    <w:rsid w:val="00043495"/>
    <w:rsid w:val="00044A66"/>
    <w:rsid w:val="00045713"/>
    <w:rsid w:val="00046454"/>
    <w:rsid w:val="00046A3C"/>
    <w:rsid w:val="00046A75"/>
    <w:rsid w:val="00046BA5"/>
    <w:rsid w:val="00047312"/>
    <w:rsid w:val="000508BD"/>
    <w:rsid w:val="00051751"/>
    <w:rsid w:val="000517AB"/>
    <w:rsid w:val="0005339C"/>
    <w:rsid w:val="0005571B"/>
    <w:rsid w:val="000567BE"/>
    <w:rsid w:val="00057AB3"/>
    <w:rsid w:val="00060076"/>
    <w:rsid w:val="00060432"/>
    <w:rsid w:val="00060D87"/>
    <w:rsid w:val="00061020"/>
    <w:rsid w:val="000615A5"/>
    <w:rsid w:val="0006248D"/>
    <w:rsid w:val="00064E4C"/>
    <w:rsid w:val="00066901"/>
    <w:rsid w:val="00066F95"/>
    <w:rsid w:val="00071BEE"/>
    <w:rsid w:val="000736CD"/>
    <w:rsid w:val="000747C8"/>
    <w:rsid w:val="0007533B"/>
    <w:rsid w:val="0007545D"/>
    <w:rsid w:val="000760BF"/>
    <w:rsid w:val="0007613E"/>
    <w:rsid w:val="00076BFC"/>
    <w:rsid w:val="000813DF"/>
    <w:rsid w:val="000814A7"/>
    <w:rsid w:val="0008557B"/>
    <w:rsid w:val="00085CE7"/>
    <w:rsid w:val="000906EE"/>
    <w:rsid w:val="00091BA2"/>
    <w:rsid w:val="000944EF"/>
    <w:rsid w:val="000965D7"/>
    <w:rsid w:val="00096E38"/>
    <w:rsid w:val="0009732D"/>
    <w:rsid w:val="000973F0"/>
    <w:rsid w:val="000974D4"/>
    <w:rsid w:val="00097A99"/>
    <w:rsid w:val="00097D53"/>
    <w:rsid w:val="000A1296"/>
    <w:rsid w:val="000A16C7"/>
    <w:rsid w:val="000A1C27"/>
    <w:rsid w:val="000A1DAD"/>
    <w:rsid w:val="000A2649"/>
    <w:rsid w:val="000A2976"/>
    <w:rsid w:val="000A323B"/>
    <w:rsid w:val="000B298D"/>
    <w:rsid w:val="000B5257"/>
    <w:rsid w:val="000B5B2D"/>
    <w:rsid w:val="000B5DCE"/>
    <w:rsid w:val="000C05BA"/>
    <w:rsid w:val="000C0E8F"/>
    <w:rsid w:val="000C2C03"/>
    <w:rsid w:val="000C4BC4"/>
    <w:rsid w:val="000C7808"/>
    <w:rsid w:val="000D0110"/>
    <w:rsid w:val="000D2468"/>
    <w:rsid w:val="000D318A"/>
    <w:rsid w:val="000D3CDF"/>
    <w:rsid w:val="000D54E9"/>
    <w:rsid w:val="000D6173"/>
    <w:rsid w:val="000D6F83"/>
    <w:rsid w:val="000E18CC"/>
    <w:rsid w:val="000E25CC"/>
    <w:rsid w:val="000E3694"/>
    <w:rsid w:val="000E448C"/>
    <w:rsid w:val="000E490F"/>
    <w:rsid w:val="000E6241"/>
    <w:rsid w:val="000E6C6D"/>
    <w:rsid w:val="000F26B0"/>
    <w:rsid w:val="000F273C"/>
    <w:rsid w:val="000F2BE3"/>
    <w:rsid w:val="000F3D0D"/>
    <w:rsid w:val="000F3E70"/>
    <w:rsid w:val="000F5291"/>
    <w:rsid w:val="000F614A"/>
    <w:rsid w:val="000F6ED4"/>
    <w:rsid w:val="000F7A6E"/>
    <w:rsid w:val="00102102"/>
    <w:rsid w:val="00102160"/>
    <w:rsid w:val="00102337"/>
    <w:rsid w:val="001042BA"/>
    <w:rsid w:val="00106D03"/>
    <w:rsid w:val="00110465"/>
    <w:rsid w:val="00110628"/>
    <w:rsid w:val="0011245A"/>
    <w:rsid w:val="001129F7"/>
    <w:rsid w:val="0011493E"/>
    <w:rsid w:val="00115B72"/>
    <w:rsid w:val="00117CDA"/>
    <w:rsid w:val="001209EC"/>
    <w:rsid w:val="00120A9E"/>
    <w:rsid w:val="00121918"/>
    <w:rsid w:val="00125A9C"/>
    <w:rsid w:val="001270A2"/>
    <w:rsid w:val="00131237"/>
    <w:rsid w:val="001329AC"/>
    <w:rsid w:val="00133998"/>
    <w:rsid w:val="001344ED"/>
    <w:rsid w:val="00134CA0"/>
    <w:rsid w:val="0014026F"/>
    <w:rsid w:val="00140715"/>
    <w:rsid w:val="00140F8A"/>
    <w:rsid w:val="001412D3"/>
    <w:rsid w:val="00147A47"/>
    <w:rsid w:val="00147AA1"/>
    <w:rsid w:val="001520CF"/>
    <w:rsid w:val="0015667C"/>
    <w:rsid w:val="00156A68"/>
    <w:rsid w:val="00157110"/>
    <w:rsid w:val="0015742A"/>
    <w:rsid w:val="00157DA1"/>
    <w:rsid w:val="00161B8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A29"/>
    <w:rsid w:val="0017734E"/>
    <w:rsid w:val="00180F2A"/>
    <w:rsid w:val="001811FB"/>
    <w:rsid w:val="00184B91"/>
    <w:rsid w:val="00184D4A"/>
    <w:rsid w:val="00184F4F"/>
    <w:rsid w:val="00186EC1"/>
    <w:rsid w:val="00191E1F"/>
    <w:rsid w:val="001929AD"/>
    <w:rsid w:val="0019473B"/>
    <w:rsid w:val="001952B1"/>
    <w:rsid w:val="00195DDC"/>
    <w:rsid w:val="00196E39"/>
    <w:rsid w:val="00197649"/>
    <w:rsid w:val="001A01FB"/>
    <w:rsid w:val="001A10E9"/>
    <w:rsid w:val="001A183D"/>
    <w:rsid w:val="001A26C2"/>
    <w:rsid w:val="001A2924"/>
    <w:rsid w:val="001A2A79"/>
    <w:rsid w:val="001A2B65"/>
    <w:rsid w:val="001A31ED"/>
    <w:rsid w:val="001A3CD3"/>
    <w:rsid w:val="001A5BEF"/>
    <w:rsid w:val="001A7F15"/>
    <w:rsid w:val="001B342E"/>
    <w:rsid w:val="001B7374"/>
    <w:rsid w:val="001B7A55"/>
    <w:rsid w:val="001C1832"/>
    <w:rsid w:val="001C188C"/>
    <w:rsid w:val="001C3827"/>
    <w:rsid w:val="001D1783"/>
    <w:rsid w:val="001D53CD"/>
    <w:rsid w:val="001D55A3"/>
    <w:rsid w:val="001D5AF5"/>
    <w:rsid w:val="001D73DB"/>
    <w:rsid w:val="001E1461"/>
    <w:rsid w:val="001E1E73"/>
    <w:rsid w:val="001E2B7E"/>
    <w:rsid w:val="001E447D"/>
    <w:rsid w:val="001E4E0C"/>
    <w:rsid w:val="001E526D"/>
    <w:rsid w:val="001E5655"/>
    <w:rsid w:val="001E70C0"/>
    <w:rsid w:val="001E75E7"/>
    <w:rsid w:val="001F1832"/>
    <w:rsid w:val="001F220F"/>
    <w:rsid w:val="001F25B3"/>
    <w:rsid w:val="001F36CF"/>
    <w:rsid w:val="001F6616"/>
    <w:rsid w:val="00201B02"/>
    <w:rsid w:val="0020210D"/>
    <w:rsid w:val="00202BD4"/>
    <w:rsid w:val="00204A97"/>
    <w:rsid w:val="00205040"/>
    <w:rsid w:val="002114EF"/>
    <w:rsid w:val="00211A2B"/>
    <w:rsid w:val="002166AD"/>
    <w:rsid w:val="00217871"/>
    <w:rsid w:val="00221ED8"/>
    <w:rsid w:val="002231EA"/>
    <w:rsid w:val="00223FDF"/>
    <w:rsid w:val="002279C0"/>
    <w:rsid w:val="0023727E"/>
    <w:rsid w:val="00240B44"/>
    <w:rsid w:val="00242081"/>
    <w:rsid w:val="00243777"/>
    <w:rsid w:val="002441CD"/>
    <w:rsid w:val="002501A3"/>
    <w:rsid w:val="0025166C"/>
    <w:rsid w:val="002520CF"/>
    <w:rsid w:val="002541F7"/>
    <w:rsid w:val="00255552"/>
    <w:rsid w:val="002555D4"/>
    <w:rsid w:val="00260303"/>
    <w:rsid w:val="00261A16"/>
    <w:rsid w:val="00263522"/>
    <w:rsid w:val="00264EC6"/>
    <w:rsid w:val="002668EE"/>
    <w:rsid w:val="00271013"/>
    <w:rsid w:val="002711E3"/>
    <w:rsid w:val="002739F6"/>
    <w:rsid w:val="00273FE4"/>
    <w:rsid w:val="00274D27"/>
    <w:rsid w:val="002754FA"/>
    <w:rsid w:val="002765B4"/>
    <w:rsid w:val="00276A94"/>
    <w:rsid w:val="002773EF"/>
    <w:rsid w:val="002908BD"/>
    <w:rsid w:val="00291A64"/>
    <w:rsid w:val="0029405D"/>
    <w:rsid w:val="00294FA6"/>
    <w:rsid w:val="00295A6F"/>
    <w:rsid w:val="002975D7"/>
    <w:rsid w:val="002A155A"/>
    <w:rsid w:val="002A20C4"/>
    <w:rsid w:val="002A570F"/>
    <w:rsid w:val="002A7292"/>
    <w:rsid w:val="002A7358"/>
    <w:rsid w:val="002A75FB"/>
    <w:rsid w:val="002A7902"/>
    <w:rsid w:val="002B0F6B"/>
    <w:rsid w:val="002B23B8"/>
    <w:rsid w:val="002B4429"/>
    <w:rsid w:val="002B68A6"/>
    <w:rsid w:val="002B6F95"/>
    <w:rsid w:val="002B7FAF"/>
    <w:rsid w:val="002C4FCD"/>
    <w:rsid w:val="002D0C4F"/>
    <w:rsid w:val="002D1364"/>
    <w:rsid w:val="002D3CFA"/>
    <w:rsid w:val="002D4D30"/>
    <w:rsid w:val="002D5000"/>
    <w:rsid w:val="002D598D"/>
    <w:rsid w:val="002D7188"/>
    <w:rsid w:val="002E1704"/>
    <w:rsid w:val="002E1DE3"/>
    <w:rsid w:val="002E2AB6"/>
    <w:rsid w:val="002E3F34"/>
    <w:rsid w:val="002E5F79"/>
    <w:rsid w:val="002E64FA"/>
    <w:rsid w:val="002F0A00"/>
    <w:rsid w:val="002F0CFA"/>
    <w:rsid w:val="002F221F"/>
    <w:rsid w:val="002F34D4"/>
    <w:rsid w:val="002F6257"/>
    <w:rsid w:val="002F669F"/>
    <w:rsid w:val="00300181"/>
    <w:rsid w:val="00301C97"/>
    <w:rsid w:val="0031004C"/>
    <w:rsid w:val="003102F8"/>
    <w:rsid w:val="003105F6"/>
    <w:rsid w:val="00311273"/>
    <w:rsid w:val="00311297"/>
    <w:rsid w:val="003113BE"/>
    <w:rsid w:val="003122CA"/>
    <w:rsid w:val="003145BD"/>
    <w:rsid w:val="003148FD"/>
    <w:rsid w:val="00321080"/>
    <w:rsid w:val="00322D45"/>
    <w:rsid w:val="00323EC0"/>
    <w:rsid w:val="0032569A"/>
    <w:rsid w:val="00325A1F"/>
    <w:rsid w:val="00325D0E"/>
    <w:rsid w:val="003268F9"/>
    <w:rsid w:val="003300E0"/>
    <w:rsid w:val="00330BAF"/>
    <w:rsid w:val="00331C21"/>
    <w:rsid w:val="00334E3A"/>
    <w:rsid w:val="003361DD"/>
    <w:rsid w:val="00336682"/>
    <w:rsid w:val="00341A6A"/>
    <w:rsid w:val="00343F82"/>
    <w:rsid w:val="00345B9C"/>
    <w:rsid w:val="00352DAE"/>
    <w:rsid w:val="00354EB9"/>
    <w:rsid w:val="003576E9"/>
    <w:rsid w:val="003602AE"/>
    <w:rsid w:val="00360929"/>
    <w:rsid w:val="00361D84"/>
    <w:rsid w:val="00362DAA"/>
    <w:rsid w:val="003647D5"/>
    <w:rsid w:val="00365D64"/>
    <w:rsid w:val="003674B0"/>
    <w:rsid w:val="00367E37"/>
    <w:rsid w:val="00374019"/>
    <w:rsid w:val="003768F0"/>
    <w:rsid w:val="00377076"/>
    <w:rsid w:val="0037727C"/>
    <w:rsid w:val="00377E70"/>
    <w:rsid w:val="00380904"/>
    <w:rsid w:val="00381B9C"/>
    <w:rsid w:val="003823EE"/>
    <w:rsid w:val="00382960"/>
    <w:rsid w:val="003846F7"/>
    <w:rsid w:val="003851ED"/>
    <w:rsid w:val="00385B39"/>
    <w:rsid w:val="00386785"/>
    <w:rsid w:val="00390474"/>
    <w:rsid w:val="00390E89"/>
    <w:rsid w:val="00391B1A"/>
    <w:rsid w:val="00392289"/>
    <w:rsid w:val="00394423"/>
    <w:rsid w:val="00396942"/>
    <w:rsid w:val="00396B49"/>
    <w:rsid w:val="00396E3E"/>
    <w:rsid w:val="003A056E"/>
    <w:rsid w:val="003A306E"/>
    <w:rsid w:val="003A3463"/>
    <w:rsid w:val="003A4F25"/>
    <w:rsid w:val="003A5507"/>
    <w:rsid w:val="003A60DC"/>
    <w:rsid w:val="003A6A46"/>
    <w:rsid w:val="003A7A63"/>
    <w:rsid w:val="003A7B64"/>
    <w:rsid w:val="003B000C"/>
    <w:rsid w:val="003B0F1D"/>
    <w:rsid w:val="003B4A57"/>
    <w:rsid w:val="003B69EB"/>
    <w:rsid w:val="003C0AD9"/>
    <w:rsid w:val="003C0ED0"/>
    <w:rsid w:val="003C1AA9"/>
    <w:rsid w:val="003C1D49"/>
    <w:rsid w:val="003C35C4"/>
    <w:rsid w:val="003C744F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5BA"/>
    <w:rsid w:val="00405BEE"/>
    <w:rsid w:val="00407332"/>
    <w:rsid w:val="00407828"/>
    <w:rsid w:val="004121A3"/>
    <w:rsid w:val="0041266C"/>
    <w:rsid w:val="00413D8E"/>
    <w:rsid w:val="004140F2"/>
    <w:rsid w:val="00417B22"/>
    <w:rsid w:val="00420B21"/>
    <w:rsid w:val="00421085"/>
    <w:rsid w:val="0042465E"/>
    <w:rsid w:val="00424DF7"/>
    <w:rsid w:val="0042573E"/>
    <w:rsid w:val="00426466"/>
    <w:rsid w:val="004315C8"/>
    <w:rsid w:val="00431C11"/>
    <w:rsid w:val="00431FC3"/>
    <w:rsid w:val="00432B76"/>
    <w:rsid w:val="00434A7F"/>
    <w:rsid w:val="00434D01"/>
    <w:rsid w:val="0043577F"/>
    <w:rsid w:val="00435D26"/>
    <w:rsid w:val="00440C99"/>
    <w:rsid w:val="0044175C"/>
    <w:rsid w:val="0044265F"/>
    <w:rsid w:val="00443728"/>
    <w:rsid w:val="00445F4D"/>
    <w:rsid w:val="004504C0"/>
    <w:rsid w:val="004550FB"/>
    <w:rsid w:val="0046111A"/>
    <w:rsid w:val="0046268D"/>
    <w:rsid w:val="00462946"/>
    <w:rsid w:val="00463F43"/>
    <w:rsid w:val="00464B94"/>
    <w:rsid w:val="004653A8"/>
    <w:rsid w:val="00465A0B"/>
    <w:rsid w:val="00465F23"/>
    <w:rsid w:val="0047016E"/>
    <w:rsid w:val="0047077C"/>
    <w:rsid w:val="00470B05"/>
    <w:rsid w:val="0047207C"/>
    <w:rsid w:val="00472381"/>
    <w:rsid w:val="00472CD6"/>
    <w:rsid w:val="00473D75"/>
    <w:rsid w:val="004740A6"/>
    <w:rsid w:val="00474E3C"/>
    <w:rsid w:val="00475A36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3E70"/>
    <w:rsid w:val="004B00A7"/>
    <w:rsid w:val="004B25E2"/>
    <w:rsid w:val="004B2F93"/>
    <w:rsid w:val="004B34D7"/>
    <w:rsid w:val="004B5037"/>
    <w:rsid w:val="004B5B2F"/>
    <w:rsid w:val="004B626A"/>
    <w:rsid w:val="004B660E"/>
    <w:rsid w:val="004B6AB7"/>
    <w:rsid w:val="004C05BD"/>
    <w:rsid w:val="004C3B06"/>
    <w:rsid w:val="004C3F97"/>
    <w:rsid w:val="004C7EE7"/>
    <w:rsid w:val="004D2DEE"/>
    <w:rsid w:val="004D2E1F"/>
    <w:rsid w:val="004D3A10"/>
    <w:rsid w:val="004D3ACC"/>
    <w:rsid w:val="004D522E"/>
    <w:rsid w:val="004D7FD9"/>
    <w:rsid w:val="004D7FF6"/>
    <w:rsid w:val="004E0E32"/>
    <w:rsid w:val="004E1324"/>
    <w:rsid w:val="004E19A5"/>
    <w:rsid w:val="004E2ED9"/>
    <w:rsid w:val="004E3280"/>
    <w:rsid w:val="004E37E5"/>
    <w:rsid w:val="004E3FDB"/>
    <w:rsid w:val="004E6322"/>
    <w:rsid w:val="004F1F4A"/>
    <w:rsid w:val="004F296D"/>
    <w:rsid w:val="004F5081"/>
    <w:rsid w:val="004F508B"/>
    <w:rsid w:val="004F55B8"/>
    <w:rsid w:val="004F695F"/>
    <w:rsid w:val="004F6CA4"/>
    <w:rsid w:val="00500752"/>
    <w:rsid w:val="0050078F"/>
    <w:rsid w:val="00500D3A"/>
    <w:rsid w:val="00501A50"/>
    <w:rsid w:val="0050222D"/>
    <w:rsid w:val="00503060"/>
    <w:rsid w:val="00503AF3"/>
    <w:rsid w:val="0050696D"/>
    <w:rsid w:val="0051094B"/>
    <w:rsid w:val="005110D7"/>
    <w:rsid w:val="00511D99"/>
    <w:rsid w:val="005128D3"/>
    <w:rsid w:val="00512C41"/>
    <w:rsid w:val="005147E8"/>
    <w:rsid w:val="005158F2"/>
    <w:rsid w:val="00520FA1"/>
    <w:rsid w:val="00522BA7"/>
    <w:rsid w:val="005255F4"/>
    <w:rsid w:val="00526DFC"/>
    <w:rsid w:val="00526F43"/>
    <w:rsid w:val="00527651"/>
    <w:rsid w:val="005309B8"/>
    <w:rsid w:val="005363AB"/>
    <w:rsid w:val="00540190"/>
    <w:rsid w:val="00544EF4"/>
    <w:rsid w:val="00545256"/>
    <w:rsid w:val="00545E53"/>
    <w:rsid w:val="0054741C"/>
    <w:rsid w:val="005479D9"/>
    <w:rsid w:val="00547CBA"/>
    <w:rsid w:val="005515A6"/>
    <w:rsid w:val="00553C41"/>
    <w:rsid w:val="00554A00"/>
    <w:rsid w:val="005572BD"/>
    <w:rsid w:val="0055769D"/>
    <w:rsid w:val="00557A12"/>
    <w:rsid w:val="00557BE1"/>
    <w:rsid w:val="00557EA0"/>
    <w:rsid w:val="00560AC7"/>
    <w:rsid w:val="00561AFB"/>
    <w:rsid w:val="00561FA8"/>
    <w:rsid w:val="005635ED"/>
    <w:rsid w:val="0056504F"/>
    <w:rsid w:val="00565253"/>
    <w:rsid w:val="00570191"/>
    <w:rsid w:val="00570570"/>
    <w:rsid w:val="00572512"/>
    <w:rsid w:val="00573EE6"/>
    <w:rsid w:val="00574EF3"/>
    <w:rsid w:val="0057547F"/>
    <w:rsid w:val="005754EE"/>
    <w:rsid w:val="0057617E"/>
    <w:rsid w:val="00576497"/>
    <w:rsid w:val="005835E7"/>
    <w:rsid w:val="0058397F"/>
    <w:rsid w:val="00583BF8"/>
    <w:rsid w:val="005851B2"/>
    <w:rsid w:val="00585F33"/>
    <w:rsid w:val="00591124"/>
    <w:rsid w:val="005923C6"/>
    <w:rsid w:val="00592A51"/>
    <w:rsid w:val="00597024"/>
    <w:rsid w:val="005A0274"/>
    <w:rsid w:val="005A095C"/>
    <w:rsid w:val="005A3F87"/>
    <w:rsid w:val="005A413E"/>
    <w:rsid w:val="005A4561"/>
    <w:rsid w:val="005A669D"/>
    <w:rsid w:val="005A75D8"/>
    <w:rsid w:val="005B0158"/>
    <w:rsid w:val="005B5123"/>
    <w:rsid w:val="005B713E"/>
    <w:rsid w:val="005B7808"/>
    <w:rsid w:val="005C027B"/>
    <w:rsid w:val="005C03B6"/>
    <w:rsid w:val="005C348E"/>
    <w:rsid w:val="005C68E1"/>
    <w:rsid w:val="005D0E7D"/>
    <w:rsid w:val="005D3763"/>
    <w:rsid w:val="005D3BB1"/>
    <w:rsid w:val="005D3F84"/>
    <w:rsid w:val="005D55E1"/>
    <w:rsid w:val="005D5836"/>
    <w:rsid w:val="005E19F7"/>
    <w:rsid w:val="005E377E"/>
    <w:rsid w:val="005E3BF1"/>
    <w:rsid w:val="005E40DC"/>
    <w:rsid w:val="005E4F04"/>
    <w:rsid w:val="005E62C2"/>
    <w:rsid w:val="005E6C71"/>
    <w:rsid w:val="005F0963"/>
    <w:rsid w:val="005F0A3F"/>
    <w:rsid w:val="005F2824"/>
    <w:rsid w:val="005F2EBA"/>
    <w:rsid w:val="005F35ED"/>
    <w:rsid w:val="005F48E6"/>
    <w:rsid w:val="005F4B94"/>
    <w:rsid w:val="005F68BA"/>
    <w:rsid w:val="005F7812"/>
    <w:rsid w:val="005F7A88"/>
    <w:rsid w:val="00602920"/>
    <w:rsid w:val="00603A1A"/>
    <w:rsid w:val="006046D5"/>
    <w:rsid w:val="00607A93"/>
    <w:rsid w:val="00610320"/>
    <w:rsid w:val="00610C08"/>
    <w:rsid w:val="00610DEC"/>
    <w:rsid w:val="00611F74"/>
    <w:rsid w:val="00612003"/>
    <w:rsid w:val="00612C57"/>
    <w:rsid w:val="0061396F"/>
    <w:rsid w:val="00614D4D"/>
    <w:rsid w:val="00615772"/>
    <w:rsid w:val="00621256"/>
    <w:rsid w:val="00621FCC"/>
    <w:rsid w:val="00622E4B"/>
    <w:rsid w:val="00623324"/>
    <w:rsid w:val="00625D2A"/>
    <w:rsid w:val="00630717"/>
    <w:rsid w:val="00632F44"/>
    <w:rsid w:val="006333DA"/>
    <w:rsid w:val="00635134"/>
    <w:rsid w:val="006356E2"/>
    <w:rsid w:val="00641C0C"/>
    <w:rsid w:val="00642A65"/>
    <w:rsid w:val="00645562"/>
    <w:rsid w:val="00645DCE"/>
    <w:rsid w:val="00646085"/>
    <w:rsid w:val="006465AC"/>
    <w:rsid w:val="006465BF"/>
    <w:rsid w:val="00650FC1"/>
    <w:rsid w:val="00653B22"/>
    <w:rsid w:val="00655037"/>
    <w:rsid w:val="00657BA9"/>
    <w:rsid w:val="00657BF4"/>
    <w:rsid w:val="006603FB"/>
    <w:rsid w:val="006608DF"/>
    <w:rsid w:val="006609F8"/>
    <w:rsid w:val="00661AC2"/>
    <w:rsid w:val="006623AC"/>
    <w:rsid w:val="00663212"/>
    <w:rsid w:val="00663AA2"/>
    <w:rsid w:val="006678AF"/>
    <w:rsid w:val="006701EF"/>
    <w:rsid w:val="006736DB"/>
    <w:rsid w:val="00673BA5"/>
    <w:rsid w:val="00673C2C"/>
    <w:rsid w:val="0067721F"/>
    <w:rsid w:val="00680058"/>
    <w:rsid w:val="00681F9F"/>
    <w:rsid w:val="006840EA"/>
    <w:rsid w:val="006844E2"/>
    <w:rsid w:val="00684F3E"/>
    <w:rsid w:val="00685267"/>
    <w:rsid w:val="006866D8"/>
    <w:rsid w:val="00686C0D"/>
    <w:rsid w:val="006872AE"/>
    <w:rsid w:val="00690082"/>
    <w:rsid w:val="00690252"/>
    <w:rsid w:val="00691139"/>
    <w:rsid w:val="00693AF5"/>
    <w:rsid w:val="006946BB"/>
    <w:rsid w:val="00694F48"/>
    <w:rsid w:val="006952E7"/>
    <w:rsid w:val="00696938"/>
    <w:rsid w:val="006969FA"/>
    <w:rsid w:val="006A0EA1"/>
    <w:rsid w:val="006A35D5"/>
    <w:rsid w:val="006A748A"/>
    <w:rsid w:val="006B23FF"/>
    <w:rsid w:val="006C419E"/>
    <w:rsid w:val="006C4A31"/>
    <w:rsid w:val="006C5AC2"/>
    <w:rsid w:val="006C5F5F"/>
    <w:rsid w:val="006C6AFB"/>
    <w:rsid w:val="006D1E3B"/>
    <w:rsid w:val="006D2735"/>
    <w:rsid w:val="006D45B2"/>
    <w:rsid w:val="006D6782"/>
    <w:rsid w:val="006E0FCC"/>
    <w:rsid w:val="006E1E96"/>
    <w:rsid w:val="006E5E21"/>
    <w:rsid w:val="006E6A74"/>
    <w:rsid w:val="006F2648"/>
    <w:rsid w:val="006F2F10"/>
    <w:rsid w:val="006F482B"/>
    <w:rsid w:val="006F54CE"/>
    <w:rsid w:val="006F6311"/>
    <w:rsid w:val="006F6F48"/>
    <w:rsid w:val="00701952"/>
    <w:rsid w:val="00702556"/>
    <w:rsid w:val="0070277E"/>
    <w:rsid w:val="00704156"/>
    <w:rsid w:val="007069FC"/>
    <w:rsid w:val="00711221"/>
    <w:rsid w:val="00712675"/>
    <w:rsid w:val="007134A4"/>
    <w:rsid w:val="00713808"/>
    <w:rsid w:val="007151B6"/>
    <w:rsid w:val="0071520D"/>
    <w:rsid w:val="00715EDB"/>
    <w:rsid w:val="007160D5"/>
    <w:rsid w:val="007163FB"/>
    <w:rsid w:val="00716A9A"/>
    <w:rsid w:val="00717C2E"/>
    <w:rsid w:val="007204FA"/>
    <w:rsid w:val="007213B3"/>
    <w:rsid w:val="0072457F"/>
    <w:rsid w:val="0072513B"/>
    <w:rsid w:val="00725406"/>
    <w:rsid w:val="0072621B"/>
    <w:rsid w:val="007272CB"/>
    <w:rsid w:val="00730555"/>
    <w:rsid w:val="007312CC"/>
    <w:rsid w:val="0073171B"/>
    <w:rsid w:val="007321E1"/>
    <w:rsid w:val="00735593"/>
    <w:rsid w:val="00736A64"/>
    <w:rsid w:val="00736F37"/>
    <w:rsid w:val="00737F6A"/>
    <w:rsid w:val="007410B6"/>
    <w:rsid w:val="00742882"/>
    <w:rsid w:val="007446B6"/>
    <w:rsid w:val="00744C6F"/>
    <w:rsid w:val="007457F6"/>
    <w:rsid w:val="00745ABB"/>
    <w:rsid w:val="00746E38"/>
    <w:rsid w:val="00747607"/>
    <w:rsid w:val="00747CD5"/>
    <w:rsid w:val="00753B51"/>
    <w:rsid w:val="00755A50"/>
    <w:rsid w:val="00756629"/>
    <w:rsid w:val="007575D2"/>
    <w:rsid w:val="00757B4F"/>
    <w:rsid w:val="00757B6A"/>
    <w:rsid w:val="007610E0"/>
    <w:rsid w:val="00761E09"/>
    <w:rsid w:val="007621AA"/>
    <w:rsid w:val="0076260A"/>
    <w:rsid w:val="00762659"/>
    <w:rsid w:val="00764A67"/>
    <w:rsid w:val="007667FB"/>
    <w:rsid w:val="00770F6B"/>
    <w:rsid w:val="00771883"/>
    <w:rsid w:val="0077541C"/>
    <w:rsid w:val="0077654D"/>
    <w:rsid w:val="00776DC2"/>
    <w:rsid w:val="007778DD"/>
    <w:rsid w:val="00780122"/>
    <w:rsid w:val="0078214B"/>
    <w:rsid w:val="0078498A"/>
    <w:rsid w:val="00785968"/>
    <w:rsid w:val="007878FE"/>
    <w:rsid w:val="00790ACE"/>
    <w:rsid w:val="00792207"/>
    <w:rsid w:val="00792B64"/>
    <w:rsid w:val="00792E29"/>
    <w:rsid w:val="0079379A"/>
    <w:rsid w:val="00794953"/>
    <w:rsid w:val="007A1F2F"/>
    <w:rsid w:val="007A2A5C"/>
    <w:rsid w:val="007A3C94"/>
    <w:rsid w:val="007A4F66"/>
    <w:rsid w:val="007A5150"/>
    <w:rsid w:val="007A5373"/>
    <w:rsid w:val="007A789F"/>
    <w:rsid w:val="007A7E13"/>
    <w:rsid w:val="007B75BC"/>
    <w:rsid w:val="007C0BD6"/>
    <w:rsid w:val="007C3806"/>
    <w:rsid w:val="007C5BB7"/>
    <w:rsid w:val="007C69B0"/>
    <w:rsid w:val="007C7935"/>
    <w:rsid w:val="007D07D5"/>
    <w:rsid w:val="007D0C9F"/>
    <w:rsid w:val="007D1C64"/>
    <w:rsid w:val="007D32DD"/>
    <w:rsid w:val="007D4105"/>
    <w:rsid w:val="007D523B"/>
    <w:rsid w:val="007D6DCE"/>
    <w:rsid w:val="007D72C4"/>
    <w:rsid w:val="007E20D9"/>
    <w:rsid w:val="007E2CFE"/>
    <w:rsid w:val="007E59C9"/>
    <w:rsid w:val="007E7118"/>
    <w:rsid w:val="007F0072"/>
    <w:rsid w:val="007F2EB6"/>
    <w:rsid w:val="007F54C3"/>
    <w:rsid w:val="008018EC"/>
    <w:rsid w:val="00802949"/>
    <w:rsid w:val="0080301E"/>
    <w:rsid w:val="0080320F"/>
    <w:rsid w:val="0080365F"/>
    <w:rsid w:val="0080373E"/>
    <w:rsid w:val="00812BE5"/>
    <w:rsid w:val="008147CF"/>
    <w:rsid w:val="00817429"/>
    <w:rsid w:val="00821514"/>
    <w:rsid w:val="00821E35"/>
    <w:rsid w:val="00824591"/>
    <w:rsid w:val="00824AED"/>
    <w:rsid w:val="00825319"/>
    <w:rsid w:val="00825403"/>
    <w:rsid w:val="00826570"/>
    <w:rsid w:val="00827820"/>
    <w:rsid w:val="00830605"/>
    <w:rsid w:val="008314D0"/>
    <w:rsid w:val="00831B8B"/>
    <w:rsid w:val="00831F25"/>
    <w:rsid w:val="0083399B"/>
    <w:rsid w:val="00834022"/>
    <w:rsid w:val="0083405D"/>
    <w:rsid w:val="0083417C"/>
    <w:rsid w:val="008352D4"/>
    <w:rsid w:val="00835EDE"/>
    <w:rsid w:val="00836585"/>
    <w:rsid w:val="00836DB9"/>
    <w:rsid w:val="00837C67"/>
    <w:rsid w:val="008415B0"/>
    <w:rsid w:val="00842028"/>
    <w:rsid w:val="008430C9"/>
    <w:rsid w:val="00843232"/>
    <w:rsid w:val="008436B8"/>
    <w:rsid w:val="008460B6"/>
    <w:rsid w:val="00850C9D"/>
    <w:rsid w:val="008518A8"/>
    <w:rsid w:val="00852B59"/>
    <w:rsid w:val="00852C54"/>
    <w:rsid w:val="00856272"/>
    <w:rsid w:val="008563FF"/>
    <w:rsid w:val="0086002D"/>
    <w:rsid w:val="0086018B"/>
    <w:rsid w:val="008611DD"/>
    <w:rsid w:val="00861365"/>
    <w:rsid w:val="008620DE"/>
    <w:rsid w:val="008622C4"/>
    <w:rsid w:val="0086320F"/>
    <w:rsid w:val="00866867"/>
    <w:rsid w:val="008703CE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3A3"/>
    <w:rsid w:val="00886B60"/>
    <w:rsid w:val="00887889"/>
    <w:rsid w:val="00890FFD"/>
    <w:rsid w:val="00891CCF"/>
    <w:rsid w:val="008920FF"/>
    <w:rsid w:val="008926E8"/>
    <w:rsid w:val="0089318E"/>
    <w:rsid w:val="00894F19"/>
    <w:rsid w:val="0089683A"/>
    <w:rsid w:val="00896A10"/>
    <w:rsid w:val="008971B5"/>
    <w:rsid w:val="008A1A55"/>
    <w:rsid w:val="008A376B"/>
    <w:rsid w:val="008A4821"/>
    <w:rsid w:val="008A5D26"/>
    <w:rsid w:val="008A6B13"/>
    <w:rsid w:val="008A6ECB"/>
    <w:rsid w:val="008A6F03"/>
    <w:rsid w:val="008B0BF9"/>
    <w:rsid w:val="008B2866"/>
    <w:rsid w:val="008B3859"/>
    <w:rsid w:val="008B436D"/>
    <w:rsid w:val="008B4E49"/>
    <w:rsid w:val="008B7712"/>
    <w:rsid w:val="008B7B26"/>
    <w:rsid w:val="008C3524"/>
    <w:rsid w:val="008C3543"/>
    <w:rsid w:val="008C4061"/>
    <w:rsid w:val="008C4229"/>
    <w:rsid w:val="008C5BE0"/>
    <w:rsid w:val="008C7233"/>
    <w:rsid w:val="008D2434"/>
    <w:rsid w:val="008E171D"/>
    <w:rsid w:val="008E2785"/>
    <w:rsid w:val="008E485B"/>
    <w:rsid w:val="008E78A3"/>
    <w:rsid w:val="008F0654"/>
    <w:rsid w:val="008F06CB"/>
    <w:rsid w:val="008F2E83"/>
    <w:rsid w:val="008F612A"/>
    <w:rsid w:val="008F7737"/>
    <w:rsid w:val="0090293D"/>
    <w:rsid w:val="009034DE"/>
    <w:rsid w:val="00905396"/>
    <w:rsid w:val="0090605D"/>
    <w:rsid w:val="00906419"/>
    <w:rsid w:val="00912889"/>
    <w:rsid w:val="0091296A"/>
    <w:rsid w:val="00913A42"/>
    <w:rsid w:val="00914167"/>
    <w:rsid w:val="009143DB"/>
    <w:rsid w:val="00915065"/>
    <w:rsid w:val="00916C54"/>
    <w:rsid w:val="0091755F"/>
    <w:rsid w:val="00917CE5"/>
    <w:rsid w:val="009217C0"/>
    <w:rsid w:val="009219D3"/>
    <w:rsid w:val="00923EE5"/>
    <w:rsid w:val="0092470C"/>
    <w:rsid w:val="00925241"/>
    <w:rsid w:val="0092562D"/>
    <w:rsid w:val="00925CEC"/>
    <w:rsid w:val="00926A3F"/>
    <w:rsid w:val="0092794E"/>
    <w:rsid w:val="00930D30"/>
    <w:rsid w:val="009332A2"/>
    <w:rsid w:val="00936A32"/>
    <w:rsid w:val="00937598"/>
    <w:rsid w:val="0093790B"/>
    <w:rsid w:val="00942DCA"/>
    <w:rsid w:val="009436C3"/>
    <w:rsid w:val="00943751"/>
    <w:rsid w:val="00945868"/>
    <w:rsid w:val="00946DD0"/>
    <w:rsid w:val="009509E6"/>
    <w:rsid w:val="00950F13"/>
    <w:rsid w:val="00951194"/>
    <w:rsid w:val="00952018"/>
    <w:rsid w:val="00952800"/>
    <w:rsid w:val="0095300D"/>
    <w:rsid w:val="00954D15"/>
    <w:rsid w:val="00956812"/>
    <w:rsid w:val="00956A9B"/>
    <w:rsid w:val="0095719A"/>
    <w:rsid w:val="00961170"/>
    <w:rsid w:val="009623E9"/>
    <w:rsid w:val="00962688"/>
    <w:rsid w:val="00963A3D"/>
    <w:rsid w:val="00963EEB"/>
    <w:rsid w:val="009648BC"/>
    <w:rsid w:val="00964C2F"/>
    <w:rsid w:val="00965F88"/>
    <w:rsid w:val="0096655F"/>
    <w:rsid w:val="00970C6A"/>
    <w:rsid w:val="00984E03"/>
    <w:rsid w:val="00984FCA"/>
    <w:rsid w:val="00987E85"/>
    <w:rsid w:val="009906E4"/>
    <w:rsid w:val="009907CF"/>
    <w:rsid w:val="00992711"/>
    <w:rsid w:val="009A0D12"/>
    <w:rsid w:val="009A1987"/>
    <w:rsid w:val="009A2BEE"/>
    <w:rsid w:val="009A5289"/>
    <w:rsid w:val="009A53F0"/>
    <w:rsid w:val="009A7A53"/>
    <w:rsid w:val="009B0402"/>
    <w:rsid w:val="009B0B75"/>
    <w:rsid w:val="009B0F17"/>
    <w:rsid w:val="009B16DF"/>
    <w:rsid w:val="009B4CB2"/>
    <w:rsid w:val="009B6701"/>
    <w:rsid w:val="009B6EF7"/>
    <w:rsid w:val="009B7000"/>
    <w:rsid w:val="009B739C"/>
    <w:rsid w:val="009B7FBB"/>
    <w:rsid w:val="009C04EC"/>
    <w:rsid w:val="009C328C"/>
    <w:rsid w:val="009C4444"/>
    <w:rsid w:val="009C6298"/>
    <w:rsid w:val="009C79AD"/>
    <w:rsid w:val="009C7CA6"/>
    <w:rsid w:val="009D0A96"/>
    <w:rsid w:val="009D3316"/>
    <w:rsid w:val="009D4BDE"/>
    <w:rsid w:val="009D55AA"/>
    <w:rsid w:val="009E3E77"/>
    <w:rsid w:val="009E3FAB"/>
    <w:rsid w:val="009E5B3F"/>
    <w:rsid w:val="009E7D90"/>
    <w:rsid w:val="009F192A"/>
    <w:rsid w:val="009F1AB0"/>
    <w:rsid w:val="009F26E4"/>
    <w:rsid w:val="009F35F5"/>
    <w:rsid w:val="009F501D"/>
    <w:rsid w:val="00A0232D"/>
    <w:rsid w:val="00A039D5"/>
    <w:rsid w:val="00A046AD"/>
    <w:rsid w:val="00A079C1"/>
    <w:rsid w:val="00A1249F"/>
    <w:rsid w:val="00A12520"/>
    <w:rsid w:val="00A130FD"/>
    <w:rsid w:val="00A13D6D"/>
    <w:rsid w:val="00A14769"/>
    <w:rsid w:val="00A156DA"/>
    <w:rsid w:val="00A16151"/>
    <w:rsid w:val="00A16EC6"/>
    <w:rsid w:val="00A17C06"/>
    <w:rsid w:val="00A2126E"/>
    <w:rsid w:val="00A21706"/>
    <w:rsid w:val="00A24FCC"/>
    <w:rsid w:val="00A262BE"/>
    <w:rsid w:val="00A26A90"/>
    <w:rsid w:val="00A26B27"/>
    <w:rsid w:val="00A30E4F"/>
    <w:rsid w:val="00A32253"/>
    <w:rsid w:val="00A3310E"/>
    <w:rsid w:val="00A333A0"/>
    <w:rsid w:val="00A34330"/>
    <w:rsid w:val="00A367CF"/>
    <w:rsid w:val="00A37E70"/>
    <w:rsid w:val="00A437E1"/>
    <w:rsid w:val="00A4488E"/>
    <w:rsid w:val="00A4685E"/>
    <w:rsid w:val="00A509E8"/>
    <w:rsid w:val="00A50CD4"/>
    <w:rsid w:val="00A51191"/>
    <w:rsid w:val="00A55C91"/>
    <w:rsid w:val="00A56D62"/>
    <w:rsid w:val="00A56F07"/>
    <w:rsid w:val="00A5762C"/>
    <w:rsid w:val="00A600FC"/>
    <w:rsid w:val="00A60BCA"/>
    <w:rsid w:val="00A62ACA"/>
    <w:rsid w:val="00A6347B"/>
    <w:rsid w:val="00A638DA"/>
    <w:rsid w:val="00A64F2C"/>
    <w:rsid w:val="00A65B41"/>
    <w:rsid w:val="00A65E00"/>
    <w:rsid w:val="00A66A78"/>
    <w:rsid w:val="00A73407"/>
    <w:rsid w:val="00A7436E"/>
    <w:rsid w:val="00A74E96"/>
    <w:rsid w:val="00A75A8E"/>
    <w:rsid w:val="00A775FA"/>
    <w:rsid w:val="00A824DD"/>
    <w:rsid w:val="00A834A3"/>
    <w:rsid w:val="00A83676"/>
    <w:rsid w:val="00A83B7B"/>
    <w:rsid w:val="00A84274"/>
    <w:rsid w:val="00A850F3"/>
    <w:rsid w:val="00A86425"/>
    <w:rsid w:val="00A864E3"/>
    <w:rsid w:val="00A91751"/>
    <w:rsid w:val="00A94574"/>
    <w:rsid w:val="00A94999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82"/>
    <w:rsid w:val="00AB2AD0"/>
    <w:rsid w:val="00AB2DD7"/>
    <w:rsid w:val="00AB34A7"/>
    <w:rsid w:val="00AB358C"/>
    <w:rsid w:val="00AB5528"/>
    <w:rsid w:val="00AB67FC"/>
    <w:rsid w:val="00AC00F2"/>
    <w:rsid w:val="00AC1BBF"/>
    <w:rsid w:val="00AC31B5"/>
    <w:rsid w:val="00AC3393"/>
    <w:rsid w:val="00AC3DCC"/>
    <w:rsid w:val="00AC4EA1"/>
    <w:rsid w:val="00AC5381"/>
    <w:rsid w:val="00AC5920"/>
    <w:rsid w:val="00AD0E65"/>
    <w:rsid w:val="00AD2BF2"/>
    <w:rsid w:val="00AD4E90"/>
    <w:rsid w:val="00AD5422"/>
    <w:rsid w:val="00AD770F"/>
    <w:rsid w:val="00AE4179"/>
    <w:rsid w:val="00AE4266"/>
    <w:rsid w:val="00AE4425"/>
    <w:rsid w:val="00AE4FBE"/>
    <w:rsid w:val="00AE650F"/>
    <w:rsid w:val="00AE6555"/>
    <w:rsid w:val="00AE7D16"/>
    <w:rsid w:val="00AF4CAA"/>
    <w:rsid w:val="00AF542A"/>
    <w:rsid w:val="00AF571A"/>
    <w:rsid w:val="00AF60A0"/>
    <w:rsid w:val="00AF67FC"/>
    <w:rsid w:val="00AF6F9F"/>
    <w:rsid w:val="00AF7DF5"/>
    <w:rsid w:val="00B006E5"/>
    <w:rsid w:val="00B024C2"/>
    <w:rsid w:val="00B07700"/>
    <w:rsid w:val="00B132C7"/>
    <w:rsid w:val="00B1391B"/>
    <w:rsid w:val="00B13921"/>
    <w:rsid w:val="00B1528C"/>
    <w:rsid w:val="00B154A3"/>
    <w:rsid w:val="00B16ACD"/>
    <w:rsid w:val="00B170B1"/>
    <w:rsid w:val="00B21487"/>
    <w:rsid w:val="00B232D1"/>
    <w:rsid w:val="00B2497D"/>
    <w:rsid w:val="00B24DB5"/>
    <w:rsid w:val="00B2572E"/>
    <w:rsid w:val="00B25D09"/>
    <w:rsid w:val="00B2720C"/>
    <w:rsid w:val="00B2737A"/>
    <w:rsid w:val="00B31F9E"/>
    <w:rsid w:val="00B3268F"/>
    <w:rsid w:val="00B32C2C"/>
    <w:rsid w:val="00B33A1A"/>
    <w:rsid w:val="00B33E6C"/>
    <w:rsid w:val="00B34B88"/>
    <w:rsid w:val="00B35FE2"/>
    <w:rsid w:val="00B371CC"/>
    <w:rsid w:val="00B41CD9"/>
    <w:rsid w:val="00B427E6"/>
    <w:rsid w:val="00B428A6"/>
    <w:rsid w:val="00B43E1F"/>
    <w:rsid w:val="00B45651"/>
    <w:rsid w:val="00B45FBC"/>
    <w:rsid w:val="00B46900"/>
    <w:rsid w:val="00B51A7D"/>
    <w:rsid w:val="00B5349E"/>
    <w:rsid w:val="00B535C2"/>
    <w:rsid w:val="00B55544"/>
    <w:rsid w:val="00B642FC"/>
    <w:rsid w:val="00B64D26"/>
    <w:rsid w:val="00B64FBB"/>
    <w:rsid w:val="00B66C53"/>
    <w:rsid w:val="00B70E22"/>
    <w:rsid w:val="00B774CB"/>
    <w:rsid w:val="00B80402"/>
    <w:rsid w:val="00B80B9A"/>
    <w:rsid w:val="00B814CE"/>
    <w:rsid w:val="00B830B7"/>
    <w:rsid w:val="00B8338D"/>
    <w:rsid w:val="00B848EA"/>
    <w:rsid w:val="00B84B2B"/>
    <w:rsid w:val="00B85266"/>
    <w:rsid w:val="00B90500"/>
    <w:rsid w:val="00B9176C"/>
    <w:rsid w:val="00B92747"/>
    <w:rsid w:val="00B935A4"/>
    <w:rsid w:val="00B94A3A"/>
    <w:rsid w:val="00BA0D5D"/>
    <w:rsid w:val="00BA4CBE"/>
    <w:rsid w:val="00BA50BE"/>
    <w:rsid w:val="00BA561A"/>
    <w:rsid w:val="00BA56AD"/>
    <w:rsid w:val="00BA6522"/>
    <w:rsid w:val="00BB0DC6"/>
    <w:rsid w:val="00BB15E4"/>
    <w:rsid w:val="00BB1E19"/>
    <w:rsid w:val="00BB21D1"/>
    <w:rsid w:val="00BB32F2"/>
    <w:rsid w:val="00BB4338"/>
    <w:rsid w:val="00BB6C0E"/>
    <w:rsid w:val="00BB7708"/>
    <w:rsid w:val="00BB7B38"/>
    <w:rsid w:val="00BC09E9"/>
    <w:rsid w:val="00BC11E5"/>
    <w:rsid w:val="00BC4BC6"/>
    <w:rsid w:val="00BC52FD"/>
    <w:rsid w:val="00BC63C6"/>
    <w:rsid w:val="00BC6E62"/>
    <w:rsid w:val="00BC71CE"/>
    <w:rsid w:val="00BC7443"/>
    <w:rsid w:val="00BD0648"/>
    <w:rsid w:val="00BD0CDD"/>
    <w:rsid w:val="00BD1040"/>
    <w:rsid w:val="00BD34AA"/>
    <w:rsid w:val="00BE0C44"/>
    <w:rsid w:val="00BE1B01"/>
    <w:rsid w:val="00BE1B8B"/>
    <w:rsid w:val="00BE2A18"/>
    <w:rsid w:val="00BE2C01"/>
    <w:rsid w:val="00BE41EC"/>
    <w:rsid w:val="00BE56FB"/>
    <w:rsid w:val="00BE66F6"/>
    <w:rsid w:val="00BF3B52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FB9"/>
    <w:rsid w:val="00C260B1"/>
    <w:rsid w:val="00C26E56"/>
    <w:rsid w:val="00C31406"/>
    <w:rsid w:val="00C32028"/>
    <w:rsid w:val="00C36179"/>
    <w:rsid w:val="00C37194"/>
    <w:rsid w:val="00C37A36"/>
    <w:rsid w:val="00C40637"/>
    <w:rsid w:val="00C406E5"/>
    <w:rsid w:val="00C40F6C"/>
    <w:rsid w:val="00C42749"/>
    <w:rsid w:val="00C44426"/>
    <w:rsid w:val="00C445F3"/>
    <w:rsid w:val="00C451F4"/>
    <w:rsid w:val="00C45EB1"/>
    <w:rsid w:val="00C54A3A"/>
    <w:rsid w:val="00C55566"/>
    <w:rsid w:val="00C56448"/>
    <w:rsid w:val="00C6659F"/>
    <w:rsid w:val="00C667BE"/>
    <w:rsid w:val="00C6766B"/>
    <w:rsid w:val="00C70A06"/>
    <w:rsid w:val="00C72223"/>
    <w:rsid w:val="00C72560"/>
    <w:rsid w:val="00C745DF"/>
    <w:rsid w:val="00C749C1"/>
    <w:rsid w:val="00C7597B"/>
    <w:rsid w:val="00C76417"/>
    <w:rsid w:val="00C76775"/>
    <w:rsid w:val="00C7726F"/>
    <w:rsid w:val="00C823DA"/>
    <w:rsid w:val="00C8259F"/>
    <w:rsid w:val="00C82746"/>
    <w:rsid w:val="00C828C9"/>
    <w:rsid w:val="00C8312F"/>
    <w:rsid w:val="00C84C47"/>
    <w:rsid w:val="00C856C2"/>
    <w:rsid w:val="00C858A4"/>
    <w:rsid w:val="00C86AFA"/>
    <w:rsid w:val="00CA1680"/>
    <w:rsid w:val="00CA2493"/>
    <w:rsid w:val="00CA2940"/>
    <w:rsid w:val="00CA2F2F"/>
    <w:rsid w:val="00CA7179"/>
    <w:rsid w:val="00CB18D0"/>
    <w:rsid w:val="00CB1C8A"/>
    <w:rsid w:val="00CB24F5"/>
    <w:rsid w:val="00CB2663"/>
    <w:rsid w:val="00CB3B4C"/>
    <w:rsid w:val="00CB3BBE"/>
    <w:rsid w:val="00CB59E9"/>
    <w:rsid w:val="00CC0A90"/>
    <w:rsid w:val="00CC0D6A"/>
    <w:rsid w:val="00CC1421"/>
    <w:rsid w:val="00CC3831"/>
    <w:rsid w:val="00CC3E3D"/>
    <w:rsid w:val="00CC3FBF"/>
    <w:rsid w:val="00CC519B"/>
    <w:rsid w:val="00CC59FD"/>
    <w:rsid w:val="00CC6F57"/>
    <w:rsid w:val="00CC71E2"/>
    <w:rsid w:val="00CD0D0D"/>
    <w:rsid w:val="00CD1147"/>
    <w:rsid w:val="00CD12C1"/>
    <w:rsid w:val="00CD214E"/>
    <w:rsid w:val="00CD33C8"/>
    <w:rsid w:val="00CD46FA"/>
    <w:rsid w:val="00CD5973"/>
    <w:rsid w:val="00CE02FF"/>
    <w:rsid w:val="00CE31A6"/>
    <w:rsid w:val="00CF09AA"/>
    <w:rsid w:val="00CF2DB3"/>
    <w:rsid w:val="00CF3D5F"/>
    <w:rsid w:val="00CF4813"/>
    <w:rsid w:val="00CF5233"/>
    <w:rsid w:val="00D029B8"/>
    <w:rsid w:val="00D02F60"/>
    <w:rsid w:val="00D038BD"/>
    <w:rsid w:val="00D0464E"/>
    <w:rsid w:val="00D04A96"/>
    <w:rsid w:val="00D07A7B"/>
    <w:rsid w:val="00D07E1B"/>
    <w:rsid w:val="00D1014D"/>
    <w:rsid w:val="00D10E06"/>
    <w:rsid w:val="00D11CC3"/>
    <w:rsid w:val="00D12147"/>
    <w:rsid w:val="00D129E2"/>
    <w:rsid w:val="00D139B3"/>
    <w:rsid w:val="00D15197"/>
    <w:rsid w:val="00D16820"/>
    <w:rsid w:val="00D169C8"/>
    <w:rsid w:val="00D1793F"/>
    <w:rsid w:val="00D22AF5"/>
    <w:rsid w:val="00D232C2"/>
    <w:rsid w:val="00D235EA"/>
    <w:rsid w:val="00D24362"/>
    <w:rsid w:val="00D247A9"/>
    <w:rsid w:val="00D24BCA"/>
    <w:rsid w:val="00D32721"/>
    <w:rsid w:val="00D328DC"/>
    <w:rsid w:val="00D33387"/>
    <w:rsid w:val="00D3472B"/>
    <w:rsid w:val="00D402FB"/>
    <w:rsid w:val="00D408AA"/>
    <w:rsid w:val="00D41AF2"/>
    <w:rsid w:val="00D43914"/>
    <w:rsid w:val="00D473A0"/>
    <w:rsid w:val="00D47D7A"/>
    <w:rsid w:val="00D50ABD"/>
    <w:rsid w:val="00D531CC"/>
    <w:rsid w:val="00D55290"/>
    <w:rsid w:val="00D57791"/>
    <w:rsid w:val="00D6046A"/>
    <w:rsid w:val="00D60851"/>
    <w:rsid w:val="00D60946"/>
    <w:rsid w:val="00D62870"/>
    <w:rsid w:val="00D63FF9"/>
    <w:rsid w:val="00D655D9"/>
    <w:rsid w:val="00D65872"/>
    <w:rsid w:val="00D676F3"/>
    <w:rsid w:val="00D67FCD"/>
    <w:rsid w:val="00D70EF5"/>
    <w:rsid w:val="00D71024"/>
    <w:rsid w:val="00D71652"/>
    <w:rsid w:val="00D71A25"/>
    <w:rsid w:val="00D71FCF"/>
    <w:rsid w:val="00D72A54"/>
    <w:rsid w:val="00D72B20"/>
    <w:rsid w:val="00D72CC1"/>
    <w:rsid w:val="00D73AF3"/>
    <w:rsid w:val="00D76EC9"/>
    <w:rsid w:val="00D80E7D"/>
    <w:rsid w:val="00D81397"/>
    <w:rsid w:val="00D84712"/>
    <w:rsid w:val="00D848B9"/>
    <w:rsid w:val="00D90E69"/>
    <w:rsid w:val="00D91368"/>
    <w:rsid w:val="00D92BE6"/>
    <w:rsid w:val="00D93106"/>
    <w:rsid w:val="00D933E9"/>
    <w:rsid w:val="00D93DED"/>
    <w:rsid w:val="00D9505D"/>
    <w:rsid w:val="00D953D0"/>
    <w:rsid w:val="00D959F5"/>
    <w:rsid w:val="00D96884"/>
    <w:rsid w:val="00D97188"/>
    <w:rsid w:val="00DA3FDD"/>
    <w:rsid w:val="00DA7017"/>
    <w:rsid w:val="00DA7028"/>
    <w:rsid w:val="00DB1AD2"/>
    <w:rsid w:val="00DB2B58"/>
    <w:rsid w:val="00DB3A0D"/>
    <w:rsid w:val="00DB4EB9"/>
    <w:rsid w:val="00DB5206"/>
    <w:rsid w:val="00DB6276"/>
    <w:rsid w:val="00DB63F5"/>
    <w:rsid w:val="00DC0D09"/>
    <w:rsid w:val="00DC14B7"/>
    <w:rsid w:val="00DC1C6B"/>
    <w:rsid w:val="00DC2971"/>
    <w:rsid w:val="00DC2C2E"/>
    <w:rsid w:val="00DC4AF0"/>
    <w:rsid w:val="00DC7886"/>
    <w:rsid w:val="00DD0CF2"/>
    <w:rsid w:val="00DE1554"/>
    <w:rsid w:val="00DE223A"/>
    <w:rsid w:val="00DE2901"/>
    <w:rsid w:val="00DE590F"/>
    <w:rsid w:val="00DE7B73"/>
    <w:rsid w:val="00DE7DC1"/>
    <w:rsid w:val="00DF3F7E"/>
    <w:rsid w:val="00DF6811"/>
    <w:rsid w:val="00DF7648"/>
    <w:rsid w:val="00E00E29"/>
    <w:rsid w:val="00E02BAB"/>
    <w:rsid w:val="00E04CEB"/>
    <w:rsid w:val="00E04E2B"/>
    <w:rsid w:val="00E05E18"/>
    <w:rsid w:val="00E060BC"/>
    <w:rsid w:val="00E11420"/>
    <w:rsid w:val="00E127EC"/>
    <w:rsid w:val="00E132FB"/>
    <w:rsid w:val="00E151D0"/>
    <w:rsid w:val="00E170B7"/>
    <w:rsid w:val="00E177DD"/>
    <w:rsid w:val="00E20658"/>
    <w:rsid w:val="00E20900"/>
    <w:rsid w:val="00E20C7F"/>
    <w:rsid w:val="00E2396E"/>
    <w:rsid w:val="00E24728"/>
    <w:rsid w:val="00E276AC"/>
    <w:rsid w:val="00E34A35"/>
    <w:rsid w:val="00E37C2F"/>
    <w:rsid w:val="00E41C28"/>
    <w:rsid w:val="00E42BC4"/>
    <w:rsid w:val="00E46308"/>
    <w:rsid w:val="00E47019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F50"/>
    <w:rsid w:val="00E66B42"/>
    <w:rsid w:val="00E66C50"/>
    <w:rsid w:val="00E679D3"/>
    <w:rsid w:val="00E71208"/>
    <w:rsid w:val="00E71444"/>
    <w:rsid w:val="00E71C91"/>
    <w:rsid w:val="00E720A1"/>
    <w:rsid w:val="00E75DDA"/>
    <w:rsid w:val="00E773E8"/>
    <w:rsid w:val="00E77E99"/>
    <w:rsid w:val="00E80FC0"/>
    <w:rsid w:val="00E81817"/>
    <w:rsid w:val="00E8272F"/>
    <w:rsid w:val="00E83ADD"/>
    <w:rsid w:val="00E84F38"/>
    <w:rsid w:val="00E85623"/>
    <w:rsid w:val="00E87441"/>
    <w:rsid w:val="00E91FAE"/>
    <w:rsid w:val="00E96E3F"/>
    <w:rsid w:val="00EA270C"/>
    <w:rsid w:val="00EA3341"/>
    <w:rsid w:val="00EA38F4"/>
    <w:rsid w:val="00EA3CA0"/>
    <w:rsid w:val="00EA4974"/>
    <w:rsid w:val="00EA532E"/>
    <w:rsid w:val="00EB0224"/>
    <w:rsid w:val="00EB06D9"/>
    <w:rsid w:val="00EB0BF3"/>
    <w:rsid w:val="00EB192B"/>
    <w:rsid w:val="00EB19ED"/>
    <w:rsid w:val="00EB1CAB"/>
    <w:rsid w:val="00EB20AD"/>
    <w:rsid w:val="00EB3C07"/>
    <w:rsid w:val="00EB4342"/>
    <w:rsid w:val="00EB4D64"/>
    <w:rsid w:val="00EB5A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CBC"/>
    <w:rsid w:val="00EF3486"/>
    <w:rsid w:val="00EF47AF"/>
    <w:rsid w:val="00EF53B6"/>
    <w:rsid w:val="00F00B73"/>
    <w:rsid w:val="00F047F9"/>
    <w:rsid w:val="00F11447"/>
    <w:rsid w:val="00F115CA"/>
    <w:rsid w:val="00F14817"/>
    <w:rsid w:val="00F14EBA"/>
    <w:rsid w:val="00F1510F"/>
    <w:rsid w:val="00F1533A"/>
    <w:rsid w:val="00F15E5A"/>
    <w:rsid w:val="00F17F0A"/>
    <w:rsid w:val="00F209C0"/>
    <w:rsid w:val="00F2668F"/>
    <w:rsid w:val="00F2742F"/>
    <w:rsid w:val="00F2753B"/>
    <w:rsid w:val="00F33F8B"/>
    <w:rsid w:val="00F340B2"/>
    <w:rsid w:val="00F340D6"/>
    <w:rsid w:val="00F36EAB"/>
    <w:rsid w:val="00F43390"/>
    <w:rsid w:val="00F443B2"/>
    <w:rsid w:val="00F447CB"/>
    <w:rsid w:val="00F458D8"/>
    <w:rsid w:val="00F50237"/>
    <w:rsid w:val="00F53596"/>
    <w:rsid w:val="00F55BA8"/>
    <w:rsid w:val="00F55DB1"/>
    <w:rsid w:val="00F56ACA"/>
    <w:rsid w:val="00F600FE"/>
    <w:rsid w:val="00F60727"/>
    <w:rsid w:val="00F60DF5"/>
    <w:rsid w:val="00F62E4D"/>
    <w:rsid w:val="00F66B34"/>
    <w:rsid w:val="00F675B9"/>
    <w:rsid w:val="00F711C9"/>
    <w:rsid w:val="00F72AF8"/>
    <w:rsid w:val="00F73C73"/>
    <w:rsid w:val="00F74C59"/>
    <w:rsid w:val="00F75C3A"/>
    <w:rsid w:val="00F7729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5C29"/>
    <w:rsid w:val="00FA6E0E"/>
    <w:rsid w:val="00FA7F91"/>
    <w:rsid w:val="00FB121C"/>
    <w:rsid w:val="00FB1CDD"/>
    <w:rsid w:val="00FB1FBF"/>
    <w:rsid w:val="00FB2C2F"/>
    <w:rsid w:val="00FB305C"/>
    <w:rsid w:val="00FB4312"/>
    <w:rsid w:val="00FC1DD2"/>
    <w:rsid w:val="00FC2E3D"/>
    <w:rsid w:val="00FC3BDE"/>
    <w:rsid w:val="00FD044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04E"/>
    <w:rsid w:val="00FE730A"/>
    <w:rsid w:val="00FE7F09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67B593"/>
  <w15:docId w15:val="{AC4E36F3-C7CA-4A3F-ADDA-8700DA8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828C9"/>
    <w:rPr>
      <w:color w:val="0000FF"/>
      <w:u w:val="single"/>
    </w:rPr>
  </w:style>
  <w:style w:type="paragraph" w:styleId="Poprawka">
    <w:name w:val="Revision"/>
    <w:hidden/>
    <w:uiPriority w:val="99"/>
    <w:semiHidden/>
    <w:rsid w:val="007D523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3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3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71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ca5db4-f19a-42e0-ad44-09f4d5ae0c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39BDCAB76E64DA78299E6B365B40B" ma:contentTypeVersion="8" ma:contentTypeDescription="Utwórz nowy dokument." ma:contentTypeScope="" ma:versionID="ccb20f1c4c56dafe0875785f0326f664">
  <xsd:schema xmlns:xsd="http://www.w3.org/2001/XMLSchema" xmlns:xs="http://www.w3.org/2001/XMLSchema" xmlns:p="http://schemas.microsoft.com/office/2006/metadata/properties" xmlns:ns3="ef6d527a-8243-4759-8042-88acaed2ceff" xmlns:ns4="00ca5db4-f19a-42e0-ad44-09f4d5ae0cb3" targetNamespace="http://schemas.microsoft.com/office/2006/metadata/properties" ma:root="true" ma:fieldsID="ec00ea5c322bcc2f575c4175844b672a" ns3:_="" ns4:_="">
    <xsd:import namespace="ef6d527a-8243-4759-8042-88acaed2ceff"/>
    <xsd:import namespace="00ca5db4-f19a-42e0-ad44-09f4d5ae0c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527a-8243-4759-8042-88acaed2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5db4-f19a-42e0-ad44-09f4d5ae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A45E7-D8E4-46C7-B075-18BFDBC1B0AA}">
  <ds:schemaRefs>
    <ds:schemaRef ds:uri="http://schemas.microsoft.com/office/2006/metadata/properties"/>
    <ds:schemaRef ds:uri="http://schemas.microsoft.com/office/infopath/2007/PartnerControls"/>
    <ds:schemaRef ds:uri="00ca5db4-f19a-42e0-ad44-09f4d5ae0cb3"/>
  </ds:schemaRefs>
</ds:datastoreItem>
</file>

<file path=customXml/itemProps3.xml><?xml version="1.0" encoding="utf-8"?>
<ds:datastoreItem xmlns:ds="http://schemas.openxmlformats.org/officeDocument/2006/customXml" ds:itemID="{C620C541-C33B-4E4F-9207-B1A9BC23D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8EB4B-7252-47A6-8573-45C46342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d527a-8243-4759-8042-88acaed2ceff"/>
    <ds:schemaRef ds:uri="00ca5db4-f19a-42e0-ad44-09f4d5ae0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Sienkiewicz Agnieszka</dc:creator>
  <cp:lastModifiedBy>Przybylski Marcin</cp:lastModifiedBy>
  <cp:revision>2</cp:revision>
  <cp:lastPrinted>2024-04-22T13:21:00Z</cp:lastPrinted>
  <dcterms:created xsi:type="dcterms:W3CDTF">2024-06-18T07:51:00Z</dcterms:created>
  <dcterms:modified xsi:type="dcterms:W3CDTF">2024-06-18T07:51:00Z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0x01010049239BDCAB76E64DA78299E6B365B40B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UxC4dwLulzfINJ8nQH+xvX5LNGipWa4BRSZhPgxsCvlgiZ9QRUTaLbej8RCUg8WNRpGqJIHeWmaZuIPr5z8d9w==</vt:lpwstr>
  </property>
  <property fmtid="{D5CDD505-2E9C-101B-9397-08002B2CF9AE}" pid="7" name="MFClassificationDate">
    <vt:lpwstr>2024-03-14T11:43:07.6144480+01:00</vt:lpwstr>
  </property>
  <property fmtid="{D5CDD505-2E9C-101B-9397-08002B2CF9AE}" pid="8" name="MFClassifiedBySID">
    <vt:lpwstr>UxC4dwLulzfINJ8nQH+xvX5LNGipWa4BRSZhPgxsCvm42mrIC/DSDv0ggS+FjUN/2v1BBotkLlY5aAiEhoi6uWS3Eq3XaxqKkBnldUdyqV6KzRc1GvOZLjGP4Epi3Vgr</vt:lpwstr>
  </property>
  <property fmtid="{D5CDD505-2E9C-101B-9397-08002B2CF9AE}" pid="9" name="MFGRNItemId">
    <vt:lpwstr>GRN-6bbd7e5f-10c6-48da-b0a1-3a032e010685</vt:lpwstr>
  </property>
  <property fmtid="{D5CDD505-2E9C-101B-9397-08002B2CF9AE}" pid="10" name="MFHash">
    <vt:lpwstr>j0VuTBbeMLf3OhZttFUYYuX26BCeUIHotoy++LbPrTs=</vt:lpwstr>
  </property>
  <property fmtid="{D5CDD505-2E9C-101B-9397-08002B2CF9AE}" pid="11" name="MFVisualMarkingsSettings">
    <vt:lpwstr>HeaderAlignment=1;FooterAlignment=1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