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77777777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650FEAE" w:rsidR="00945AC5" w:rsidRPr="0074622A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, z </w:t>
      </w:r>
      <w:proofErr w:type="spellStart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293"/>
      </w:tblGrid>
      <w:tr w:rsidR="0074622A" w:rsidRPr="0074622A" w14:paraId="363E7E78" w14:textId="77777777" w:rsidTr="00B25795">
        <w:tc>
          <w:tcPr>
            <w:tcW w:w="143" w:type="pct"/>
          </w:tcPr>
          <w:p w14:paraId="73DBA040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B9FAF8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81CFC9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13426A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CE7A543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BBE37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C131EAE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48CE52E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C410C1A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679F4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FAA53E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4626E9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F3A237A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46FB9C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D3661C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A5102E0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0E83C7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86398A3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FE37A08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4CD766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944EE31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472A94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491EB49F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Województwo ………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1B4BB75F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Powiat …………………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5D1B7BB5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Gmina 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…………………………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6E30B490" w:rsidR="002B0C8B" w:rsidRPr="0074622A" w:rsidRDefault="002B0C8B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77777777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77777777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77777777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77777777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41EDABE8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0EE1FF13" w:rsidR="00AE37D9" w:rsidRPr="0074622A" w:rsidRDefault="00AE3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71A8338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03335743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32BE9680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5F243FFB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3C51666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46ED5188" w:rsidR="009A09A3" w:rsidRPr="0074622A" w:rsidRDefault="001F70D1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13FD77F5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6EF9A25A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2C1EA657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662C78A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48AE81F9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3CBC8C24" w:rsidR="00F64545" w:rsidRPr="0074622A" w:rsidRDefault="00F64545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bookmarkEnd w:id="10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1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1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7CC95E43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77777777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77777777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8"/>
        <w:gridCol w:w="307"/>
        <w:gridCol w:w="307"/>
        <w:gridCol w:w="307"/>
        <w:gridCol w:w="307"/>
        <w:gridCol w:w="307"/>
        <w:gridCol w:w="307"/>
        <w:gridCol w:w="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96"/>
        <w:gridCol w:w="296"/>
      </w:tblGrid>
      <w:tr w:rsidR="0074622A" w:rsidRPr="0074622A" w14:paraId="444B9B2D" w14:textId="77777777" w:rsidTr="009C1674">
        <w:tc>
          <w:tcPr>
            <w:tcW w:w="238" w:type="dxa"/>
          </w:tcPr>
          <w:p w14:paraId="072FC8D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4F394F0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649A893A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78F584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13B60D4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DFEA393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CD5E9E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357C641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019BB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62C878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557214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AA477F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3299EF2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56798C0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FFCE97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49551AB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F6B0C5A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68C59CA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017A93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6C3175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564451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2BA957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B03B1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77C1E2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641FE10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607A4E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5E4EEF76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5457A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256B0BE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późn</w:t>
      </w:r>
      <w:proofErr w:type="spellEnd"/>
      <w:r w:rsidRPr="0074622A">
        <w:rPr>
          <w:rFonts w:ascii="Times New Roman" w:hAnsi="Times New Roman"/>
          <w:sz w:val="18"/>
        </w:rPr>
        <w:t xml:space="preserve">. zm.), zwanej dalej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 xml:space="preserve">na stronie podmiotowej Biuletynu Informacji Publicznej lub swojej stronie internetowej) co 4 lata, najpóźniej do dnia 31 marca danego roku (art. 11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 xml:space="preserve">). Dokonuje tego również, gdy w podmiocie nie wyznaczono koordynatora ds. dostępności. Dołączenie do raportu informacji (raportów) jednostek podległych oraz nadzorowanych stanowi jednocześnie realizację obowiązku, o którym mowa w art.11 ust. 5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>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2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2"/>
      <w:r w:rsidRPr="0074622A">
        <w:rPr>
          <w:rFonts w:ascii="Times New Roman" w:hAnsi="Times New Roman"/>
          <w:sz w:val="18"/>
        </w:rPr>
        <w:t xml:space="preserve">, w tym również te, w których wynajmuje powierzchnie. Wynajem budynku nie zwalnia z możliwości i obowiązku zastosowania ustawy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3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3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</w:t>
      </w:r>
      <w:proofErr w:type="spellStart"/>
      <w:r w:rsidR="00DB4C64" w:rsidRPr="0074622A">
        <w:rPr>
          <w:rFonts w:ascii="Times New Roman" w:hAnsi="Times New Roman"/>
          <w:sz w:val="18"/>
        </w:rPr>
        <w:t>tyfloplany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 lub </w:t>
      </w:r>
      <w:proofErr w:type="spellStart"/>
      <w:r w:rsidR="00DB4C64" w:rsidRPr="0074622A">
        <w:rPr>
          <w:rFonts w:ascii="Times New Roman" w:hAnsi="Times New Roman"/>
          <w:sz w:val="18"/>
        </w:rPr>
        <w:t>tyflomapy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, ścieżki prowadzące, </w:t>
      </w:r>
      <w:r w:rsidR="00D95406" w:rsidRPr="0074622A">
        <w:rPr>
          <w:rFonts w:ascii="Times New Roman" w:hAnsi="Times New Roman"/>
          <w:sz w:val="18"/>
        </w:rPr>
        <w:t xml:space="preserve"> </w:t>
      </w:r>
      <w:proofErr w:type="spellStart"/>
      <w:r w:rsidR="00D95406" w:rsidRPr="0074622A">
        <w:rPr>
          <w:rFonts w:ascii="Times New Roman" w:hAnsi="Times New Roman"/>
          <w:sz w:val="18"/>
        </w:rPr>
        <w:t>schodołazy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</w:t>
      </w:r>
      <w:proofErr w:type="spellStart"/>
      <w:r w:rsidRPr="0074622A">
        <w:rPr>
          <w:rFonts w:ascii="Times New Roman" w:hAnsi="Times New Roman"/>
          <w:sz w:val="18"/>
        </w:rPr>
        <w:t>przyschodowe</w:t>
      </w:r>
      <w:proofErr w:type="spellEnd"/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 xml:space="preserve">, </w:t>
      </w:r>
      <w:proofErr w:type="spellStart"/>
      <w:r w:rsidR="00DB4C64" w:rsidRPr="0074622A">
        <w:rPr>
          <w:rFonts w:ascii="Times New Roman" w:hAnsi="Times New Roman"/>
          <w:sz w:val="18"/>
        </w:rPr>
        <w:t>infomaty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 xml:space="preserve">planu, schematu, mapy,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dotykowy – np. w formie planu </w:t>
      </w:r>
      <w:proofErr w:type="spellStart"/>
      <w:r w:rsidRPr="0074622A">
        <w:rPr>
          <w:rFonts w:ascii="Times New Roman" w:hAnsi="Times New Roman"/>
          <w:sz w:val="18"/>
        </w:rPr>
        <w:t>tyflograficznego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tyflomapy</w:t>
      </w:r>
      <w:proofErr w:type="spellEnd"/>
      <w:r w:rsidRPr="0074622A">
        <w:rPr>
          <w:rFonts w:ascii="Times New Roman" w:hAnsi="Times New Roman"/>
          <w:sz w:val="18"/>
        </w:rPr>
        <w:t xml:space="preserve">, tablicy informacyjnej możliwej do czytania przez dotyk (np. alfabetem Braille’a),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 lub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głosowy – np. z użyciem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4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4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tyflograficzne</w:t>
      </w:r>
      <w:proofErr w:type="spellEnd"/>
      <w:r w:rsidRPr="0074622A">
        <w:rPr>
          <w:rFonts w:ascii="Times New Roman" w:hAnsi="Times New Roman"/>
          <w:sz w:val="18"/>
        </w:rPr>
        <w:t xml:space="preserve">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74622A">
        <w:rPr>
          <w:rFonts w:ascii="Times New Roman" w:hAnsi="Times New Roman"/>
          <w:sz w:val="18"/>
        </w:rPr>
        <w:t>przeciwdymowe</w:t>
      </w:r>
      <w:proofErr w:type="spellEnd"/>
      <w:r w:rsidRPr="0074622A">
        <w:rPr>
          <w:rFonts w:ascii="Times New Roman" w:hAnsi="Times New Roman"/>
          <w:sz w:val="18"/>
        </w:rPr>
        <w:t>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 xml:space="preserve">odnoszą się do zgodności z ustawą z dnia 4 kwietnia 2019 r. o dostępności cyfrowej stron internetowych i aplikacji mobilnych podmiotów publicznych (Dz.U. 2023 poz. 1440), zwaną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iCs/>
          <w:sz w:val="18"/>
        </w:rPr>
        <w:t xml:space="preserve">, w związku z art. 2 oraz art. 6 pkt 2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iCs/>
          <w:sz w:val="18"/>
        </w:rPr>
        <w:t>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 xml:space="preserve"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</w:t>
      </w:r>
      <w:proofErr w:type="spellStart"/>
      <w:r w:rsidRPr="0074622A">
        <w:rPr>
          <w:rFonts w:ascii="Times New Roman" w:hAnsi="Times New Roman"/>
          <w:bCs/>
          <w:sz w:val="18"/>
        </w:rPr>
        <w:t>Librus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bCs/>
          <w:sz w:val="18"/>
        </w:rPr>
        <w:t>Vulcan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) oraz komunikatory internetowe (Skype, </w:t>
      </w:r>
      <w:proofErr w:type="spellStart"/>
      <w:r w:rsidRPr="0074622A">
        <w:rPr>
          <w:rFonts w:ascii="Times New Roman" w:hAnsi="Times New Roman"/>
          <w:bCs/>
          <w:sz w:val="18"/>
        </w:rPr>
        <w:t>Teams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 xml:space="preserve">). W przypadku aplikacji mobilnej chodzi o adres w sklepie z aplikacjami (link), który pozwala na pobranie danej aplikacji, np. dla aplikacji </w:t>
      </w:r>
      <w:proofErr w:type="spellStart"/>
      <w:r w:rsidRPr="0074622A">
        <w:rPr>
          <w:rFonts w:ascii="Times New Roman" w:hAnsi="Times New Roman"/>
          <w:bCs/>
          <w:sz w:val="18"/>
        </w:rPr>
        <w:t>mObywatel</w:t>
      </w:r>
      <w:proofErr w:type="spellEnd"/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 xml:space="preserve">odzwierciedlających standard Web Content Accessibility </w:t>
      </w:r>
      <w:proofErr w:type="spellStart"/>
      <w:r w:rsidR="00B10924" w:rsidRPr="0074622A">
        <w:rPr>
          <w:rFonts w:ascii="Times New Roman" w:hAnsi="Times New Roman"/>
          <w:sz w:val="18"/>
        </w:rPr>
        <w:t>Guidelines</w:t>
      </w:r>
      <w:proofErr w:type="spellEnd"/>
      <w:r w:rsidR="00B10924" w:rsidRPr="0074622A">
        <w:rPr>
          <w:rFonts w:ascii="Times New Roman" w:hAnsi="Times New Roman"/>
          <w:sz w:val="18"/>
        </w:rPr>
        <w:t xml:space="preserve">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 xml:space="preserve">stanowiących załącznik do </w:t>
      </w:r>
      <w:proofErr w:type="spellStart"/>
      <w:r w:rsidRPr="0074622A">
        <w:rPr>
          <w:rFonts w:ascii="Times New Roman" w:hAnsi="Times New Roman"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>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892DB0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</w:t>
      </w:r>
      <w:proofErr w:type="spellStart"/>
      <w:r w:rsidRPr="0074622A">
        <w:rPr>
          <w:rFonts w:ascii="Times New Roman" w:hAnsi="Times New Roman"/>
          <w:b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</w:t>
      </w:r>
      <w:proofErr w:type="spellStart"/>
      <w:r w:rsidRPr="0074622A">
        <w:rPr>
          <w:rFonts w:ascii="Times New Roman" w:hAnsi="Times New Roman"/>
          <w:sz w:val="18"/>
        </w:rPr>
        <w:t>Lorma</w:t>
      </w:r>
      <w:proofErr w:type="spellEnd"/>
      <w:r w:rsidRPr="0074622A">
        <w:rPr>
          <w:rFonts w:ascii="Times New Roman" w:hAnsi="Times New Roman"/>
          <w:sz w:val="18"/>
        </w:rPr>
        <w:t xml:space="preserve">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 xml:space="preserve">30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74622A">
        <w:rPr>
          <w:rFonts w:ascii="Times New Roman" w:hAnsi="Times New Roman"/>
          <w:bCs/>
          <w:sz w:val="18"/>
        </w:rPr>
        <w:t>chatbot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 xml:space="preserve">art. 30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 xml:space="preserve">art. 18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5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5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BC471" w14:textId="77777777" w:rsidR="00C70350" w:rsidRDefault="00C70350" w:rsidP="005840AE">
      <w:pPr>
        <w:spacing w:after="0" w:line="240" w:lineRule="auto"/>
      </w:pPr>
      <w:r>
        <w:separator/>
      </w:r>
    </w:p>
  </w:endnote>
  <w:endnote w:type="continuationSeparator" w:id="0">
    <w:p w14:paraId="1D68BD61" w14:textId="77777777" w:rsidR="00C70350" w:rsidRDefault="00C70350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5FA41" w14:textId="77777777" w:rsidR="00C70350" w:rsidRDefault="00C70350" w:rsidP="005840AE">
      <w:pPr>
        <w:spacing w:after="0" w:line="240" w:lineRule="auto"/>
      </w:pPr>
      <w:r>
        <w:separator/>
      </w:r>
    </w:p>
  </w:footnote>
  <w:footnote w:type="continuationSeparator" w:id="0">
    <w:p w14:paraId="0A951BD9" w14:textId="77777777" w:rsidR="00C70350" w:rsidRDefault="00C70350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79945">
    <w:abstractNumId w:val="1"/>
  </w:num>
  <w:num w:numId="2" w16cid:durableId="429355908">
    <w:abstractNumId w:val="34"/>
  </w:num>
  <w:num w:numId="3" w16cid:durableId="375395756">
    <w:abstractNumId w:val="4"/>
  </w:num>
  <w:num w:numId="4" w16cid:durableId="1200045662">
    <w:abstractNumId w:val="17"/>
  </w:num>
  <w:num w:numId="5" w16cid:durableId="1557813896">
    <w:abstractNumId w:val="9"/>
  </w:num>
  <w:num w:numId="6" w16cid:durableId="1578397462">
    <w:abstractNumId w:val="29"/>
  </w:num>
  <w:num w:numId="7" w16cid:durableId="1161972474">
    <w:abstractNumId w:val="19"/>
  </w:num>
  <w:num w:numId="8" w16cid:durableId="523633197">
    <w:abstractNumId w:val="37"/>
  </w:num>
  <w:num w:numId="9" w16cid:durableId="1663044043">
    <w:abstractNumId w:val="7"/>
  </w:num>
  <w:num w:numId="10" w16cid:durableId="2125222103">
    <w:abstractNumId w:val="40"/>
  </w:num>
  <w:num w:numId="11" w16cid:durableId="1702167154">
    <w:abstractNumId w:val="15"/>
  </w:num>
  <w:num w:numId="12" w16cid:durableId="177695262">
    <w:abstractNumId w:val="20"/>
  </w:num>
  <w:num w:numId="13" w16cid:durableId="1608848938">
    <w:abstractNumId w:val="44"/>
  </w:num>
  <w:num w:numId="14" w16cid:durableId="1399328901">
    <w:abstractNumId w:val="16"/>
  </w:num>
  <w:num w:numId="15" w16cid:durableId="847250504">
    <w:abstractNumId w:val="21"/>
  </w:num>
  <w:num w:numId="16" w16cid:durableId="95559055">
    <w:abstractNumId w:val="38"/>
  </w:num>
  <w:num w:numId="17" w16cid:durableId="1321808959">
    <w:abstractNumId w:val="12"/>
  </w:num>
  <w:num w:numId="18" w16cid:durableId="614559865">
    <w:abstractNumId w:val="18"/>
  </w:num>
  <w:num w:numId="19" w16cid:durableId="1949701860">
    <w:abstractNumId w:val="41"/>
  </w:num>
  <w:num w:numId="20" w16cid:durableId="663969769">
    <w:abstractNumId w:val="24"/>
  </w:num>
  <w:num w:numId="21" w16cid:durableId="890463774">
    <w:abstractNumId w:val="10"/>
  </w:num>
  <w:num w:numId="22" w16cid:durableId="1337466027">
    <w:abstractNumId w:val="11"/>
  </w:num>
  <w:num w:numId="23" w16cid:durableId="1776510881">
    <w:abstractNumId w:val="0"/>
  </w:num>
  <w:num w:numId="24" w16cid:durableId="1895308138">
    <w:abstractNumId w:val="5"/>
  </w:num>
  <w:num w:numId="25" w16cid:durableId="2031758308">
    <w:abstractNumId w:val="25"/>
  </w:num>
  <w:num w:numId="26" w16cid:durableId="487479853">
    <w:abstractNumId w:val="32"/>
  </w:num>
  <w:num w:numId="27" w16cid:durableId="1465079199">
    <w:abstractNumId w:val="43"/>
  </w:num>
  <w:num w:numId="28" w16cid:durableId="1287543925">
    <w:abstractNumId w:val="3"/>
  </w:num>
  <w:num w:numId="29" w16cid:durableId="1224411003">
    <w:abstractNumId w:val="28"/>
  </w:num>
  <w:num w:numId="30" w16cid:durableId="831602047">
    <w:abstractNumId w:val="30"/>
  </w:num>
  <w:num w:numId="31" w16cid:durableId="985353741">
    <w:abstractNumId w:val="22"/>
  </w:num>
  <w:num w:numId="32" w16cid:durableId="2112046413">
    <w:abstractNumId w:val="33"/>
  </w:num>
  <w:num w:numId="33" w16cid:durableId="1307124433">
    <w:abstractNumId w:val="6"/>
  </w:num>
  <w:num w:numId="34" w16cid:durableId="937518120">
    <w:abstractNumId w:val="13"/>
  </w:num>
  <w:num w:numId="35" w16cid:durableId="138159644">
    <w:abstractNumId w:val="42"/>
  </w:num>
  <w:num w:numId="36" w16cid:durableId="1865484445">
    <w:abstractNumId w:val="36"/>
  </w:num>
  <w:num w:numId="37" w16cid:durableId="1446147706">
    <w:abstractNumId w:val="27"/>
  </w:num>
  <w:num w:numId="38" w16cid:durableId="894702399">
    <w:abstractNumId w:val="26"/>
  </w:num>
  <w:num w:numId="39" w16cid:durableId="795174056">
    <w:abstractNumId w:val="14"/>
  </w:num>
  <w:num w:numId="40" w16cid:durableId="1572884542">
    <w:abstractNumId w:val="2"/>
  </w:num>
  <w:num w:numId="41" w16cid:durableId="1676877740">
    <w:abstractNumId w:val="35"/>
  </w:num>
  <w:num w:numId="42" w16cid:durableId="931858587">
    <w:abstractNumId w:val="8"/>
  </w:num>
  <w:num w:numId="43" w16cid:durableId="597324305">
    <w:abstractNumId w:val="31"/>
  </w:num>
  <w:num w:numId="44" w16cid:durableId="1283342696">
    <w:abstractNumId w:val="39"/>
  </w:num>
  <w:num w:numId="45" w16cid:durableId="1078214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351F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0350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271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Props1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2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6273</Words>
  <Characters>37644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Rozalska Monika</cp:lastModifiedBy>
  <cp:revision>2</cp:revision>
  <cp:lastPrinted>2024-05-20T08:37:00Z</cp:lastPrinted>
  <dcterms:created xsi:type="dcterms:W3CDTF">2025-02-17T09:57:00Z</dcterms:created>
  <dcterms:modified xsi:type="dcterms:W3CDTF">2025-02-17T09:57:00Z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