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10" Type="http://schemas.microsoft.com/office/2020/02/relationships/classificationlabels" Target="docMetadata/LabelInfo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127B4" w14:textId="4254B3F7" w:rsidR="00947620" w:rsidRPr="00947620" w:rsidRDefault="00947620" w:rsidP="00947620">
      <w:pPr>
        <w:pStyle w:val="OZNPROJEKTUwskazaniedatylubwersjiprojektu"/>
      </w:pPr>
      <w:r w:rsidRPr="00947620">
        <w:t xml:space="preserve">Projekt z dnia </w:t>
      </w:r>
      <w:r w:rsidR="00537805">
        <w:t>30</w:t>
      </w:r>
      <w:r w:rsidR="007F379D">
        <w:t>.04</w:t>
      </w:r>
      <w:r w:rsidR="001A4359">
        <w:t>.</w:t>
      </w:r>
      <w:r w:rsidRPr="00947620">
        <w:t xml:space="preserve">2026 r. </w:t>
      </w:r>
    </w:p>
    <w:p w14:paraId="3E6D0DD1" w14:textId="77777777" w:rsidR="00947620" w:rsidRPr="00947620" w:rsidRDefault="00947620" w:rsidP="00947620"/>
    <w:p w14:paraId="78B7D434" w14:textId="77777777" w:rsidR="00947620" w:rsidRPr="00947620" w:rsidRDefault="00947620" w:rsidP="00947620">
      <w:pPr>
        <w:pStyle w:val="OZNRODZAKTUtznustawalubrozporzdzenieiorganwydajcy"/>
      </w:pPr>
      <w:r w:rsidRPr="00947620">
        <w:t xml:space="preserve">ROZPORZĄDZENIE </w:t>
      </w:r>
    </w:p>
    <w:p w14:paraId="3F54C175" w14:textId="22084E4B" w:rsidR="00947620" w:rsidRPr="00947620" w:rsidRDefault="00947620" w:rsidP="00947620">
      <w:pPr>
        <w:pStyle w:val="OZNRODZAKTUtznustawalubrozporzdzenieiorganwydajcy"/>
      </w:pPr>
      <w:r w:rsidRPr="00947620">
        <w:t>RADY MINISTRÓW</w:t>
      </w:r>
    </w:p>
    <w:p w14:paraId="318E7501" w14:textId="77777777" w:rsidR="00947620" w:rsidRPr="00947620" w:rsidRDefault="00947620" w:rsidP="00947620">
      <w:pPr>
        <w:pStyle w:val="DATAAKTUdatauchwalenialubwydaniaaktu"/>
      </w:pPr>
      <w:r w:rsidRPr="00947620">
        <w:t>z dnia … 2026 r.</w:t>
      </w:r>
    </w:p>
    <w:p w14:paraId="412B767D" w14:textId="77777777" w:rsidR="00947620" w:rsidRPr="00947620" w:rsidRDefault="00947620" w:rsidP="00947620">
      <w:pPr>
        <w:pStyle w:val="TYTUAKTUprzedmiotregulacjiustawylubrozporzdzenia"/>
      </w:pPr>
      <w:r w:rsidRPr="00947620">
        <w:t>w sprawie opłat za udostępnienie danych z rejestrów mieszkańców oraz rejestru PESEL</w:t>
      </w:r>
    </w:p>
    <w:p w14:paraId="3B6D6C0F" w14:textId="4705C1B9" w:rsidR="00947620" w:rsidRPr="00947620" w:rsidRDefault="00947620" w:rsidP="00947620">
      <w:pPr>
        <w:pStyle w:val="NIEARTTEKSTtekstnieartykuowanynppodstprawnarozplubpreambua"/>
      </w:pPr>
      <w:r w:rsidRPr="00947620">
        <w:t>Na podstawie art. 56 ustawy z dnia 24 września 2010 r. o ewidencji ludności (Dz.</w:t>
      </w:r>
      <w:r w:rsidR="001A4359">
        <w:t xml:space="preserve"> </w:t>
      </w:r>
      <w:r w:rsidRPr="00947620">
        <w:t>U. z 202</w:t>
      </w:r>
      <w:r w:rsidR="004E472E">
        <w:t>6</w:t>
      </w:r>
      <w:r w:rsidRPr="00947620">
        <w:t xml:space="preserve"> r. poz. </w:t>
      </w:r>
      <w:r w:rsidR="004E472E">
        <w:t>384</w:t>
      </w:r>
      <w:r w:rsidRPr="00947620">
        <w:t>) zarządza się, co następuje:</w:t>
      </w:r>
    </w:p>
    <w:p w14:paraId="6FD73C56" w14:textId="77777777" w:rsidR="00947620" w:rsidRPr="00947620" w:rsidRDefault="00947620" w:rsidP="00DC3C77">
      <w:pPr>
        <w:pStyle w:val="ARTartustawynprozporzdzenia"/>
      </w:pPr>
      <w:r w:rsidRPr="00DC3C77">
        <w:rPr>
          <w:rStyle w:val="Ppogrubienie"/>
        </w:rPr>
        <w:t>§ 1.</w:t>
      </w:r>
      <w:r w:rsidRPr="00947620">
        <w:t xml:space="preserve"> Rozporządzenie określa:</w:t>
      </w:r>
    </w:p>
    <w:p w14:paraId="2F32949F" w14:textId="77777777" w:rsidR="00947620" w:rsidRPr="00947620" w:rsidRDefault="00947620" w:rsidP="00DC3C77">
      <w:pPr>
        <w:pStyle w:val="PKTpunkt"/>
      </w:pPr>
      <w:r w:rsidRPr="00947620">
        <w:t>1)</w:t>
      </w:r>
      <w:r w:rsidRPr="00947620">
        <w:tab/>
        <w:t>wysokość opłaty za udostępnienie danych jednostkowych z rejestru mieszkańców oraz rejestru PESEL;</w:t>
      </w:r>
    </w:p>
    <w:p w14:paraId="427C6876" w14:textId="77777777" w:rsidR="00947620" w:rsidRPr="00947620" w:rsidRDefault="00947620" w:rsidP="00DC3C77">
      <w:pPr>
        <w:pStyle w:val="PKTpunkt"/>
      </w:pPr>
      <w:r w:rsidRPr="00947620">
        <w:t>2)</w:t>
      </w:r>
      <w:r w:rsidRPr="00947620">
        <w:tab/>
        <w:t>wysokość opłaty za udostępnianie danych za pomocą urządzeń teletransmisji, w drodze weryfikacji, o której mowa w art. 49 ust. 1 ustawy z dnia 24 września 2010 r. o ewidencji ludności, zwanej dalej ,,ustawą”;</w:t>
      </w:r>
    </w:p>
    <w:p w14:paraId="39C04265" w14:textId="77777777" w:rsidR="00947620" w:rsidRPr="00947620" w:rsidRDefault="00947620" w:rsidP="00DC3C77">
      <w:pPr>
        <w:pStyle w:val="PKTpunkt"/>
      </w:pPr>
      <w:r w:rsidRPr="00947620">
        <w:t>3)</w:t>
      </w:r>
      <w:r w:rsidRPr="00947620">
        <w:tab/>
        <w:t>wysokość opłaty za udostępnianie z rejestru PESEL danych o seriach, numerach i datach ważności ważnych dowodów osobistych podmiotom, o których mowa w art. 49a ustawy;</w:t>
      </w:r>
    </w:p>
    <w:p w14:paraId="22EB8ADF" w14:textId="7A6F439F" w:rsidR="00947620" w:rsidRPr="00947620" w:rsidRDefault="00947620" w:rsidP="00DC3C77">
      <w:pPr>
        <w:pStyle w:val="PKTpunkt"/>
      </w:pPr>
      <w:r w:rsidRPr="00947620">
        <w:t>4)</w:t>
      </w:r>
      <w:r w:rsidRPr="00947620">
        <w:tab/>
        <w:t>sposób obliczania wysokości opłaty za udostępnianie danych podmiotom, o których mowa w art. 46 ust. 2 pkt 2 ustawy;</w:t>
      </w:r>
    </w:p>
    <w:p w14:paraId="413B6068" w14:textId="77777777" w:rsidR="00947620" w:rsidRPr="00947620" w:rsidRDefault="00947620" w:rsidP="00DC3C77">
      <w:pPr>
        <w:pStyle w:val="PKTpunkt"/>
      </w:pPr>
      <w:r w:rsidRPr="00947620">
        <w:t>5)</w:t>
      </w:r>
      <w:r w:rsidRPr="00947620">
        <w:tab/>
        <w:t>sposób i terminy uiszczania opłat, o których mowa w pkt 1-4;</w:t>
      </w:r>
    </w:p>
    <w:p w14:paraId="1DEE55FE" w14:textId="77777777" w:rsidR="00947620" w:rsidRPr="00947620" w:rsidRDefault="00947620" w:rsidP="00DC3C77">
      <w:pPr>
        <w:pStyle w:val="PKTpunkt"/>
      </w:pPr>
      <w:r w:rsidRPr="00947620">
        <w:t>6)</w:t>
      </w:r>
      <w:r w:rsidRPr="00947620">
        <w:tab/>
        <w:t>sposób dokumentowania uiszczenia opłat, o których mowa w pkt 1-4.</w:t>
      </w:r>
    </w:p>
    <w:p w14:paraId="5B65AD71" w14:textId="77777777" w:rsidR="00947620" w:rsidRPr="00947620" w:rsidRDefault="00947620" w:rsidP="00DC3C77">
      <w:pPr>
        <w:pStyle w:val="ARTartustawynprozporzdzenia"/>
      </w:pPr>
      <w:r w:rsidRPr="00DC3C77">
        <w:rPr>
          <w:rStyle w:val="Ppogrubienie"/>
        </w:rPr>
        <w:t>§ 2.</w:t>
      </w:r>
      <w:r w:rsidRPr="00947620">
        <w:t xml:space="preserve"> Opłatę za udostępnienie danych:</w:t>
      </w:r>
    </w:p>
    <w:p w14:paraId="66BB9C6B" w14:textId="4688EA44" w:rsidR="00947620" w:rsidRPr="00947620" w:rsidRDefault="00947620" w:rsidP="00DC3C77">
      <w:pPr>
        <w:pStyle w:val="PKTpunkt"/>
      </w:pPr>
      <w:r w:rsidRPr="00947620">
        <w:t>1)</w:t>
      </w:r>
      <w:r w:rsidRPr="00947620">
        <w:tab/>
        <w:t xml:space="preserve">jednostkowych z rejestru mieszkańców oraz rejestru PESEL </w:t>
      </w:r>
      <w:r w:rsidR="00924077">
        <w:sym w:font="Symbol" w:char="F02D"/>
      </w:r>
      <w:r w:rsidRPr="00947620">
        <w:t xml:space="preserve"> ustala się w wysokości </w:t>
      </w:r>
      <w:r w:rsidR="00537805" w:rsidRPr="00947620">
        <w:t>31</w:t>
      </w:r>
      <w:r w:rsidR="00537805">
        <w:t> </w:t>
      </w:r>
      <w:r w:rsidRPr="00947620">
        <w:t>zł;</w:t>
      </w:r>
    </w:p>
    <w:p w14:paraId="50B3CADF" w14:textId="03AF7E85" w:rsidR="00947620" w:rsidRPr="00947620" w:rsidRDefault="00947620" w:rsidP="00B07151">
      <w:pPr>
        <w:pStyle w:val="PKTpunkt"/>
      </w:pPr>
      <w:r w:rsidRPr="00947620">
        <w:t>2)</w:t>
      </w:r>
      <w:r w:rsidRPr="00947620">
        <w:tab/>
        <w:t xml:space="preserve">z rejestru PESEL za pomocą urządzeń teletransmisji danych, w drodze weryfikacji </w:t>
      </w:r>
      <w:r w:rsidR="00B07151">
        <w:sym w:font="Symbol" w:char="F02D"/>
      </w:r>
      <w:r w:rsidRPr="00947620">
        <w:t xml:space="preserve"> ustala się w wysokości 0,30 zł od jednej weryfikacji;</w:t>
      </w:r>
    </w:p>
    <w:p w14:paraId="1C7AA641" w14:textId="2E7BF413" w:rsidR="00947620" w:rsidRPr="00947620" w:rsidRDefault="00947620" w:rsidP="00DC3C77">
      <w:pPr>
        <w:pStyle w:val="PKTpunkt"/>
      </w:pPr>
      <w:r w:rsidRPr="00947620">
        <w:t>3)</w:t>
      </w:r>
      <w:r w:rsidRPr="00947620">
        <w:tab/>
        <w:t xml:space="preserve">z rejestru PESEL w zakresie danych o seriach, numerach i datach ważności ważnych dowodów osobistych </w:t>
      </w:r>
      <w:r w:rsidR="00B07151">
        <w:sym w:font="Symbol" w:char="F02D"/>
      </w:r>
      <w:r w:rsidRPr="00947620">
        <w:t xml:space="preserve"> ustala się w wysokości 0,30 zł za każde pobranie tej informacji.</w:t>
      </w:r>
    </w:p>
    <w:p w14:paraId="2848CBE7" w14:textId="77777777" w:rsidR="00947620" w:rsidRPr="00947620" w:rsidRDefault="00947620" w:rsidP="00DC3C77">
      <w:pPr>
        <w:pStyle w:val="ARTartustawynprozporzdzenia"/>
      </w:pPr>
      <w:r w:rsidRPr="00DC3C77">
        <w:rPr>
          <w:rStyle w:val="Ppogrubienie"/>
        </w:rPr>
        <w:t>§ 3.</w:t>
      </w:r>
      <w:r w:rsidRPr="00947620">
        <w:t xml:space="preserve"> Sposób obliczania wysokości opłaty za udostępnianie danych podmiotom, o których mowa w art. 46 ust. 2 pkt 2 ustawy, oblicza się według następującego wzoru:</w:t>
      </w:r>
    </w:p>
    <w:p w14:paraId="0BC330EB" w14:textId="77777777" w:rsidR="00947620" w:rsidRPr="00947620" w:rsidRDefault="00947620" w:rsidP="00DC3C77">
      <w:pPr>
        <w:pStyle w:val="WMATFIZCHEMwzrmatfizlubchem"/>
      </w:pPr>
      <w:r w:rsidRPr="00947620">
        <w:t>O = K x (A + B) + M</w:t>
      </w:r>
    </w:p>
    <w:p w14:paraId="5A384C3C" w14:textId="77777777" w:rsidR="00947620" w:rsidRPr="00947620" w:rsidRDefault="00947620" w:rsidP="00DC3C77">
      <w:pPr>
        <w:pStyle w:val="LEGWMATFIZCHEMlegendawzorumatfizlubchem"/>
      </w:pPr>
      <w:r w:rsidRPr="00947620">
        <w:lastRenderedPageBreak/>
        <w:t>gdzie:</w:t>
      </w:r>
    </w:p>
    <w:p w14:paraId="3CD181B9" w14:textId="77777777" w:rsidR="00947620" w:rsidRPr="00947620" w:rsidRDefault="00947620" w:rsidP="00DC3C77">
      <w:pPr>
        <w:pStyle w:val="LEGWMATFIZCHEMlegendawzorumatfizlubchem"/>
      </w:pPr>
      <w:r w:rsidRPr="00947620">
        <w:t>O - łączna kwota opłaty za udostępnienie danych,</w:t>
      </w:r>
    </w:p>
    <w:p w14:paraId="4C6A6D93" w14:textId="77777777" w:rsidR="00947620" w:rsidRPr="00947620" w:rsidRDefault="00947620" w:rsidP="00DC3C77">
      <w:pPr>
        <w:pStyle w:val="LEGWMATFIZCHEMlegendawzorumatfizlubchem"/>
      </w:pPr>
      <w:r w:rsidRPr="00947620">
        <w:t>K - współczynnik wynoszący:</w:t>
      </w:r>
    </w:p>
    <w:p w14:paraId="29FA724D" w14:textId="77777777" w:rsidR="00947620" w:rsidRPr="00947620" w:rsidRDefault="00947620" w:rsidP="00DC3C77">
      <w:pPr>
        <w:pStyle w:val="LEGWMATFIZCHEMlegendawzorumatfizlubchem"/>
      </w:pPr>
      <w:r w:rsidRPr="00947620">
        <w:t>a) 1,0 do celów badawczych lub statystycznych,</w:t>
      </w:r>
    </w:p>
    <w:p w14:paraId="07FFBBE8" w14:textId="77777777" w:rsidR="00947620" w:rsidRPr="00947620" w:rsidRDefault="00947620" w:rsidP="00DC3C77">
      <w:pPr>
        <w:pStyle w:val="LEGWMATFIZCHEMlegendawzorumatfizlubchem"/>
      </w:pPr>
      <w:r w:rsidRPr="00947620">
        <w:t>b) 1,5 do celów badania opinii publicznej,</w:t>
      </w:r>
    </w:p>
    <w:p w14:paraId="78D87524" w14:textId="77777777" w:rsidR="00947620" w:rsidRPr="00947620" w:rsidRDefault="00947620" w:rsidP="00DC3C77">
      <w:pPr>
        <w:pStyle w:val="LEGWMATFIZCHEMlegendawzorumatfizlubchem"/>
      </w:pPr>
      <w:r w:rsidRPr="00947620">
        <w:t>A - opłata za prace informatyczne:</w:t>
      </w:r>
    </w:p>
    <w:p w14:paraId="2312D952" w14:textId="77777777" w:rsidR="00947620" w:rsidRPr="00947620" w:rsidRDefault="00947620" w:rsidP="00DC3C77">
      <w:pPr>
        <w:pStyle w:val="LEGWMATFIZCHEMlegendawzorumatfizlubchem"/>
      </w:pPr>
      <w:r w:rsidRPr="00947620">
        <w:t xml:space="preserve">A = 0,5 Ha x Z + 0,5 </w:t>
      </w:r>
      <w:proofErr w:type="spellStart"/>
      <w:r w:rsidRPr="00947620">
        <w:t>Hb</w:t>
      </w:r>
      <w:proofErr w:type="spellEnd"/>
      <w:r w:rsidRPr="00947620">
        <w:t xml:space="preserve"> x Z + 0,75 </w:t>
      </w:r>
      <w:proofErr w:type="spellStart"/>
      <w:r w:rsidRPr="00947620">
        <w:t>Hc</w:t>
      </w:r>
      <w:proofErr w:type="spellEnd"/>
      <w:r w:rsidRPr="00947620">
        <w:t xml:space="preserve"> x Z + 10 </w:t>
      </w:r>
      <w:proofErr w:type="spellStart"/>
      <w:r w:rsidRPr="00947620">
        <w:t>Hd</w:t>
      </w:r>
      <w:proofErr w:type="spellEnd"/>
      <w:r w:rsidRPr="00947620">
        <w:t xml:space="preserve"> x Z + He x Z,</w:t>
      </w:r>
    </w:p>
    <w:p w14:paraId="2527E05A" w14:textId="77777777" w:rsidR="00947620" w:rsidRPr="00947620" w:rsidRDefault="00947620" w:rsidP="00DC3C77">
      <w:pPr>
        <w:pStyle w:val="LEGWMATFIZCHEMlegendawzorumatfizlubchem"/>
      </w:pPr>
      <w:r w:rsidRPr="00947620">
        <w:t>B - opłata za prace eksploatacyjne:</w:t>
      </w:r>
    </w:p>
    <w:p w14:paraId="05D6B411" w14:textId="77777777" w:rsidR="00947620" w:rsidRPr="00947620" w:rsidRDefault="00947620" w:rsidP="00DC3C77">
      <w:pPr>
        <w:pStyle w:val="LEGWMATFIZCHEMlegendawzorumatfizlubchem"/>
      </w:pPr>
      <w:r w:rsidRPr="00947620">
        <w:t xml:space="preserve">B = 1,5 Hf x 10 Z + Hg x 10 Z + 1,5 </w:t>
      </w:r>
      <w:proofErr w:type="spellStart"/>
      <w:r w:rsidRPr="00947620">
        <w:t>Hh</w:t>
      </w:r>
      <w:proofErr w:type="spellEnd"/>
      <w:r w:rsidRPr="00947620">
        <w:t xml:space="preserve"> x 10 Z + 0,6 Hi x 10 Z + 0,5 </w:t>
      </w:r>
      <w:proofErr w:type="spellStart"/>
      <w:r w:rsidRPr="00947620">
        <w:t>Hj</w:t>
      </w:r>
      <w:proofErr w:type="spellEnd"/>
      <w:r w:rsidRPr="00947620">
        <w:t xml:space="preserve"> x 10 Z,</w:t>
      </w:r>
    </w:p>
    <w:p w14:paraId="18C69BB6" w14:textId="77777777" w:rsidR="00947620" w:rsidRPr="00947620" w:rsidRDefault="00947620" w:rsidP="00DC3C77">
      <w:pPr>
        <w:pStyle w:val="LEGWMATFIZCHEMlegendawzorumatfizlubchem"/>
      </w:pPr>
      <w:r w:rsidRPr="00947620">
        <w:t>M - koszt materiałów eksploatacyjnych doliczany w przypadku gdy przekroczy 5% wartości usługi, a poszczególne symbole oznaczają:</w:t>
      </w:r>
    </w:p>
    <w:p w14:paraId="16505D0D" w14:textId="77777777" w:rsidR="00947620" w:rsidRPr="00947620" w:rsidRDefault="00947620" w:rsidP="00DC3C77">
      <w:pPr>
        <w:pStyle w:val="LEGWMATFIZCHEMlegendawzorumatfizlubchem"/>
      </w:pPr>
      <w:r w:rsidRPr="00947620">
        <w:t>H - liczbę godzin przeznaczonych na realizację zadania:</w:t>
      </w:r>
    </w:p>
    <w:p w14:paraId="240E7D96" w14:textId="77777777" w:rsidR="00947620" w:rsidRPr="00947620" w:rsidRDefault="00947620" w:rsidP="00DC3C77">
      <w:pPr>
        <w:pStyle w:val="LEGWMATFIZCHEMlegendawzorumatfizlubchem"/>
      </w:pPr>
      <w:r w:rsidRPr="00947620">
        <w:t>Ha - czas trwania prac projektowych,</w:t>
      </w:r>
    </w:p>
    <w:p w14:paraId="5AF4B05E" w14:textId="77777777" w:rsidR="00947620" w:rsidRPr="00947620" w:rsidRDefault="00947620" w:rsidP="00DC3C77">
      <w:pPr>
        <w:pStyle w:val="LEGWMATFIZCHEMlegendawzorumatfizlubchem"/>
      </w:pPr>
      <w:proofErr w:type="spellStart"/>
      <w:r w:rsidRPr="00947620">
        <w:t>Hb</w:t>
      </w:r>
      <w:proofErr w:type="spellEnd"/>
      <w:r w:rsidRPr="00947620">
        <w:t xml:space="preserve"> - czas opracowania dokumentacji programowej,</w:t>
      </w:r>
    </w:p>
    <w:p w14:paraId="781EEDEC" w14:textId="77777777" w:rsidR="00947620" w:rsidRPr="00947620" w:rsidRDefault="00947620" w:rsidP="00DC3C77">
      <w:pPr>
        <w:pStyle w:val="LEGWMATFIZCHEMlegendawzorumatfizlubchem"/>
      </w:pPr>
      <w:proofErr w:type="spellStart"/>
      <w:r w:rsidRPr="00947620">
        <w:t>Hc</w:t>
      </w:r>
      <w:proofErr w:type="spellEnd"/>
      <w:r w:rsidRPr="00947620">
        <w:t xml:space="preserve"> - czas trwania prac analitycznych,</w:t>
      </w:r>
    </w:p>
    <w:p w14:paraId="559A6687" w14:textId="77777777" w:rsidR="00947620" w:rsidRPr="00947620" w:rsidRDefault="00947620" w:rsidP="00DC3C77">
      <w:pPr>
        <w:pStyle w:val="LEGWMATFIZCHEMlegendawzorumatfizlubchem"/>
      </w:pPr>
      <w:proofErr w:type="spellStart"/>
      <w:r w:rsidRPr="00947620">
        <w:t>Hd</w:t>
      </w:r>
      <w:proofErr w:type="spellEnd"/>
      <w:r w:rsidRPr="00947620">
        <w:t xml:space="preserve"> - czas opracowania nowego programu,</w:t>
      </w:r>
    </w:p>
    <w:p w14:paraId="1F5C232F" w14:textId="77777777" w:rsidR="00947620" w:rsidRPr="00947620" w:rsidRDefault="00947620" w:rsidP="00DC3C77">
      <w:pPr>
        <w:pStyle w:val="LEGWMATFIZCHEMlegendawzorumatfizlubchem"/>
      </w:pPr>
      <w:r w:rsidRPr="00947620">
        <w:t>He - czas opracowania programu z gotowych modułów,</w:t>
      </w:r>
    </w:p>
    <w:p w14:paraId="2CBE8942" w14:textId="77777777" w:rsidR="00947620" w:rsidRPr="00947620" w:rsidRDefault="00947620" w:rsidP="00DC3C77">
      <w:pPr>
        <w:pStyle w:val="LEGWMATFIZCHEMlegendawzorumatfizlubchem"/>
      </w:pPr>
      <w:r w:rsidRPr="00947620">
        <w:t>Hf - czas wyboru podzbioru z bazy danych,</w:t>
      </w:r>
    </w:p>
    <w:p w14:paraId="24A471E2" w14:textId="77777777" w:rsidR="00947620" w:rsidRPr="00947620" w:rsidRDefault="00947620" w:rsidP="00DC3C77">
      <w:pPr>
        <w:pStyle w:val="LEGWMATFIZCHEMlegendawzorumatfizlubchem"/>
      </w:pPr>
      <w:r w:rsidRPr="00947620">
        <w:t>Hg - czas przetwarzania wybranych danych,</w:t>
      </w:r>
    </w:p>
    <w:p w14:paraId="53B1BAD3" w14:textId="77777777" w:rsidR="00947620" w:rsidRPr="00947620" w:rsidRDefault="00947620" w:rsidP="00DC3C77">
      <w:pPr>
        <w:pStyle w:val="LEGWMATFIZCHEMlegendawzorumatfizlubchem"/>
      </w:pPr>
      <w:proofErr w:type="spellStart"/>
      <w:r w:rsidRPr="00947620">
        <w:t>Hh</w:t>
      </w:r>
      <w:proofErr w:type="spellEnd"/>
      <w:r w:rsidRPr="00947620">
        <w:t xml:space="preserve"> - czas wykonania tablicy statystycznej,</w:t>
      </w:r>
    </w:p>
    <w:p w14:paraId="645914AE" w14:textId="67E53D32" w:rsidR="00947620" w:rsidRPr="00947620" w:rsidRDefault="00947620" w:rsidP="00DC3C77">
      <w:pPr>
        <w:pStyle w:val="LEGWMATFIZCHEMlegendawzorumatfizlubchem"/>
      </w:pPr>
      <w:r w:rsidRPr="00947620">
        <w:t xml:space="preserve">Hi - czas drukowania wykazów z wybranego podzbioru zawierającego poniżej </w:t>
      </w:r>
      <w:r w:rsidR="00537805">
        <w:t> </w:t>
      </w:r>
      <w:r w:rsidR="00537805" w:rsidRPr="00947620">
        <w:t>300</w:t>
      </w:r>
      <w:r w:rsidR="00537805">
        <w:t> </w:t>
      </w:r>
      <w:r w:rsidRPr="00947620">
        <w:t>danych jednostkowych,</w:t>
      </w:r>
    </w:p>
    <w:p w14:paraId="487B43DB" w14:textId="4D0D97F0" w:rsidR="00947620" w:rsidRPr="00947620" w:rsidRDefault="00947620" w:rsidP="00DC3C77">
      <w:pPr>
        <w:pStyle w:val="LEGWMATFIZCHEMlegendawzorumatfizlubchem"/>
      </w:pPr>
      <w:proofErr w:type="spellStart"/>
      <w:r w:rsidRPr="00947620">
        <w:t>Hj</w:t>
      </w:r>
      <w:proofErr w:type="spellEnd"/>
      <w:r w:rsidRPr="00947620">
        <w:t xml:space="preserve"> - czas drukowania wykazów z wybranego podzbioru zawierającego powyżej </w:t>
      </w:r>
      <w:r w:rsidR="00537805">
        <w:t> </w:t>
      </w:r>
      <w:r w:rsidR="00537805" w:rsidRPr="00947620">
        <w:t>300</w:t>
      </w:r>
      <w:r w:rsidR="00537805">
        <w:t> </w:t>
      </w:r>
      <w:r w:rsidRPr="00947620">
        <w:t>danych jednostkowych,</w:t>
      </w:r>
    </w:p>
    <w:p w14:paraId="3BE710EF" w14:textId="77777777" w:rsidR="00947620" w:rsidRPr="00947620" w:rsidRDefault="00947620" w:rsidP="00DC3C77">
      <w:pPr>
        <w:pStyle w:val="LEGWMATFIZCHEMlegendawzorumatfizlubchem"/>
      </w:pPr>
      <w:r w:rsidRPr="00947620">
        <w:t>Z - opłatę za udostępnienie jednostkowych danych, o których mowa w § 1 pkt 1.</w:t>
      </w:r>
    </w:p>
    <w:p w14:paraId="2A817BA4" w14:textId="1D8AA510" w:rsidR="00947620" w:rsidRPr="00947620" w:rsidRDefault="00947620" w:rsidP="00DC3C77">
      <w:pPr>
        <w:pStyle w:val="ARTartustawynprozporzdzenia"/>
      </w:pPr>
      <w:r w:rsidRPr="00DC3C77">
        <w:rPr>
          <w:rStyle w:val="Ppogrubienie"/>
        </w:rPr>
        <w:t>§ 4.</w:t>
      </w:r>
      <w:r w:rsidRPr="00947620">
        <w:t xml:space="preserve"> 1. Opłatę, o której mowa w § 2 pkt 1, wnosi się przed złożeniem wniosku </w:t>
      </w:r>
      <w:r w:rsidR="00537805" w:rsidRPr="00947620">
        <w:t>o</w:t>
      </w:r>
      <w:r w:rsidR="00537805">
        <w:t> </w:t>
      </w:r>
      <w:r w:rsidRPr="00947620">
        <w:t>udostępnienie danych.</w:t>
      </w:r>
    </w:p>
    <w:p w14:paraId="4470FBC0" w14:textId="77777777" w:rsidR="00947620" w:rsidRPr="00947620" w:rsidRDefault="00947620" w:rsidP="00DC3C77">
      <w:pPr>
        <w:pStyle w:val="USTustnpkodeksu"/>
      </w:pPr>
      <w:r w:rsidRPr="00947620">
        <w:t>2. Opłatę, o której mowa w § 2 pkt 2 i 3 oraz § 3, wnosi się w terminie 7 dni od dnia otrzymania pisemnego wezwania organu udostępniającego dane.</w:t>
      </w:r>
    </w:p>
    <w:p w14:paraId="0F87838F" w14:textId="6AEB063D" w:rsidR="00947620" w:rsidRPr="00947620" w:rsidRDefault="00947620" w:rsidP="00367FF3">
      <w:pPr>
        <w:pStyle w:val="USTustnpkodeksu"/>
      </w:pPr>
      <w:r w:rsidRPr="00947620">
        <w:t>3. W wezwaniu do uiszczenia opłaty, o której mowa w § 2 pkt 2 i 3, wskazuje się liczbę jednostkowych weryfikacji, jakie zostały wygenerowane z rejestru PESEL w danym okresie lub liczbę informacji o seriach i numerach dowodów osobistych, jakie zostały pobrane z rejestru PESEL w danym okresie czasu. Wezwania wysyła się nie częściej niż raz w miesiącu.</w:t>
      </w:r>
    </w:p>
    <w:p w14:paraId="5CCEC948" w14:textId="77777777" w:rsidR="00947620" w:rsidRPr="00947620" w:rsidRDefault="00947620" w:rsidP="00DC3C77">
      <w:pPr>
        <w:pStyle w:val="USTustnpkodeksu"/>
      </w:pPr>
      <w:r w:rsidRPr="00947620">
        <w:lastRenderedPageBreak/>
        <w:t>4. W wezwaniu do uiszczenia opłaty, o której mowa w § 3, wskazuje się wysokość opłaty obliczonej według wzoru określonego w § 3. Wezwanie wysyła się niezwłocznie po dokonaniu obliczenia wysokości opłaty.</w:t>
      </w:r>
    </w:p>
    <w:p w14:paraId="040CC22D" w14:textId="77777777" w:rsidR="00947620" w:rsidRPr="00947620" w:rsidRDefault="00947620" w:rsidP="003F049A">
      <w:pPr>
        <w:pStyle w:val="ARTartustawynprozporzdzenia"/>
      </w:pPr>
      <w:r w:rsidRPr="00DC3C77">
        <w:rPr>
          <w:rStyle w:val="Ppogrubienie"/>
        </w:rPr>
        <w:t>§ 5.</w:t>
      </w:r>
      <w:r w:rsidRPr="00947620">
        <w:t xml:space="preserve"> 1. Opłaty wnosi się do kasy organu udostępniającego dane lub na jego rachunek bankowy.</w:t>
      </w:r>
    </w:p>
    <w:p w14:paraId="7881E4DA" w14:textId="77777777" w:rsidR="00947620" w:rsidRPr="00947620" w:rsidRDefault="00947620" w:rsidP="00DC3C77">
      <w:pPr>
        <w:pStyle w:val="USTustnpkodeksu"/>
      </w:pPr>
      <w:r w:rsidRPr="00947620">
        <w:t>2. Opłaty za udostępnienie danych z rejestru PESEL wnosi się na rachunek bankowy organu udostępniającego dane.</w:t>
      </w:r>
    </w:p>
    <w:p w14:paraId="2A357B5A" w14:textId="77777777" w:rsidR="00947620" w:rsidRPr="00947620" w:rsidRDefault="00947620" w:rsidP="00DC3C77">
      <w:pPr>
        <w:pStyle w:val="ARTartustawynprozporzdzenia"/>
      </w:pPr>
      <w:r w:rsidRPr="00DC3C77">
        <w:rPr>
          <w:rStyle w:val="Ppogrubienie"/>
        </w:rPr>
        <w:t>§ 6.</w:t>
      </w:r>
      <w:r w:rsidRPr="00947620">
        <w:t xml:space="preserve"> 1. Dowód uiszczenia opłaty, o której mowa w:</w:t>
      </w:r>
    </w:p>
    <w:p w14:paraId="60CA04C9" w14:textId="2296DD77" w:rsidR="00947620" w:rsidRPr="00947620" w:rsidRDefault="00947620" w:rsidP="00DC3C77">
      <w:pPr>
        <w:pStyle w:val="PKTpunkt"/>
      </w:pPr>
      <w:r w:rsidRPr="00947620">
        <w:t>1)</w:t>
      </w:r>
      <w:r w:rsidRPr="00947620">
        <w:tab/>
        <w:t xml:space="preserve">§ 2 pkt 1 </w:t>
      </w:r>
      <w:r w:rsidR="00367FF3">
        <w:sym w:font="Symbol" w:char="F02D"/>
      </w:r>
      <w:r w:rsidRPr="00947620">
        <w:t xml:space="preserve"> dołącza się do złożonego wniosku;</w:t>
      </w:r>
    </w:p>
    <w:p w14:paraId="41266BBC" w14:textId="3785D77E" w:rsidR="00947620" w:rsidRPr="00947620" w:rsidRDefault="00947620" w:rsidP="00DC3C77">
      <w:pPr>
        <w:pStyle w:val="PKTpunkt"/>
      </w:pPr>
      <w:r w:rsidRPr="00947620">
        <w:t>2)</w:t>
      </w:r>
      <w:r w:rsidRPr="00947620">
        <w:tab/>
        <w:t xml:space="preserve">§ 2 pkt 2 i 3 oraz § 3 </w:t>
      </w:r>
      <w:r w:rsidR="00924077">
        <w:sym w:font="Symbol" w:char="F02D"/>
      </w:r>
      <w:r w:rsidRPr="00947620">
        <w:t xml:space="preserve"> przekazuje się w terminie 14 dni od dnia otrzymania wezwania, o którym mowa w § 4 ust. 2, do organu udostępniającego dane.</w:t>
      </w:r>
    </w:p>
    <w:p w14:paraId="79FFE788" w14:textId="77777777" w:rsidR="00947620" w:rsidRPr="00947620" w:rsidRDefault="00947620" w:rsidP="00DC3C77">
      <w:pPr>
        <w:pStyle w:val="USTustnpkodeksu"/>
      </w:pPr>
      <w:r w:rsidRPr="00947620">
        <w:t xml:space="preserve">2. Dowód uiszczenia opłaty może mieć postać wydruku lub pliku potwierdzającego dokonanie operacji bankowej, </w:t>
      </w:r>
      <w:r w:rsidRPr="00DC3C77">
        <w:t>generowanego</w:t>
      </w:r>
      <w:r w:rsidRPr="00947620">
        <w:t xml:space="preserve"> elektronicznie z systemu bankowego.</w:t>
      </w:r>
    </w:p>
    <w:p w14:paraId="69623D3F" w14:textId="14A443D9" w:rsidR="00947620" w:rsidRDefault="00947620" w:rsidP="00DC3C77">
      <w:pPr>
        <w:pStyle w:val="ARTartustawynprozporzdzenia"/>
      </w:pPr>
      <w:r w:rsidRPr="00DC3C77">
        <w:rPr>
          <w:rStyle w:val="Ppogrubienie"/>
        </w:rPr>
        <w:t>§ 7.</w:t>
      </w:r>
      <w:r w:rsidRPr="00947620">
        <w:t xml:space="preserve"> Rozporządzenie wchodzi w życie z dniem 30 czerwca 2026 r.</w:t>
      </w:r>
      <w:r w:rsidR="00E161C3">
        <w:rPr>
          <w:rStyle w:val="Odwoanieprzypisudolnego"/>
        </w:rPr>
        <w:footnoteReference w:id="1"/>
      </w:r>
      <w:r w:rsidR="00E161C3" w:rsidRPr="0088611B">
        <w:rPr>
          <w:rStyle w:val="IGindeksgrny"/>
          <w:rFonts w:eastAsia="Times New Roman" w:cs="Times New Roman"/>
          <w:szCs w:val="24"/>
        </w:rPr>
        <w:t>)</w:t>
      </w:r>
    </w:p>
    <w:p w14:paraId="44FFB09F" w14:textId="77777777" w:rsidR="003C692F" w:rsidRPr="00947620" w:rsidRDefault="003C692F" w:rsidP="00DC3C77">
      <w:pPr>
        <w:pStyle w:val="ARTartustawynprozporzdzenia"/>
      </w:pPr>
    </w:p>
    <w:p w14:paraId="3C2BE693" w14:textId="0278A69F" w:rsidR="0050329A" w:rsidRDefault="00A0249C" w:rsidP="00A0249C">
      <w:pPr>
        <w:pStyle w:val="NAZORGWYDnazwaorganuwydajcegoprojektowanyakt"/>
      </w:pPr>
      <w:r>
        <w:t>Prezes Rady Ministrów</w:t>
      </w:r>
    </w:p>
    <w:p w14:paraId="4CD763A2" w14:textId="77777777" w:rsidR="003C692F" w:rsidRDefault="003C692F" w:rsidP="00A0249C">
      <w:pPr>
        <w:pStyle w:val="NAZORGWYDnazwaorganuwydajcegoprojektowanyakt"/>
      </w:pPr>
    </w:p>
    <w:p w14:paraId="199FC3DE" w14:textId="77777777" w:rsidR="00537805" w:rsidRDefault="00537805" w:rsidP="00A0249C">
      <w:pPr>
        <w:pStyle w:val="NAZORGWYDnazwaorganuwydajcegoprojektowanyakt"/>
      </w:pPr>
    </w:p>
    <w:p w14:paraId="05692BBF" w14:textId="77777777" w:rsidR="00537805" w:rsidRDefault="00537805" w:rsidP="00A0249C">
      <w:pPr>
        <w:pStyle w:val="NAZORGWYDnazwaorganuwydajcegoprojektowanyakt"/>
      </w:pPr>
    </w:p>
    <w:p w14:paraId="7E91D980" w14:textId="77777777" w:rsidR="00537805" w:rsidRDefault="00537805" w:rsidP="00A0249C">
      <w:pPr>
        <w:pStyle w:val="NAZORGWYDnazwaorganuwydajcegoprojektowanyakt"/>
      </w:pPr>
    </w:p>
    <w:p w14:paraId="449BC2E2" w14:textId="77777777" w:rsidR="003C692F" w:rsidRPr="00B3776D" w:rsidRDefault="003C692F" w:rsidP="003C692F">
      <w:pPr>
        <w:pStyle w:val="OZNPARAFYADNOTACJE"/>
      </w:pPr>
      <w:r w:rsidRPr="00B3776D">
        <w:t>Za zgodność pod względem prawnym,</w:t>
      </w:r>
    </w:p>
    <w:p w14:paraId="26902A26" w14:textId="77777777" w:rsidR="003C692F" w:rsidRPr="00B3776D" w:rsidRDefault="003C692F" w:rsidP="003C692F">
      <w:pPr>
        <w:pStyle w:val="OZNPARAFYADNOTACJE"/>
      </w:pPr>
      <w:r w:rsidRPr="00B3776D">
        <w:t>legislacyjnym i redakcyjnym</w:t>
      </w:r>
    </w:p>
    <w:p w14:paraId="03ADC9AD" w14:textId="77777777" w:rsidR="003C692F" w:rsidRPr="00B3776D" w:rsidRDefault="003C692F" w:rsidP="003C692F">
      <w:pPr>
        <w:pStyle w:val="OZNPARAFYADNOTACJE"/>
      </w:pPr>
      <w:r w:rsidRPr="00B3776D">
        <w:t>Magdalena Witkowska-Krzymowska</w:t>
      </w:r>
    </w:p>
    <w:p w14:paraId="3D1EAB78" w14:textId="77777777" w:rsidR="003C692F" w:rsidRPr="00B3776D" w:rsidRDefault="003C692F" w:rsidP="003C692F">
      <w:pPr>
        <w:pStyle w:val="OZNPARAFYADNOTACJE"/>
      </w:pPr>
      <w:r w:rsidRPr="00B3776D">
        <w:t>Dyrektor Departamentu Prawnego</w:t>
      </w:r>
    </w:p>
    <w:p w14:paraId="5CA4E838" w14:textId="77777777" w:rsidR="003C692F" w:rsidRPr="00B3776D" w:rsidRDefault="003C692F" w:rsidP="003C692F">
      <w:pPr>
        <w:pStyle w:val="OZNPARAFYADNOTACJE"/>
      </w:pPr>
      <w:r w:rsidRPr="00B3776D">
        <w:t>w Ministerstwie Cyfryzacji</w:t>
      </w:r>
    </w:p>
    <w:p w14:paraId="3D6D8D14" w14:textId="77777777" w:rsidR="003C692F" w:rsidRPr="00737F6A" w:rsidRDefault="003C692F" w:rsidP="003C692F">
      <w:pPr>
        <w:pStyle w:val="OZNPARAFYADNOTACJE"/>
      </w:pPr>
      <w:r w:rsidRPr="00B3776D">
        <w:t>/podpisano elektronicznie</w:t>
      </w:r>
    </w:p>
    <w:p w14:paraId="5591AA3E" w14:textId="604C4E26" w:rsidR="00C416DB" w:rsidRDefault="00C416DB">
      <w:pPr>
        <w:widowControl/>
        <w:autoSpaceDE/>
        <w:autoSpaceDN/>
        <w:adjustRightInd/>
        <w:rPr>
          <w:rFonts w:ascii="Times" w:eastAsia="Times New Roman" w:hAnsi="Times" w:cs="Times New Roman"/>
          <w:b/>
          <w:bCs/>
          <w:caps/>
          <w:kern w:val="24"/>
          <w:szCs w:val="24"/>
        </w:rPr>
      </w:pPr>
      <w:r>
        <w:br w:type="page"/>
      </w:r>
    </w:p>
    <w:p w14:paraId="5B230500" w14:textId="705E9B3B" w:rsidR="00C416DB" w:rsidRPr="00C416DB" w:rsidRDefault="00C416DB" w:rsidP="00D32C4A">
      <w:pPr>
        <w:pStyle w:val="OZNRODZAKTUtznustawalubrozporzdzenieiorganwydajcy"/>
      </w:pPr>
      <w:r w:rsidRPr="00C416DB">
        <w:lastRenderedPageBreak/>
        <w:t>UZASADNIENIE</w:t>
      </w:r>
    </w:p>
    <w:p w14:paraId="6983A631" w14:textId="08F82753" w:rsidR="00C416DB" w:rsidRPr="00C416DB" w:rsidRDefault="00C416DB" w:rsidP="00C416DB">
      <w:pPr>
        <w:pStyle w:val="NIEARTTEKSTtekstnieartykuowanynppodstprawnarozplubpreambua"/>
      </w:pPr>
      <w:r w:rsidRPr="00C416DB">
        <w:t>Projekt rozporządzenia Rady Ministrów w sprawie opłat za udostępnienie danych z</w:t>
      </w:r>
      <w:r w:rsidR="00D32C4A">
        <w:t> </w:t>
      </w:r>
      <w:r w:rsidRPr="00C416DB">
        <w:t>rejestrów mieszkańców oraz rejestru PESEL stanowi wykonanie upoważnienia ustawowego zawartego w art. 56 ustawy z dnia 24 września 2010 r. o ewidencji ludności (Dz.</w:t>
      </w:r>
      <w:r w:rsidR="00537805">
        <w:t xml:space="preserve"> </w:t>
      </w:r>
      <w:r w:rsidRPr="00C416DB">
        <w:t>U. z 202</w:t>
      </w:r>
      <w:r w:rsidR="004E472E">
        <w:t>6</w:t>
      </w:r>
      <w:r w:rsidRPr="00C416DB">
        <w:t xml:space="preserve"> r. poz. </w:t>
      </w:r>
      <w:r w:rsidR="004E472E">
        <w:t>384</w:t>
      </w:r>
      <w:r w:rsidRPr="00C416DB">
        <w:t>) w brzmieniu nadanym ustawą z dnia 25 czerwca 2025 r. o zmianie ustawy o</w:t>
      </w:r>
      <w:r w:rsidR="00753791">
        <w:t> </w:t>
      </w:r>
      <w:r w:rsidRPr="00C416DB">
        <w:t>informatyzacji działalności podmiotów realizujących zadania publiczne oraz niektórych innych ustaw (Dz. U. poz. 1006), zwanej dalej „ustawą”.</w:t>
      </w:r>
    </w:p>
    <w:p w14:paraId="7A8B93CB" w14:textId="7BDED261" w:rsidR="00C416DB" w:rsidRPr="00C416DB" w:rsidRDefault="00C416DB" w:rsidP="00C416DB">
      <w:pPr>
        <w:pStyle w:val="NIEARTTEKSTtekstnieartykuowanynppodstprawnarozplubpreambua"/>
      </w:pPr>
      <w:bookmarkStart w:id="0" w:name="_Hlk219709094"/>
      <w:r w:rsidRPr="00C416DB">
        <w:t>Projektowana regulacja określa wysokość, sposób i termin wnoszenia oraz sposób dokumentowania uiszczenia opłaty za udostępnienie danych z rejestrów mieszkańców i rejestru PESEL i w powyższym zakresie powiela w większości dotychczas obowiązujące rozwiązania. Zmiana, w stosunku do obecnie obowiązującego rozporządzenia Rady Ministrów z dnia 22</w:t>
      </w:r>
      <w:r w:rsidR="00753791">
        <w:t> </w:t>
      </w:r>
      <w:r w:rsidRPr="00C416DB">
        <w:t>grudnia 2017 r. w sprawie opłat za udostępnienie danych z rejestrów mieszkańców, rejestrów zamieszkania cudzoziemców oraz rejestru PESEL (Dz. U. z 2017 r. poz. 2482), polega na</w:t>
      </w:r>
      <w:r w:rsidR="00367FF3">
        <w:t> </w:t>
      </w:r>
      <w:r w:rsidRPr="00C416DB">
        <w:t xml:space="preserve">uwzględnieniu </w:t>
      </w:r>
      <w:r w:rsidR="002048D4">
        <w:t xml:space="preserve">wynikającej z art. 49a ustawy </w:t>
      </w:r>
      <w:r w:rsidR="008F1A83">
        <w:t xml:space="preserve">z dnia 24 września 2010 r. </w:t>
      </w:r>
      <w:r w:rsidR="002048D4">
        <w:t xml:space="preserve">o ewidencji ludności </w:t>
      </w:r>
      <w:r w:rsidRPr="00C416DB">
        <w:t>usługi odpłatnego udostępnienia określonym podmiotom, w celu aktualizacji i</w:t>
      </w:r>
      <w:r>
        <w:t> </w:t>
      </w:r>
      <w:r w:rsidRPr="00C416DB">
        <w:t>weryfikacji aktualności, danych o</w:t>
      </w:r>
      <w:r w:rsidR="00753791">
        <w:t> </w:t>
      </w:r>
      <w:r w:rsidRPr="00C416DB">
        <w:t>seriach, numerach i datach ważności ważnych dowodów osobistych ich klientów wydanych na skutek zmiany dowodu osobisteg</w:t>
      </w:r>
      <w:r w:rsidR="00524B0C">
        <w:t>o</w:t>
      </w:r>
      <w:r w:rsidR="002048D4">
        <w:t xml:space="preserve">. </w:t>
      </w:r>
    </w:p>
    <w:p w14:paraId="57B1C576" w14:textId="77777777" w:rsidR="00C416DB" w:rsidRPr="00C416DB" w:rsidRDefault="00C416DB" w:rsidP="00C416DB">
      <w:pPr>
        <w:pStyle w:val="NIEARTTEKSTtekstnieartykuowanynppodstprawnarozplubpreambua"/>
      </w:pPr>
      <w:r w:rsidRPr="00C416DB">
        <w:t xml:space="preserve">Pozostawia się w dotychczasowej wysokości opłaty za udostępnienie danych jednostkowych oraz udostępnienie danych za pomocą urządzeń teletransmisji danych, w drodze weryfikacji. Bez zmian pozostaje sposób obliczania wysokości opłaty za udostępnianie danych w celach badawczych, statystycznych i badania opinii publicznej. </w:t>
      </w:r>
    </w:p>
    <w:bookmarkEnd w:id="0"/>
    <w:p w14:paraId="59F11D4D" w14:textId="6F282EF7" w:rsidR="00C416DB" w:rsidRPr="00C416DB" w:rsidRDefault="00C416DB" w:rsidP="00C416DB">
      <w:pPr>
        <w:pStyle w:val="NIEARTTEKSTtekstnieartykuowanynppodstprawnarozplubpreambua"/>
      </w:pPr>
      <w:r w:rsidRPr="00C416DB">
        <w:t>W rozporządzeniu pozostawiono terminy wnoszenia i sposoby dokumentowania opłat, uzależniając rozwiązania od trybu udostępnienia danych i uwzględniając nową usługę umożliwiającą pobranie danych z rejestru PESEL. Uzasadniając brak zmiany procedury uiszczania opłaty wskazać należy, że obowiązujące przepisy nie budzą wątpliwości interpretacyjnych organów gmin, zaś wnioskodawcy, z których znaczna część to podmioty regularnie występujące o dane z rejestrów, prawidłowo stosują aktualne wymogi, nie zgłaszając potrzeby wprowadzenia zmian.</w:t>
      </w:r>
    </w:p>
    <w:p w14:paraId="11FE0039" w14:textId="739E9F08" w:rsidR="00C416DB" w:rsidRPr="00C416DB" w:rsidRDefault="00C416DB" w:rsidP="00C416DB">
      <w:pPr>
        <w:pStyle w:val="NIEARTTEKSTtekstnieartykuowanynppodstprawnarozplubpreambua"/>
      </w:pPr>
      <w:r w:rsidRPr="00C416DB">
        <w:t>W przypadku dokumentowania opłaty za udostępnienie danych jednostkowych, dowód jej uiszczenia załącza się do złożonego wniosku, a opłatę za dane jednostkowe wnosi się przed złożeniem wniosku o udostępnienie, tj. z góry.</w:t>
      </w:r>
    </w:p>
    <w:p w14:paraId="585B37BD" w14:textId="322BEB45" w:rsidR="00C416DB" w:rsidRPr="00C416DB" w:rsidRDefault="00C416DB" w:rsidP="00C416DB">
      <w:pPr>
        <w:pStyle w:val="NIEARTTEKSTtekstnieartykuowanynppodstprawnarozplubpreambua"/>
      </w:pPr>
      <w:r w:rsidRPr="00C416DB">
        <w:lastRenderedPageBreak/>
        <w:t>W przypadku udostępniania danych za pomocą urządzeń teletransmisji danych, w drodze weryfikacji oraz pobrania informacji o dowodach osobistych dostosowano dotąd obowiązujące uregulowania do nowego stanu prawnego. W tych przypadkach założono, że opłatę wnosi się</w:t>
      </w:r>
      <w:r w:rsidR="00367FF3">
        <w:t> </w:t>
      </w:r>
      <w:r w:rsidRPr="00C416DB">
        <w:t>z</w:t>
      </w:r>
      <w:r w:rsidR="00367FF3">
        <w:t> </w:t>
      </w:r>
      <w:r w:rsidRPr="00C416DB">
        <w:t>dołu, w terminie 7 dni od dnia otrzymania pisemnego wezwania organu udostępniającego dane, zaś dowód uiszczenia opłaty przekazuje się w terminie 14 dni od dnia otrzymania ww. wezwania organu. Z uwagi na fakt, iż udostępnianie danych w tym trybie ma charakter ciągły, w projekcie określono częstotliwość, z jaką wysyłane będą wezwania wskazujące liczbę jednostkowych weryfikacji, jakie zostały wygenerowane z rejestru PESEL. Wezwania do</w:t>
      </w:r>
      <w:r w:rsidR="00367FF3">
        <w:t> </w:t>
      </w:r>
      <w:r w:rsidRPr="00C416DB">
        <w:t>uiszczenia opłaty wysyłane będą nie częściej niż raz w miesiącu.</w:t>
      </w:r>
    </w:p>
    <w:p w14:paraId="3E762DDE" w14:textId="38505A15" w:rsidR="00C416DB" w:rsidRPr="00C416DB" w:rsidRDefault="00C416DB" w:rsidP="00C416DB">
      <w:pPr>
        <w:pStyle w:val="NIEARTTEKSTtekstnieartykuowanynppodstprawnarozplubpreambua"/>
      </w:pPr>
      <w:r w:rsidRPr="00C416DB">
        <w:t>Natomiast z uwagi na fakt, że opłata za udostępnienie danych w celach badawczych, statystycznych i badania opinii publicznej nie jest ściśle ustalona kwotowo, a jej wysokość uzależniona jest od szeregu parametrów zawartych w algorytmie pozwalającym na jej obliczenie, przyjęto jak do tej pory, że opłatę tę wnosi się w terminie 7 dni od dnia otrzymania pisemnego wezwania organu udostępniającego dane, zaś dowód uiszczenia opłaty przekazuje się w terminie 14 dni od dnia otrzymania ww. wezwania organu. W wezwaniu organu, które wysyła się niezwłocznie po dokonaniu obliczenia, musi być wskazana wysokość opłaty obliczonej na podstawie wzoru określonego w § 3.</w:t>
      </w:r>
    </w:p>
    <w:p w14:paraId="56CA802E" w14:textId="074C5E73" w:rsidR="00C416DB" w:rsidRPr="00C416DB" w:rsidRDefault="00C416DB" w:rsidP="00C416DB">
      <w:pPr>
        <w:pStyle w:val="NIEARTTEKSTtekstnieartykuowanynppodstprawnarozplubpreambua"/>
      </w:pPr>
      <w:r w:rsidRPr="00C416DB">
        <w:t>Jako zasadę powielono zapisy poprzednio obowiązującego rozporządzenia, zgodnie z</w:t>
      </w:r>
      <w:r w:rsidR="00367FF3">
        <w:t> </w:t>
      </w:r>
      <w:r w:rsidRPr="00C416DB">
        <w:t>którym opłata za udostępnienie danych może być wnoszona do kasy organu udostępniającego lub na jego rachunek bankowy. Mając na uwadze specyfikę związaną z funkcjonowaniem organu udostępniającego dane z rejestru PESEL tak jak dotąd pozostawiono jedynie możliwość wnoszenia jej na rachunek bankowy organu udostępniającego.</w:t>
      </w:r>
    </w:p>
    <w:p w14:paraId="72CEFC8E" w14:textId="77777777" w:rsidR="002F6086" w:rsidRDefault="00C416DB" w:rsidP="00C416DB">
      <w:pPr>
        <w:pStyle w:val="NIEARTTEKSTtekstnieartykuowanynppodstprawnarozplubpreambua"/>
      </w:pPr>
      <w:r w:rsidRPr="00C416DB">
        <w:t>Rozporządzenie wejdzie w życie z dniem 30 czerwca 2026 r.</w:t>
      </w:r>
    </w:p>
    <w:p w14:paraId="48311300" w14:textId="13AD0285" w:rsidR="002F6086" w:rsidRDefault="002F6086" w:rsidP="002F6086">
      <w:pPr>
        <w:pStyle w:val="NIEARTTEKSTtekstnieartykuowanynppodstprawnarozplubpreambua"/>
      </w:pPr>
      <w:r>
        <w:t>Nie są wymagane</w:t>
      </w:r>
      <w:r w:rsidR="009C1A72">
        <w:t xml:space="preserve"> </w:t>
      </w:r>
      <w:r w:rsidRPr="002F6086">
        <w:t>przepis</w:t>
      </w:r>
      <w:r>
        <w:t>y</w:t>
      </w:r>
      <w:r w:rsidRPr="002F6086">
        <w:t xml:space="preserve"> przejściow</w:t>
      </w:r>
      <w:r>
        <w:t>e, ponieważ w</w:t>
      </w:r>
      <w:r w:rsidRPr="002F6086">
        <w:t xml:space="preserve">ysokość opłat dla dotychczas funkcjonujących trybów udostępnienia </w:t>
      </w:r>
      <w:r>
        <w:t xml:space="preserve">danych z rejestru PESEL </w:t>
      </w:r>
      <w:r w:rsidRPr="002F6086">
        <w:t xml:space="preserve">nie </w:t>
      </w:r>
      <w:r>
        <w:t>zmienia się</w:t>
      </w:r>
      <w:r w:rsidRPr="002F6086">
        <w:t>, natomiast w</w:t>
      </w:r>
      <w:r w:rsidR="00753791">
        <w:t> </w:t>
      </w:r>
      <w:r w:rsidRPr="002F6086">
        <w:t>dniu 30.06.2026 r. uruchomiona zostanie nowa usługa komercyjna, więc konieczne jest określenie opłaty za udostępnienie danych za jej pomocą (realizacja delegacji ustawowej).</w:t>
      </w:r>
    </w:p>
    <w:p w14:paraId="042EA257" w14:textId="77777777" w:rsidR="00C416DB" w:rsidRPr="00C416DB" w:rsidRDefault="00C416DB" w:rsidP="00C416DB">
      <w:pPr>
        <w:pStyle w:val="NIEARTTEKSTtekstnieartykuowanynppodstprawnarozplubpreambua"/>
      </w:pPr>
      <w:r w:rsidRPr="00C416DB">
        <w:t>Projektowane regulacje nie stoją w sprzeczności z prawem Unii Europejskiej. Projekt nie wymaga zasięgnięcia opinii, dokonania konsultacji oraz uzgodnienia z właściwymi organami i instytucjami Unii Europejskiej, w tym Europejskim Bankiem Centralnym.</w:t>
      </w:r>
    </w:p>
    <w:p w14:paraId="0C169091" w14:textId="6EB7BA99" w:rsidR="00C416DB" w:rsidRPr="00C416DB" w:rsidRDefault="00C416DB" w:rsidP="00C416DB">
      <w:pPr>
        <w:pStyle w:val="NIEARTTEKSTtekstnieartykuowanynppodstprawnarozplubpreambua"/>
      </w:pPr>
      <w:r w:rsidRPr="00C416DB">
        <w:lastRenderedPageBreak/>
        <w:t>Projekt ustawy nie zawiera przepisów technicznych i w związku z tym nie podlega procedurze notyfikacji zgodnie z przepisami dotyczącymi funkcjonowania krajowego systemu notyfikacji norm i aktów prawnych, stosownie do § 27 ust. 3 pkt 4 lit. b uchwały nr 190 Rady Ministrów z dnia 29 października 2013 r. – Regulamin pracy Rady Ministrów (M.P. z 202</w:t>
      </w:r>
      <w:r w:rsidR="008F1A83">
        <w:t>6</w:t>
      </w:r>
      <w:r w:rsidRPr="00C416DB">
        <w:t xml:space="preserve"> r. poz. </w:t>
      </w:r>
      <w:r w:rsidR="008F1A83">
        <w:t>404</w:t>
      </w:r>
      <w:r w:rsidRPr="00C416DB">
        <w:t>).</w:t>
      </w:r>
    </w:p>
    <w:p w14:paraId="58B4BD8D" w14:textId="671AA05F" w:rsidR="00C416DB" w:rsidRPr="00C416DB" w:rsidRDefault="00C416DB" w:rsidP="00C416DB">
      <w:pPr>
        <w:pStyle w:val="NIEARTTEKSTtekstnieartykuowanynppodstprawnarozplubpreambua"/>
      </w:pPr>
      <w:r w:rsidRPr="00C416DB">
        <w:t xml:space="preserve">Projektowane rozporządzenie nie ma wpływu na działalność </w:t>
      </w:r>
      <w:proofErr w:type="spellStart"/>
      <w:r w:rsidRPr="00C416DB">
        <w:t>mikroprzedsiębiorców</w:t>
      </w:r>
      <w:proofErr w:type="spellEnd"/>
      <w:r w:rsidRPr="00C416DB">
        <w:t>, małych i średnich przedsiębiorców.</w:t>
      </w:r>
    </w:p>
    <w:p w14:paraId="037964D0" w14:textId="20364A9A" w:rsidR="0018180D" w:rsidRDefault="00C416DB" w:rsidP="004A6C62">
      <w:pPr>
        <w:pStyle w:val="ARTartustawynprozporzdzenia"/>
        <w:ind w:firstLine="0"/>
        <w:sectPr w:rsidR="0018180D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 w:rsidRPr="00C416DB">
        <w:t>Stosownie do postanowień art. 5 ustawy z dnia 7 lipca 2005 r. o działalności lobbingowej w</w:t>
      </w:r>
      <w:r w:rsidR="00753791">
        <w:t> </w:t>
      </w:r>
      <w:r w:rsidRPr="00C416DB">
        <w:t>procesie stanowienia prawa (Dz. U. z 2025 r. poz. 677</w:t>
      </w:r>
      <w:r w:rsidR="00B00680">
        <w:t xml:space="preserve"> oraz z 2026 r. poz. 160</w:t>
      </w:r>
      <w:r w:rsidRPr="00C416DB">
        <w:t>), projekt zostanie udostępniony w</w:t>
      </w:r>
      <w:r w:rsidR="00367FF3">
        <w:t> </w:t>
      </w:r>
      <w:r w:rsidRPr="00C416DB">
        <w:t>Biuletynie Informacji Publicznej. Ponadto zgodnie z § 52 ust. 1 uchwały Nr 190 Rady Ministrów z dnia 29 października 2013 r. – Regulamin pracy Rady Ministrów (M.P. z 202</w:t>
      </w:r>
      <w:r w:rsidR="008F1A83">
        <w:t>6</w:t>
      </w:r>
      <w:r w:rsidRPr="00C416DB">
        <w:t xml:space="preserve"> r. poz. </w:t>
      </w:r>
      <w:r w:rsidR="008F1A83">
        <w:t>404</w:t>
      </w:r>
      <w:r w:rsidRPr="00C416DB">
        <w:t>), projekt został udostępniony w Biuletynie Informacji Publicznej na stronie podmiotowej Rządowego Centrum Legislacji, w serwisie Rządowy Proces Legislacyj</w:t>
      </w:r>
      <w:r w:rsidR="004A6C62">
        <w:t>ny</w:t>
      </w:r>
      <w:r w:rsidR="007F379D">
        <w:t>.</w:t>
      </w:r>
    </w:p>
    <w:p w14:paraId="63AB2C16" w14:textId="6EC84495" w:rsidR="0028582A" w:rsidRDefault="0028582A" w:rsidP="0028582A">
      <w:pPr>
        <w:tabs>
          <w:tab w:val="left" w:pos="391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7"/>
        <w:gridCol w:w="534"/>
        <w:gridCol w:w="351"/>
        <w:gridCol w:w="383"/>
        <w:gridCol w:w="342"/>
        <w:gridCol w:w="128"/>
        <w:gridCol w:w="154"/>
        <w:gridCol w:w="318"/>
        <w:gridCol w:w="456"/>
        <w:gridCol w:w="16"/>
        <w:gridCol w:w="96"/>
        <w:gridCol w:w="125"/>
        <w:gridCol w:w="250"/>
        <w:gridCol w:w="289"/>
        <w:gridCol w:w="183"/>
        <w:gridCol w:w="472"/>
        <w:gridCol w:w="63"/>
        <w:gridCol w:w="58"/>
        <w:gridCol w:w="351"/>
        <w:gridCol w:w="90"/>
        <w:gridCol w:w="333"/>
        <w:gridCol w:w="47"/>
        <w:gridCol w:w="217"/>
        <w:gridCol w:w="255"/>
        <w:gridCol w:w="257"/>
        <w:gridCol w:w="215"/>
        <w:gridCol w:w="472"/>
        <w:gridCol w:w="89"/>
        <w:gridCol w:w="1183"/>
      </w:tblGrid>
      <w:tr w:rsidR="00753791" w:rsidRPr="00963F2F" w14:paraId="60948249" w14:textId="77777777" w:rsidTr="00FB5BBF">
        <w:trPr>
          <w:trHeight w:val="1611"/>
        </w:trPr>
        <w:tc>
          <w:tcPr>
            <w:tcW w:w="3028" w:type="pct"/>
            <w:gridSpan w:val="17"/>
          </w:tcPr>
          <w:p w14:paraId="5A75B650" w14:textId="77777777" w:rsidR="00753791" w:rsidRPr="00963F2F" w:rsidRDefault="00753791" w:rsidP="00B3085D">
            <w:pPr>
              <w:spacing w:before="120" w:line="240" w:lineRule="auto"/>
              <w:ind w:hanging="45"/>
              <w:rPr>
                <w:color w:val="000000"/>
              </w:rPr>
            </w:pPr>
            <w:bookmarkStart w:id="1" w:name="t1"/>
            <w:r w:rsidRPr="00963F2F">
              <w:rPr>
                <w:b/>
                <w:color w:val="000000"/>
              </w:rPr>
              <w:t>Nazwa projektu</w:t>
            </w:r>
          </w:p>
          <w:p w14:paraId="70DFEE88" w14:textId="77777777" w:rsidR="00753791" w:rsidRPr="00963F2F" w:rsidRDefault="00753791" w:rsidP="00B3085D">
            <w:pPr>
              <w:spacing w:before="120" w:line="240" w:lineRule="auto"/>
              <w:rPr>
                <w:color w:val="000000"/>
              </w:rPr>
            </w:pPr>
            <w:bookmarkStart w:id="2" w:name="t2"/>
            <w:r w:rsidRPr="00963F2F">
              <w:rPr>
                <w:color w:val="000000"/>
              </w:rPr>
              <w:t>Rozporządzenie</w:t>
            </w:r>
            <w:r w:rsidRPr="00963F2F">
              <w:t xml:space="preserve"> </w:t>
            </w:r>
            <w:r w:rsidRPr="00963F2F">
              <w:rPr>
                <w:color w:val="000000"/>
              </w:rPr>
              <w:t>Rady Ministrów w sprawie opłat za udostępnienie danych z rejestrów mieszkańców oraz rejestru PESEL</w:t>
            </w:r>
            <w:r w:rsidRPr="00963F2F" w:rsidDel="001C2895">
              <w:rPr>
                <w:color w:val="000000"/>
              </w:rPr>
              <w:t xml:space="preserve"> </w:t>
            </w:r>
          </w:p>
          <w:bookmarkEnd w:id="2"/>
          <w:p w14:paraId="59CED596" w14:textId="77777777" w:rsidR="00753791" w:rsidRPr="00963F2F" w:rsidRDefault="00753791" w:rsidP="00B3085D">
            <w:pPr>
              <w:spacing w:before="120" w:line="240" w:lineRule="auto"/>
              <w:ind w:hanging="45"/>
              <w:rPr>
                <w:b/>
                <w:color w:val="000000"/>
              </w:rPr>
            </w:pPr>
            <w:r w:rsidRPr="00963F2F">
              <w:rPr>
                <w:b/>
                <w:color w:val="000000"/>
              </w:rPr>
              <w:t>Ministerstwo wiodące i ministerstwa współpracujące</w:t>
            </w:r>
          </w:p>
          <w:bookmarkEnd w:id="1"/>
          <w:p w14:paraId="6EE4B0D5" w14:textId="77777777" w:rsidR="00753791" w:rsidRDefault="00753791" w:rsidP="00B3085D">
            <w:pPr>
              <w:spacing w:line="240" w:lineRule="auto"/>
              <w:ind w:hanging="34"/>
              <w:rPr>
                <w:color w:val="000000"/>
              </w:rPr>
            </w:pPr>
            <w:r w:rsidRPr="00963F2F">
              <w:rPr>
                <w:color w:val="000000"/>
              </w:rPr>
              <w:t>Ministerstwo Cyfryzacji</w:t>
            </w:r>
          </w:p>
          <w:p w14:paraId="386C1FAD" w14:textId="77777777" w:rsidR="00537805" w:rsidRPr="00963F2F" w:rsidRDefault="00537805" w:rsidP="00B3085D">
            <w:pPr>
              <w:spacing w:line="240" w:lineRule="auto"/>
              <w:ind w:hanging="34"/>
              <w:rPr>
                <w:color w:val="000000"/>
              </w:rPr>
            </w:pPr>
          </w:p>
          <w:p w14:paraId="5660D74F" w14:textId="77777777" w:rsidR="00753791" w:rsidRPr="00963F2F" w:rsidRDefault="00753791" w:rsidP="00B3085D">
            <w:pPr>
              <w:spacing w:line="240" w:lineRule="auto"/>
              <w:rPr>
                <w:b/>
                <w:sz w:val="21"/>
                <w:szCs w:val="21"/>
              </w:rPr>
            </w:pPr>
            <w:r w:rsidRPr="00963F2F">
              <w:rPr>
                <w:b/>
                <w:sz w:val="21"/>
                <w:szCs w:val="24"/>
              </w:rPr>
              <w:t>Osoba odpowiedzialna za projekt w randze Ministra, Sekretarza Stanu lub Podsekretarza Stanu</w:t>
            </w:r>
            <w:r w:rsidRPr="00963F2F">
              <w:rPr>
                <w:b/>
                <w:sz w:val="21"/>
                <w:szCs w:val="21"/>
              </w:rPr>
              <w:t xml:space="preserve"> </w:t>
            </w:r>
          </w:p>
          <w:p w14:paraId="5C30DC52" w14:textId="77777777" w:rsidR="00753791" w:rsidRPr="00963F2F" w:rsidRDefault="00753791" w:rsidP="00B3085D">
            <w:pPr>
              <w:spacing w:line="240" w:lineRule="auto"/>
              <w:rPr>
                <w:sz w:val="21"/>
                <w:szCs w:val="21"/>
              </w:rPr>
            </w:pPr>
            <w:r w:rsidRPr="00963F2F">
              <w:rPr>
                <w:sz w:val="21"/>
                <w:szCs w:val="21"/>
              </w:rPr>
              <w:t>Dariusz Standerski, Sekretarz Stanu, Ministerstwo Cyfryz</w:t>
            </w:r>
            <w:r>
              <w:rPr>
                <w:sz w:val="21"/>
                <w:szCs w:val="21"/>
              </w:rPr>
              <w:t>a</w:t>
            </w:r>
            <w:r w:rsidRPr="00963F2F">
              <w:rPr>
                <w:sz w:val="21"/>
                <w:szCs w:val="21"/>
              </w:rPr>
              <w:t>cji</w:t>
            </w:r>
          </w:p>
          <w:p w14:paraId="598121D6" w14:textId="77777777" w:rsidR="00753791" w:rsidRPr="00963F2F" w:rsidRDefault="00753791" w:rsidP="00B3085D">
            <w:pPr>
              <w:spacing w:before="120" w:line="240" w:lineRule="auto"/>
              <w:ind w:hanging="45"/>
              <w:rPr>
                <w:b/>
                <w:color w:val="000000"/>
              </w:rPr>
            </w:pPr>
            <w:r w:rsidRPr="00963F2F">
              <w:rPr>
                <w:b/>
                <w:color w:val="000000"/>
              </w:rPr>
              <w:t>Kontakt do opiekuna merytorycznego projektu</w:t>
            </w:r>
          </w:p>
          <w:p w14:paraId="49FBE5BC" w14:textId="77777777" w:rsidR="00753791" w:rsidRPr="00963F2F" w:rsidRDefault="00753791" w:rsidP="00B3085D">
            <w:pPr>
              <w:spacing w:line="240" w:lineRule="auto"/>
              <w:ind w:hanging="34"/>
              <w:rPr>
                <w:color w:val="000000"/>
              </w:rPr>
            </w:pPr>
            <w:bookmarkStart w:id="3" w:name="t3"/>
            <w:r w:rsidRPr="00963F2F">
              <w:rPr>
                <w:color w:val="000000"/>
              </w:rPr>
              <w:t>Monika Małowiecka, Zastępca Dyrektora Departamentu Transformacji Cyfrowej w Ministerstwie Cyfryzacji</w:t>
            </w:r>
            <w:bookmarkEnd w:id="3"/>
          </w:p>
          <w:p w14:paraId="5FA932B7" w14:textId="77777777" w:rsidR="00753791" w:rsidRPr="00963F2F" w:rsidRDefault="00000000" w:rsidP="00B3085D">
            <w:pPr>
              <w:spacing w:line="240" w:lineRule="auto"/>
              <w:rPr>
                <w:color w:val="000000"/>
              </w:rPr>
            </w:pPr>
            <w:hyperlink r:id="rId10" w:history="1">
              <w:r w:rsidR="00753791" w:rsidRPr="00963F2F">
                <w:rPr>
                  <w:rStyle w:val="Hipercze"/>
                </w:rPr>
                <w:t>Monika.Malowiecka3@cyfra.gov.pl</w:t>
              </w:r>
            </w:hyperlink>
            <w:r w:rsidR="00753791" w:rsidRPr="00963F2F">
              <w:rPr>
                <w:color w:val="000000"/>
              </w:rPr>
              <w:t xml:space="preserve"> </w:t>
            </w:r>
          </w:p>
        </w:tc>
        <w:tc>
          <w:tcPr>
            <w:tcW w:w="1968" w:type="pct"/>
            <w:gridSpan w:val="12"/>
            <w:shd w:val="clear" w:color="auto" w:fill="FFFFFF"/>
          </w:tcPr>
          <w:p w14:paraId="790B7304" w14:textId="5DD8C4EB" w:rsidR="00753791" w:rsidRPr="00963F2F" w:rsidRDefault="00753791" w:rsidP="00B3085D">
            <w:pPr>
              <w:spacing w:line="240" w:lineRule="auto"/>
              <w:rPr>
                <w:b/>
                <w:sz w:val="21"/>
                <w:szCs w:val="21"/>
              </w:rPr>
            </w:pPr>
            <w:r w:rsidRPr="00963F2F">
              <w:rPr>
                <w:b/>
              </w:rPr>
              <w:t>Data sporządzenia</w:t>
            </w:r>
            <w:r w:rsidRPr="00963F2F">
              <w:rPr>
                <w:b/>
                <w:sz w:val="21"/>
                <w:szCs w:val="21"/>
              </w:rPr>
              <w:br/>
            </w:r>
            <w:r w:rsidR="00537805">
              <w:rPr>
                <w:sz w:val="21"/>
                <w:szCs w:val="21"/>
              </w:rPr>
              <w:t>30</w:t>
            </w:r>
            <w:r w:rsidRPr="00963F2F">
              <w:rPr>
                <w:sz w:val="21"/>
                <w:szCs w:val="21"/>
              </w:rPr>
              <w:t>.04.2026</w:t>
            </w:r>
          </w:p>
          <w:p w14:paraId="474846CE" w14:textId="77777777" w:rsidR="00753791" w:rsidRPr="00963F2F" w:rsidRDefault="00753791" w:rsidP="00B3085D">
            <w:pPr>
              <w:spacing w:line="240" w:lineRule="auto"/>
              <w:rPr>
                <w:b/>
              </w:rPr>
            </w:pPr>
          </w:p>
          <w:p w14:paraId="3AD12B79" w14:textId="77777777" w:rsidR="00753791" w:rsidRPr="00963F2F" w:rsidRDefault="00753791" w:rsidP="00B3085D">
            <w:pPr>
              <w:spacing w:line="240" w:lineRule="auto"/>
              <w:rPr>
                <w:b/>
              </w:rPr>
            </w:pPr>
            <w:r w:rsidRPr="00963F2F">
              <w:rPr>
                <w:b/>
              </w:rPr>
              <w:t xml:space="preserve">Źródło: </w:t>
            </w:r>
            <w:bookmarkStart w:id="4" w:name="Lista1"/>
          </w:p>
          <w:bookmarkEnd w:id="4"/>
          <w:p w14:paraId="3B471CB5" w14:textId="77777777" w:rsidR="00753791" w:rsidRPr="00963F2F" w:rsidRDefault="00753791" w:rsidP="00B3085D">
            <w:pPr>
              <w:spacing w:line="240" w:lineRule="auto"/>
            </w:pPr>
            <w:r w:rsidRPr="00963F2F">
              <w:t xml:space="preserve">Upoważnienie ustawowe wynikające z </w:t>
            </w:r>
          </w:p>
          <w:p w14:paraId="322531F5" w14:textId="0F4AB22E" w:rsidR="00753791" w:rsidRPr="00963F2F" w:rsidRDefault="00753791" w:rsidP="00B3085D">
            <w:pPr>
              <w:spacing w:line="240" w:lineRule="auto"/>
            </w:pPr>
            <w:r w:rsidRPr="00963F2F">
              <w:t>art. 56 ust. 1 ustawy z dnia 24 września 2010 r. o ewidencji ludności (</w:t>
            </w:r>
            <w:r w:rsidR="00537805">
              <w:t xml:space="preserve">Dz. U. z </w:t>
            </w:r>
            <w:r w:rsidRPr="00963F2F">
              <w:t>2026 r. poz. 384)</w:t>
            </w:r>
          </w:p>
          <w:p w14:paraId="57FA548D" w14:textId="77777777" w:rsidR="00753791" w:rsidRPr="00963F2F" w:rsidRDefault="00753791" w:rsidP="00B3085D">
            <w:pPr>
              <w:spacing w:line="240" w:lineRule="auto"/>
            </w:pPr>
          </w:p>
          <w:p w14:paraId="398A892D" w14:textId="77777777" w:rsidR="00753791" w:rsidRPr="00963F2F" w:rsidRDefault="00753791" w:rsidP="00B3085D">
            <w:pPr>
              <w:spacing w:before="120" w:line="240" w:lineRule="auto"/>
              <w:rPr>
                <w:b/>
                <w:color w:val="000000"/>
              </w:rPr>
            </w:pPr>
            <w:r w:rsidRPr="00963F2F">
              <w:rPr>
                <w:b/>
                <w:color w:val="000000"/>
              </w:rPr>
              <w:t>Nr w wykazie prac legislacyjnych: RD289</w:t>
            </w:r>
          </w:p>
          <w:p w14:paraId="12BD6907" w14:textId="77777777" w:rsidR="00753791" w:rsidRPr="00963F2F" w:rsidRDefault="00753791" w:rsidP="00B3085D">
            <w:pPr>
              <w:spacing w:line="240" w:lineRule="auto"/>
              <w:rPr>
                <w:color w:val="000000"/>
              </w:rPr>
            </w:pPr>
          </w:p>
          <w:p w14:paraId="0772F7AE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753791" w:rsidRPr="00963F2F" w14:paraId="72B09F2F" w14:textId="77777777" w:rsidTr="00FB5BBF">
        <w:trPr>
          <w:trHeight w:val="142"/>
        </w:trPr>
        <w:tc>
          <w:tcPr>
            <w:tcW w:w="4995" w:type="pct"/>
            <w:gridSpan w:val="29"/>
            <w:shd w:val="clear" w:color="auto" w:fill="99CCFF"/>
          </w:tcPr>
          <w:p w14:paraId="3C570D93" w14:textId="77777777" w:rsidR="00753791" w:rsidRPr="00963F2F" w:rsidRDefault="00753791" w:rsidP="00B3085D">
            <w:pPr>
              <w:spacing w:line="240" w:lineRule="auto"/>
              <w:ind w:left="57"/>
              <w:jc w:val="center"/>
              <w:rPr>
                <w:b/>
                <w:color w:val="FFFFFF"/>
                <w:sz w:val="32"/>
                <w:szCs w:val="32"/>
              </w:rPr>
            </w:pPr>
            <w:r w:rsidRPr="00963F2F">
              <w:rPr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753791" w:rsidRPr="00963F2F" w14:paraId="7CC6BA55" w14:textId="77777777" w:rsidTr="00FB5BBF">
        <w:trPr>
          <w:trHeight w:val="333"/>
        </w:trPr>
        <w:tc>
          <w:tcPr>
            <w:tcW w:w="4995" w:type="pct"/>
            <w:gridSpan w:val="29"/>
            <w:shd w:val="clear" w:color="auto" w:fill="99CCFF"/>
            <w:vAlign w:val="center"/>
          </w:tcPr>
          <w:p w14:paraId="7CD7C5A8" w14:textId="77777777" w:rsidR="00753791" w:rsidRPr="00963F2F" w:rsidRDefault="00753791" w:rsidP="00753791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963F2F">
              <w:rPr>
                <w:b/>
              </w:rPr>
              <w:t>Jaki problem jest rozwiązywany?</w:t>
            </w:r>
            <w:bookmarkStart w:id="5" w:name="Wybór1"/>
            <w:bookmarkEnd w:id="5"/>
          </w:p>
        </w:tc>
      </w:tr>
      <w:tr w:rsidR="00753791" w:rsidRPr="00963F2F" w14:paraId="3CCB939D" w14:textId="77777777" w:rsidTr="00FB5BBF">
        <w:trPr>
          <w:trHeight w:val="142"/>
        </w:trPr>
        <w:tc>
          <w:tcPr>
            <w:tcW w:w="4995" w:type="pct"/>
            <w:gridSpan w:val="29"/>
            <w:shd w:val="clear" w:color="auto" w:fill="FFFFFF"/>
          </w:tcPr>
          <w:p w14:paraId="6EE75C44" w14:textId="1B7926D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</w:rPr>
            </w:pPr>
            <w:r w:rsidRPr="00963F2F">
              <w:t>Projekt rozporządzenia Rady Ministrów w sprawie opłat za udostępnienie danych z rejestrów mieszkańców oraz rejestru PESEL stanowi wykonanie upoważnienia ustawowego zawartego w art. 56 ustawy z dnia 24 września 2010 r. o ewidencji ludności (Dz.</w:t>
            </w:r>
            <w:r w:rsidR="00537805">
              <w:t xml:space="preserve"> </w:t>
            </w:r>
            <w:r w:rsidRPr="00963F2F">
              <w:t xml:space="preserve">U. z 2026 r. poz. 384) w brzmieniu nadanym ustawą z dnia 25 czerwca 2025 r. o zmianie ustawy o informatyzacji działalności podmiotów realizujących zadania publiczne oraz niektórych innych ustaw (Dz. U. poz. 1006). </w:t>
            </w:r>
            <w:r w:rsidRPr="00963F2F">
              <w:rPr>
                <w:color w:val="000000"/>
                <w:spacing w:val="-2"/>
              </w:rPr>
              <w:t>Konieczność wydania rozporządzenia wynika z wprowadzenia dla określonej grupy podmiotów możliwości pobrania za odpłatnością dodatkowych danych z rejestru PESEL – na podstawie wyżej przywołanej zmiany ustawowej.</w:t>
            </w:r>
          </w:p>
        </w:tc>
      </w:tr>
      <w:tr w:rsidR="00753791" w:rsidRPr="00963F2F" w14:paraId="13899C76" w14:textId="77777777" w:rsidTr="00FB5BBF">
        <w:trPr>
          <w:trHeight w:val="142"/>
        </w:trPr>
        <w:tc>
          <w:tcPr>
            <w:tcW w:w="4995" w:type="pct"/>
            <w:gridSpan w:val="29"/>
            <w:shd w:val="clear" w:color="auto" w:fill="99CCFF"/>
            <w:vAlign w:val="center"/>
          </w:tcPr>
          <w:p w14:paraId="68EAD210" w14:textId="77777777" w:rsidR="00753791" w:rsidRPr="00963F2F" w:rsidRDefault="00753791" w:rsidP="00753791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963F2F">
              <w:rPr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753791" w:rsidRPr="00963F2F" w14:paraId="793689DF" w14:textId="77777777" w:rsidTr="00FB5BBF">
        <w:trPr>
          <w:trHeight w:val="142"/>
        </w:trPr>
        <w:tc>
          <w:tcPr>
            <w:tcW w:w="4995" w:type="pct"/>
            <w:gridSpan w:val="29"/>
          </w:tcPr>
          <w:p w14:paraId="21441CE2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>Wydanie przez Radę Ministrów nowego rozporządzenia uwzględniającego zmianę delegacji ustawowej.</w:t>
            </w:r>
          </w:p>
          <w:p w14:paraId="4D14BE8D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 xml:space="preserve">Rozporządzenie będzie regulowało: </w:t>
            </w:r>
          </w:p>
          <w:p w14:paraId="2FDF06C2" w14:textId="77777777" w:rsidR="00753791" w:rsidRPr="00963F2F" w:rsidRDefault="00753791" w:rsidP="00753791">
            <w:pPr>
              <w:pStyle w:val="Akapitzlist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both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 xml:space="preserve">wysokość opłaty za udostępnienie danych jednostkowych z rejestru mieszkańców i rejestru PESEL; </w:t>
            </w:r>
          </w:p>
          <w:p w14:paraId="1A130AA9" w14:textId="77777777" w:rsidR="00753791" w:rsidRPr="00963F2F" w:rsidRDefault="00753791" w:rsidP="00753791">
            <w:pPr>
              <w:pStyle w:val="Akapitzlist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both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>wysokość opłaty za udostępnianie danych z rejestru PESEL za pomocą urządzeń teletransmisji w drodze weryfikacji;</w:t>
            </w:r>
          </w:p>
          <w:p w14:paraId="678CA220" w14:textId="55E6C673" w:rsidR="00753791" w:rsidRPr="00963F2F" w:rsidRDefault="00753791" w:rsidP="00753791">
            <w:pPr>
              <w:pStyle w:val="Akapitzlist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both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 xml:space="preserve">wysokość opłaty za udostępnianie z rejestru PESEL danych o seriach, numerach i datach ważności ważnych dowodów osobistych podmiotom, o których mowa w art. 49a ustawy </w:t>
            </w:r>
            <w:r w:rsidR="008F1A83">
              <w:rPr>
                <w:color w:val="000000"/>
                <w:spacing w:val="-2"/>
              </w:rPr>
              <w:t xml:space="preserve">z dnia 24 września 2010 r. </w:t>
            </w:r>
            <w:r w:rsidRPr="00963F2F">
              <w:rPr>
                <w:color w:val="000000"/>
                <w:spacing w:val="-2"/>
              </w:rPr>
              <w:t>o ewidencji ludności;</w:t>
            </w:r>
          </w:p>
          <w:p w14:paraId="19349053" w14:textId="77777777" w:rsidR="00753791" w:rsidRPr="00963F2F" w:rsidRDefault="00753791" w:rsidP="00753791">
            <w:pPr>
              <w:pStyle w:val="Akapitzlist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both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>sposób obliczania wysokości opłaty za udostępnianie danych</w:t>
            </w:r>
            <w:r w:rsidRPr="00963F2F">
              <w:t xml:space="preserve"> </w:t>
            </w:r>
            <w:r w:rsidRPr="00963F2F">
              <w:rPr>
                <w:color w:val="000000"/>
                <w:spacing w:val="-2"/>
              </w:rPr>
              <w:t xml:space="preserve">jednostkom organizacyjnym, w celach badawczych; statystycznych, badania opinii publicznej, jeżeli po wykorzystaniu dane te zostaną poddane takiej modyfikacji, która nie pozwoli ustalić tożsamości osób, których dane dotyczą; </w:t>
            </w:r>
          </w:p>
          <w:p w14:paraId="10918CCF" w14:textId="77777777" w:rsidR="00753791" w:rsidRPr="00963F2F" w:rsidRDefault="00753791" w:rsidP="00753791">
            <w:pPr>
              <w:pStyle w:val="Akapitzlist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both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 xml:space="preserve">sposób i terminy uiszczania opłat, o których mowa w pkt 1–4; </w:t>
            </w:r>
          </w:p>
          <w:p w14:paraId="3AD38DB5" w14:textId="77777777" w:rsidR="00753791" w:rsidRPr="00963F2F" w:rsidRDefault="00753791" w:rsidP="00753791">
            <w:pPr>
              <w:pStyle w:val="Akapitzlist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jc w:val="both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>sposób dokumentowania uiszczenia opłat, o których mowa w pkt 1–4.</w:t>
            </w:r>
          </w:p>
          <w:p w14:paraId="60F02E8C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 xml:space="preserve">W porównaniu do obowiązującego rozporządzenia projektowane rozporządzanie uwzględnia </w:t>
            </w:r>
            <w:r w:rsidRPr="00963F2F">
              <w:rPr>
                <w:color w:val="000000"/>
                <w:spacing w:val="-2"/>
              </w:rPr>
              <w:lastRenderedPageBreak/>
              <w:t xml:space="preserve">grupę podmiotów, która uzyska możliwość pobrania za odpłatnością dodatkowych danych z rejestru PESEL. W związku z powyższym w celu uwzględnienia zmian ustawowych jedyną możliwością ich uwzględnienia jest wydanie projektowanego rozporządzenia. </w:t>
            </w:r>
          </w:p>
        </w:tc>
      </w:tr>
      <w:tr w:rsidR="00753791" w:rsidRPr="00963F2F" w14:paraId="03940DB3" w14:textId="77777777" w:rsidTr="00FB5BBF">
        <w:trPr>
          <w:trHeight w:val="307"/>
        </w:trPr>
        <w:tc>
          <w:tcPr>
            <w:tcW w:w="4995" w:type="pct"/>
            <w:gridSpan w:val="29"/>
            <w:shd w:val="clear" w:color="auto" w:fill="99CCFF"/>
            <w:vAlign w:val="center"/>
          </w:tcPr>
          <w:p w14:paraId="3C54281F" w14:textId="77777777" w:rsidR="00753791" w:rsidRPr="00963F2F" w:rsidRDefault="00753791" w:rsidP="00753791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963F2F">
              <w:rPr>
                <w:b/>
                <w:spacing w:val="-2"/>
              </w:rPr>
              <w:lastRenderedPageBreak/>
              <w:t>Jak problem został rozwiązany w innych krajach, w szczególności krajach członkowskich OECD/UE</w:t>
            </w:r>
            <w:r w:rsidRPr="00963F2F">
              <w:rPr>
                <w:b/>
                <w:color w:val="000000"/>
              </w:rPr>
              <w:t>?</w:t>
            </w:r>
            <w:r w:rsidRPr="00963F2F">
              <w:rPr>
                <w:i/>
                <w:color w:val="000000"/>
              </w:rPr>
              <w:t xml:space="preserve"> </w:t>
            </w:r>
          </w:p>
        </w:tc>
      </w:tr>
      <w:tr w:rsidR="00753791" w:rsidRPr="00963F2F" w14:paraId="24E6B8AB" w14:textId="77777777" w:rsidTr="00FB5BBF">
        <w:trPr>
          <w:trHeight w:val="142"/>
        </w:trPr>
        <w:tc>
          <w:tcPr>
            <w:tcW w:w="4995" w:type="pct"/>
            <w:gridSpan w:val="29"/>
          </w:tcPr>
          <w:p w14:paraId="61DE36BC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>Mając na uwadze specyfikę projektowanego rozporządzenia, nie było zasadne przeprowadzanie analizy rozwiązań przyjętych w innych krajach.</w:t>
            </w:r>
          </w:p>
        </w:tc>
      </w:tr>
      <w:tr w:rsidR="00753791" w:rsidRPr="00963F2F" w14:paraId="42939965" w14:textId="77777777" w:rsidTr="00FB5BBF">
        <w:trPr>
          <w:trHeight w:val="359"/>
        </w:trPr>
        <w:tc>
          <w:tcPr>
            <w:tcW w:w="4995" w:type="pct"/>
            <w:gridSpan w:val="29"/>
            <w:shd w:val="clear" w:color="auto" w:fill="99CCFF"/>
            <w:vAlign w:val="center"/>
          </w:tcPr>
          <w:p w14:paraId="424740F4" w14:textId="77777777" w:rsidR="00753791" w:rsidRPr="00963F2F" w:rsidRDefault="00753791" w:rsidP="00753791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963F2F">
              <w:rPr>
                <w:b/>
                <w:color w:val="000000"/>
              </w:rPr>
              <w:t>Podmioty, na które oddziałuje projekt</w:t>
            </w:r>
          </w:p>
        </w:tc>
      </w:tr>
      <w:tr w:rsidR="00753791" w:rsidRPr="00963F2F" w14:paraId="10C99D37" w14:textId="77777777" w:rsidTr="00FB5BBF">
        <w:trPr>
          <w:trHeight w:val="142"/>
        </w:trPr>
        <w:tc>
          <w:tcPr>
            <w:tcW w:w="1217" w:type="pct"/>
            <w:gridSpan w:val="3"/>
          </w:tcPr>
          <w:p w14:paraId="33709FD8" w14:textId="77777777" w:rsidR="00753791" w:rsidRPr="00963F2F" w:rsidRDefault="00753791" w:rsidP="00B3085D">
            <w:pPr>
              <w:spacing w:before="40" w:line="240" w:lineRule="auto"/>
              <w:jc w:val="center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>Grupa</w:t>
            </w:r>
          </w:p>
        </w:tc>
        <w:tc>
          <w:tcPr>
            <w:tcW w:w="1047" w:type="pct"/>
            <w:gridSpan w:val="8"/>
          </w:tcPr>
          <w:p w14:paraId="02B0E762" w14:textId="77777777" w:rsidR="00753791" w:rsidRPr="00963F2F" w:rsidRDefault="00753791" w:rsidP="00B3085D">
            <w:pPr>
              <w:spacing w:before="40" w:line="240" w:lineRule="auto"/>
              <w:jc w:val="center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>Wielkość</w:t>
            </w:r>
          </w:p>
        </w:tc>
        <w:tc>
          <w:tcPr>
            <w:tcW w:w="1370" w:type="pct"/>
            <w:gridSpan w:val="12"/>
          </w:tcPr>
          <w:p w14:paraId="57A939C5" w14:textId="77777777" w:rsidR="00753791" w:rsidRPr="00963F2F" w:rsidRDefault="00753791" w:rsidP="00B3085D">
            <w:pPr>
              <w:spacing w:before="40" w:line="240" w:lineRule="auto"/>
              <w:jc w:val="center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>Źródło danych</w:t>
            </w:r>
            <w:r w:rsidRPr="00963F2F" w:rsidDel="00260F33"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1362" w:type="pct"/>
            <w:gridSpan w:val="6"/>
          </w:tcPr>
          <w:p w14:paraId="121A29FE" w14:textId="77777777" w:rsidR="00753791" w:rsidRPr="00963F2F" w:rsidRDefault="00753791" w:rsidP="00B3085D">
            <w:pPr>
              <w:spacing w:before="40" w:line="240" w:lineRule="auto"/>
              <w:jc w:val="center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>Oddziaływanie</w:t>
            </w:r>
          </w:p>
        </w:tc>
      </w:tr>
      <w:tr w:rsidR="00753791" w:rsidRPr="00963F2F" w14:paraId="64F5EF29" w14:textId="77777777" w:rsidTr="00FB5BBF">
        <w:trPr>
          <w:trHeight w:val="142"/>
        </w:trPr>
        <w:tc>
          <w:tcPr>
            <w:tcW w:w="1217" w:type="pct"/>
            <w:gridSpan w:val="3"/>
          </w:tcPr>
          <w:p w14:paraId="21A0F357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rStyle w:val="Other"/>
              </w:rPr>
              <w:t>Organy gmin</w:t>
            </w:r>
          </w:p>
        </w:tc>
        <w:tc>
          <w:tcPr>
            <w:tcW w:w="1047" w:type="pct"/>
            <w:gridSpan w:val="8"/>
          </w:tcPr>
          <w:p w14:paraId="36A41876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rStyle w:val="Other"/>
              </w:rPr>
              <w:t>2479</w:t>
            </w:r>
          </w:p>
        </w:tc>
        <w:tc>
          <w:tcPr>
            <w:tcW w:w="1370" w:type="pct"/>
            <w:gridSpan w:val="12"/>
          </w:tcPr>
          <w:p w14:paraId="504B4820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rStyle w:val="Other"/>
              </w:rPr>
              <w:t>Informacja ogólnodostępna</w:t>
            </w:r>
          </w:p>
        </w:tc>
        <w:tc>
          <w:tcPr>
            <w:tcW w:w="1362" w:type="pct"/>
            <w:gridSpan w:val="6"/>
            <w:vAlign w:val="bottom"/>
          </w:tcPr>
          <w:p w14:paraId="731AC49F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rStyle w:val="Other"/>
              </w:rPr>
              <w:t>W zakresie wysokości opłat za udostępnianie danych z rejestrów mieszkańców, rejestru PESEL i sposobu ich uiszczania.</w:t>
            </w:r>
          </w:p>
        </w:tc>
      </w:tr>
      <w:tr w:rsidR="00753791" w:rsidRPr="00963F2F" w14:paraId="07A71684" w14:textId="77777777" w:rsidTr="00FB5BBF">
        <w:trPr>
          <w:trHeight w:val="142"/>
        </w:trPr>
        <w:tc>
          <w:tcPr>
            <w:tcW w:w="1217" w:type="pct"/>
            <w:gridSpan w:val="3"/>
            <w:vAlign w:val="bottom"/>
          </w:tcPr>
          <w:p w14:paraId="49E4EB35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rStyle w:val="Other"/>
              </w:rPr>
              <w:t xml:space="preserve">Osoby fizyczne oraz podmioty wskazane w </w:t>
            </w:r>
            <w:r w:rsidRPr="00963F2F">
              <w:rPr>
                <w:rStyle w:val="Other"/>
                <w:lang w:val="en-US" w:bidi="en-US"/>
              </w:rPr>
              <w:t xml:space="preserve">art. </w:t>
            </w:r>
            <w:r w:rsidRPr="00963F2F">
              <w:rPr>
                <w:rStyle w:val="Other"/>
              </w:rPr>
              <w:t xml:space="preserve">46 ust. 2 (m. </w:t>
            </w:r>
            <w:r w:rsidRPr="00963F2F">
              <w:rPr>
                <w:rStyle w:val="Other"/>
                <w:lang w:val="en-US" w:bidi="en-US"/>
              </w:rPr>
              <w:t>in.</w:t>
            </w:r>
            <w:r w:rsidRPr="00963F2F">
              <w:rPr>
                <w:rStyle w:val="Other"/>
              </w:rPr>
              <w:t xml:space="preserve"> jednostki organizacyjne pozyskujące dane w celach badawczych, statystycznych, badania opinii publicznej)</w:t>
            </w:r>
          </w:p>
        </w:tc>
        <w:tc>
          <w:tcPr>
            <w:tcW w:w="1047" w:type="pct"/>
            <w:gridSpan w:val="8"/>
          </w:tcPr>
          <w:p w14:paraId="6E203EFF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rStyle w:val="Other"/>
              </w:rPr>
              <w:t>Brak danych</w:t>
            </w:r>
          </w:p>
        </w:tc>
        <w:tc>
          <w:tcPr>
            <w:tcW w:w="1370" w:type="pct"/>
            <w:gridSpan w:val="12"/>
          </w:tcPr>
          <w:p w14:paraId="661DA84F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</w:p>
        </w:tc>
        <w:tc>
          <w:tcPr>
            <w:tcW w:w="1362" w:type="pct"/>
            <w:gridSpan w:val="6"/>
          </w:tcPr>
          <w:p w14:paraId="1ACEB94A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rStyle w:val="Other"/>
              </w:rPr>
              <w:t>W zakresie wysokości opłat za udostępnienie danych oraz konieczności ich wnoszenia w określonych w przepisach terminach i dokumentowania wpłaty.</w:t>
            </w:r>
          </w:p>
        </w:tc>
      </w:tr>
      <w:tr w:rsidR="00753791" w:rsidRPr="00963F2F" w14:paraId="6674AF44" w14:textId="77777777" w:rsidTr="00FB5BBF">
        <w:trPr>
          <w:trHeight w:val="142"/>
        </w:trPr>
        <w:tc>
          <w:tcPr>
            <w:tcW w:w="1217" w:type="pct"/>
            <w:gridSpan w:val="3"/>
          </w:tcPr>
          <w:p w14:paraId="30177622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t>Obywatele</w:t>
            </w:r>
          </w:p>
        </w:tc>
        <w:tc>
          <w:tcPr>
            <w:tcW w:w="1047" w:type="pct"/>
            <w:gridSpan w:val="8"/>
          </w:tcPr>
          <w:p w14:paraId="0F1BC854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spacing w:val="-2"/>
              </w:rPr>
              <w:t>ok. 38 mln</w:t>
            </w:r>
          </w:p>
        </w:tc>
        <w:tc>
          <w:tcPr>
            <w:tcW w:w="1370" w:type="pct"/>
            <w:gridSpan w:val="12"/>
          </w:tcPr>
          <w:p w14:paraId="37E0E70D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spacing w:val="-2"/>
              </w:rPr>
              <w:t>Rocznik Statystyczny GUS</w:t>
            </w:r>
          </w:p>
        </w:tc>
        <w:tc>
          <w:tcPr>
            <w:tcW w:w="1362" w:type="pct"/>
            <w:gridSpan w:val="6"/>
          </w:tcPr>
          <w:p w14:paraId="4A0CC1D4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spacing w:val="-2"/>
              </w:rPr>
              <w:t>Wprowadzane rozwiązania będą polegały na przetwarzaniu danych osobowych obywateli.</w:t>
            </w:r>
          </w:p>
        </w:tc>
      </w:tr>
      <w:tr w:rsidR="00753791" w:rsidRPr="00963F2F" w14:paraId="3820CA8B" w14:textId="77777777" w:rsidTr="00FB5BBF">
        <w:trPr>
          <w:trHeight w:val="142"/>
        </w:trPr>
        <w:tc>
          <w:tcPr>
            <w:tcW w:w="1217" w:type="pct"/>
            <w:gridSpan w:val="3"/>
          </w:tcPr>
          <w:p w14:paraId="2574A7F6" w14:textId="77777777" w:rsidR="00753791" w:rsidRPr="00963F2F" w:rsidRDefault="00753791" w:rsidP="00B3085D">
            <w:pPr>
              <w:tabs>
                <w:tab w:val="left" w:pos="1560"/>
              </w:tabs>
              <w:spacing w:line="240" w:lineRule="auto"/>
              <w:rPr>
                <w:color w:val="000000"/>
              </w:rPr>
            </w:pPr>
            <w:r w:rsidRPr="00963F2F">
              <w:rPr>
                <w:color w:val="000000"/>
                <w:spacing w:val="-2"/>
              </w:rPr>
              <w:t xml:space="preserve">Banki (komercyjne, spółdzielcze, państwowe) </w:t>
            </w:r>
          </w:p>
        </w:tc>
        <w:tc>
          <w:tcPr>
            <w:tcW w:w="1047" w:type="pct"/>
            <w:gridSpan w:val="8"/>
          </w:tcPr>
          <w:p w14:paraId="075C3D32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spacing w:val="-2"/>
              </w:rPr>
              <w:t>ok. 520</w:t>
            </w:r>
          </w:p>
        </w:tc>
        <w:tc>
          <w:tcPr>
            <w:tcW w:w="1370" w:type="pct"/>
            <w:gridSpan w:val="12"/>
          </w:tcPr>
          <w:p w14:paraId="78A45CCF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>Analiza własna</w:t>
            </w:r>
          </w:p>
        </w:tc>
        <w:tc>
          <w:tcPr>
            <w:tcW w:w="1362" w:type="pct"/>
            <w:gridSpan w:val="6"/>
          </w:tcPr>
          <w:p w14:paraId="54897380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t>Możliwość fakultatywnego i odpłatnego uzyskania z rejestru PESEL danych o </w:t>
            </w:r>
            <w:r w:rsidRPr="00963F2F">
              <w:rPr>
                <w:spacing w:val="-6"/>
              </w:rPr>
              <w:t>seriach, numerach i datach</w:t>
            </w:r>
            <w:r w:rsidRPr="00963F2F">
              <w:t xml:space="preserve"> ważności ważnych dowodów osobistych ich klientów wydanych na skutek zmiany dowodu osobistego.</w:t>
            </w:r>
          </w:p>
        </w:tc>
      </w:tr>
      <w:tr w:rsidR="00753791" w:rsidRPr="00963F2F" w14:paraId="56911289" w14:textId="77777777" w:rsidTr="00FB5BBF">
        <w:trPr>
          <w:trHeight w:val="142"/>
        </w:trPr>
        <w:tc>
          <w:tcPr>
            <w:tcW w:w="1217" w:type="pct"/>
            <w:gridSpan w:val="3"/>
          </w:tcPr>
          <w:p w14:paraId="5D07168D" w14:textId="77777777" w:rsidR="00753791" w:rsidRPr="00963F2F" w:rsidRDefault="00753791" w:rsidP="00B3085D">
            <w:pPr>
              <w:tabs>
                <w:tab w:val="left" w:pos="1560"/>
              </w:tabs>
              <w:spacing w:line="240" w:lineRule="auto"/>
              <w:rPr>
                <w:color w:val="000000"/>
              </w:rPr>
            </w:pPr>
            <w:r w:rsidRPr="00963F2F">
              <w:rPr>
                <w:color w:val="000000"/>
                <w:spacing w:val="-2"/>
              </w:rPr>
              <w:t>Spółdzielcze kasy oszczędnościowo-kredytowe</w:t>
            </w:r>
          </w:p>
        </w:tc>
        <w:tc>
          <w:tcPr>
            <w:tcW w:w="1047" w:type="pct"/>
            <w:gridSpan w:val="8"/>
          </w:tcPr>
          <w:p w14:paraId="73F91A2D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spacing w:val="-2"/>
              </w:rPr>
              <w:t>19</w:t>
            </w:r>
          </w:p>
        </w:tc>
        <w:tc>
          <w:tcPr>
            <w:tcW w:w="1370" w:type="pct"/>
            <w:gridSpan w:val="12"/>
          </w:tcPr>
          <w:p w14:paraId="366E3353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>Analiza własna</w:t>
            </w:r>
          </w:p>
        </w:tc>
        <w:tc>
          <w:tcPr>
            <w:tcW w:w="1362" w:type="pct"/>
            <w:gridSpan w:val="6"/>
          </w:tcPr>
          <w:p w14:paraId="3CB3BE1C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t>Możliwość fakultatywnego i odpłatnego uzyskania z rejestru PESEL danych o </w:t>
            </w:r>
            <w:r w:rsidRPr="00963F2F">
              <w:rPr>
                <w:spacing w:val="-6"/>
              </w:rPr>
              <w:t>seriach, numerach i datach</w:t>
            </w:r>
            <w:r w:rsidRPr="00963F2F">
              <w:t xml:space="preserve"> ważności ważnych dowodów osobistych ich klientów wydanych na skutek zmiany dowodu osobistego.</w:t>
            </w:r>
          </w:p>
        </w:tc>
      </w:tr>
      <w:tr w:rsidR="00753791" w:rsidRPr="00963F2F" w14:paraId="06BC8A14" w14:textId="77777777" w:rsidTr="00FB5BBF">
        <w:trPr>
          <w:trHeight w:val="142"/>
        </w:trPr>
        <w:tc>
          <w:tcPr>
            <w:tcW w:w="1217" w:type="pct"/>
            <w:gridSpan w:val="3"/>
          </w:tcPr>
          <w:p w14:paraId="1680EDDC" w14:textId="77777777" w:rsidR="00753791" w:rsidRPr="00963F2F" w:rsidRDefault="00753791" w:rsidP="00B3085D">
            <w:pPr>
              <w:tabs>
                <w:tab w:val="left" w:pos="1560"/>
              </w:tabs>
              <w:spacing w:line="240" w:lineRule="auto"/>
              <w:rPr>
                <w:color w:val="000000"/>
              </w:rPr>
            </w:pPr>
            <w:r w:rsidRPr="00963F2F">
              <w:rPr>
                <w:color w:val="000000"/>
                <w:spacing w:val="-2"/>
              </w:rPr>
              <w:t xml:space="preserve">Towarzystwa </w:t>
            </w:r>
            <w:r w:rsidRPr="00963F2F">
              <w:rPr>
                <w:color w:val="000000"/>
                <w:spacing w:val="-2"/>
              </w:rPr>
              <w:lastRenderedPageBreak/>
              <w:t>funduszy inwestycyjnych, o których mowa w art. 2 pkt 3 ustawy z dnia 27 maja 2004 r. o funduszach inwestycyjnych i zarządzaniu alternatywnymi funduszami inwestycyjnymi</w:t>
            </w:r>
          </w:p>
        </w:tc>
        <w:tc>
          <w:tcPr>
            <w:tcW w:w="1047" w:type="pct"/>
            <w:gridSpan w:val="8"/>
          </w:tcPr>
          <w:p w14:paraId="6B31CD76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spacing w:val="-2"/>
              </w:rPr>
              <w:lastRenderedPageBreak/>
              <w:t>56</w:t>
            </w:r>
          </w:p>
        </w:tc>
        <w:tc>
          <w:tcPr>
            <w:tcW w:w="1370" w:type="pct"/>
            <w:gridSpan w:val="12"/>
          </w:tcPr>
          <w:p w14:paraId="70A41F13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>Analiza własna</w:t>
            </w:r>
          </w:p>
        </w:tc>
        <w:tc>
          <w:tcPr>
            <w:tcW w:w="1366" w:type="pct"/>
            <w:gridSpan w:val="6"/>
          </w:tcPr>
          <w:p w14:paraId="63491BCE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t xml:space="preserve">Możliwość </w:t>
            </w:r>
            <w:r w:rsidRPr="00963F2F">
              <w:lastRenderedPageBreak/>
              <w:t>fakultatywnego i odpłatnego uzyskania z rejestru PESEL danych o </w:t>
            </w:r>
            <w:r w:rsidRPr="00963F2F">
              <w:rPr>
                <w:spacing w:val="-6"/>
              </w:rPr>
              <w:t>seriach, numerach i datach</w:t>
            </w:r>
            <w:r w:rsidRPr="00963F2F">
              <w:t xml:space="preserve"> ważności ważnych dowodów osobistych ich klientów wydanych na skutek zmiany dowodu osobistego.</w:t>
            </w:r>
          </w:p>
        </w:tc>
      </w:tr>
      <w:tr w:rsidR="00753791" w:rsidRPr="00963F2F" w14:paraId="02BB4F24" w14:textId="77777777" w:rsidTr="00FB5BBF">
        <w:trPr>
          <w:trHeight w:val="142"/>
        </w:trPr>
        <w:tc>
          <w:tcPr>
            <w:tcW w:w="1217" w:type="pct"/>
            <w:gridSpan w:val="3"/>
          </w:tcPr>
          <w:p w14:paraId="0A09C562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lastRenderedPageBreak/>
              <w:t>Firmy inwestycyjne, o których mowa</w:t>
            </w:r>
          </w:p>
          <w:p w14:paraId="33E60935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>w art. 3 pkt 33 ustawy z dnia 29 lipca 2005 r. o obrocie instrumentami</w:t>
            </w:r>
          </w:p>
          <w:p w14:paraId="1AFC1078" w14:textId="77777777" w:rsidR="00753791" w:rsidRPr="00963F2F" w:rsidRDefault="00753791" w:rsidP="00B3085D">
            <w:pPr>
              <w:tabs>
                <w:tab w:val="left" w:pos="1560"/>
              </w:tabs>
              <w:spacing w:line="240" w:lineRule="auto"/>
              <w:rPr>
                <w:color w:val="000000"/>
              </w:rPr>
            </w:pPr>
            <w:r w:rsidRPr="00963F2F">
              <w:rPr>
                <w:color w:val="000000"/>
                <w:spacing w:val="-2"/>
              </w:rPr>
              <w:t>finansowymi</w:t>
            </w:r>
          </w:p>
        </w:tc>
        <w:tc>
          <w:tcPr>
            <w:tcW w:w="1047" w:type="pct"/>
            <w:gridSpan w:val="8"/>
          </w:tcPr>
          <w:p w14:paraId="531099BE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spacing w:val="-2"/>
              </w:rPr>
              <w:t>Około 60</w:t>
            </w:r>
          </w:p>
        </w:tc>
        <w:tc>
          <w:tcPr>
            <w:tcW w:w="1370" w:type="pct"/>
            <w:gridSpan w:val="12"/>
          </w:tcPr>
          <w:p w14:paraId="3EE6F92C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>Analiza własna</w:t>
            </w:r>
          </w:p>
        </w:tc>
        <w:tc>
          <w:tcPr>
            <w:tcW w:w="1366" w:type="pct"/>
            <w:gridSpan w:val="6"/>
          </w:tcPr>
          <w:p w14:paraId="3DF1DD15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t>Możliwość fakultatywnego i odpłatnego uzyskania z rejestru PESEL danych o </w:t>
            </w:r>
            <w:r w:rsidRPr="00963F2F">
              <w:rPr>
                <w:spacing w:val="-6"/>
              </w:rPr>
              <w:t>seriach, numerach i datach</w:t>
            </w:r>
            <w:r w:rsidRPr="00963F2F">
              <w:t xml:space="preserve"> ważności ważnych dowodów osobistych ich klientów wydanych na skutek zmiany dowodu osobistego.</w:t>
            </w:r>
          </w:p>
        </w:tc>
      </w:tr>
      <w:tr w:rsidR="00753791" w:rsidRPr="00963F2F" w14:paraId="7F63DB5C" w14:textId="77777777" w:rsidTr="00FB5BBF">
        <w:trPr>
          <w:trHeight w:val="302"/>
        </w:trPr>
        <w:tc>
          <w:tcPr>
            <w:tcW w:w="4995" w:type="pct"/>
            <w:gridSpan w:val="29"/>
            <w:shd w:val="clear" w:color="auto" w:fill="99CCFF"/>
            <w:vAlign w:val="center"/>
          </w:tcPr>
          <w:p w14:paraId="66D7C9C1" w14:textId="77777777" w:rsidR="00753791" w:rsidRPr="00963F2F" w:rsidRDefault="00753791" w:rsidP="00753791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963F2F">
              <w:rPr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753791" w:rsidRPr="00963F2F" w14:paraId="33F06F8A" w14:textId="77777777" w:rsidTr="00FB5BBF">
        <w:trPr>
          <w:trHeight w:val="342"/>
        </w:trPr>
        <w:tc>
          <w:tcPr>
            <w:tcW w:w="4995" w:type="pct"/>
            <w:gridSpan w:val="29"/>
            <w:shd w:val="clear" w:color="auto" w:fill="FFFFFF"/>
          </w:tcPr>
          <w:p w14:paraId="34E35EFE" w14:textId="0FAC660C" w:rsidR="00753791" w:rsidRPr="00963F2F" w:rsidRDefault="00753791" w:rsidP="00B3085D">
            <w:pPr>
              <w:spacing w:after="120" w:line="240" w:lineRule="auto"/>
              <w:jc w:val="both"/>
            </w:pPr>
            <w:r w:rsidRPr="00963F2F">
              <w:t xml:space="preserve">Zgodnie z art. 5 ustawy z dnia 7 lipca 2005 r. o działalności lobbingowej w procesie stanowienia </w:t>
            </w:r>
            <w:r w:rsidRPr="00963F2F">
              <w:rPr>
                <w:spacing w:val="-6"/>
              </w:rPr>
              <w:t>prawa (Dz. U. z 2025 r. poz. 677</w:t>
            </w:r>
            <w:r w:rsidR="008F1A83">
              <w:rPr>
                <w:spacing w:val="-6"/>
              </w:rPr>
              <w:t xml:space="preserve"> oraz</w:t>
            </w:r>
            <w:r w:rsidR="008F1A83" w:rsidRPr="008F1A83">
              <w:rPr>
                <w:spacing w:val="-6"/>
              </w:rPr>
              <w:t xml:space="preserve"> z 2026 r. poz. 160</w:t>
            </w:r>
            <w:r w:rsidRPr="00963F2F">
              <w:rPr>
                <w:spacing w:val="-6"/>
              </w:rPr>
              <w:t>), projekt zostanie zamieszczony w Biuletynie Informacji Publicznej na stronie</w:t>
            </w:r>
            <w:r w:rsidRPr="00963F2F">
              <w:t xml:space="preserve"> podmiotowej Rządowego Centrum Legislacji w zakładce Rządowy Proces Legislacyjny.</w:t>
            </w:r>
          </w:p>
          <w:p w14:paraId="11C018CF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</w:rPr>
            </w:pPr>
            <w:r w:rsidRPr="00963F2F">
              <w:rPr>
                <w:color w:val="000000"/>
              </w:rPr>
              <w:t xml:space="preserve">W ramach konsultacji publicznych projekt na </w:t>
            </w:r>
            <w:r w:rsidRPr="00A964D4">
              <w:rPr>
                <w:color w:val="000000"/>
              </w:rPr>
              <w:t>14</w:t>
            </w:r>
            <w:r w:rsidRPr="00963F2F">
              <w:rPr>
                <w:color w:val="000000"/>
              </w:rPr>
              <w:t xml:space="preserve"> dni otrzymają następujące podmioty:</w:t>
            </w:r>
          </w:p>
          <w:p w14:paraId="11846B35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</w:rPr>
            </w:pPr>
            <w:r w:rsidRPr="00963F2F">
              <w:rPr>
                <w:color w:val="000000"/>
              </w:rPr>
              <w:t xml:space="preserve">1. Fundacja </w:t>
            </w:r>
            <w:proofErr w:type="spellStart"/>
            <w:r w:rsidRPr="00963F2F">
              <w:rPr>
                <w:color w:val="000000"/>
              </w:rPr>
              <w:t>ePaństwo</w:t>
            </w:r>
            <w:proofErr w:type="spellEnd"/>
            <w:r w:rsidRPr="00963F2F">
              <w:rPr>
                <w:color w:val="000000"/>
              </w:rPr>
              <w:t>;</w:t>
            </w:r>
          </w:p>
          <w:p w14:paraId="201197F6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</w:rPr>
            </w:pPr>
            <w:r w:rsidRPr="00963F2F">
              <w:rPr>
                <w:color w:val="000000"/>
              </w:rPr>
              <w:t>2. Fundacja Panoptykon;</w:t>
            </w:r>
          </w:p>
          <w:p w14:paraId="5DFF8BB0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</w:rPr>
            </w:pPr>
            <w:r w:rsidRPr="00963F2F">
              <w:rPr>
                <w:color w:val="000000"/>
              </w:rPr>
              <w:t>3. Krajowa Spółdzielcza Kasa Oszczędnościowo-Kredytowa;</w:t>
            </w:r>
          </w:p>
          <w:p w14:paraId="2F9EB82E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</w:rPr>
            </w:pPr>
            <w:r w:rsidRPr="00963F2F">
              <w:rPr>
                <w:color w:val="000000"/>
              </w:rPr>
              <w:t xml:space="preserve">4. Stowarzyszenie Sieć Obywatelska – </w:t>
            </w:r>
            <w:proofErr w:type="spellStart"/>
            <w:r w:rsidRPr="00963F2F">
              <w:rPr>
                <w:color w:val="000000"/>
              </w:rPr>
              <w:t>Watchdog</w:t>
            </w:r>
            <w:proofErr w:type="spellEnd"/>
            <w:r w:rsidRPr="00963F2F">
              <w:rPr>
                <w:color w:val="000000"/>
              </w:rPr>
              <w:t xml:space="preserve"> Polska;</w:t>
            </w:r>
          </w:p>
          <w:p w14:paraId="770C7CFF" w14:textId="77777777" w:rsidR="00753791" w:rsidRPr="00963F2F" w:rsidRDefault="00753791" w:rsidP="00B3085D">
            <w:pPr>
              <w:spacing w:line="240" w:lineRule="auto"/>
            </w:pPr>
            <w:r w:rsidRPr="00963F2F">
              <w:rPr>
                <w:color w:val="000000"/>
              </w:rPr>
              <w:t xml:space="preserve">5. </w:t>
            </w:r>
            <w:r w:rsidRPr="00963F2F">
              <w:t>Stowarzyszenie Inspektorów Ochrony Danych Osobowych;</w:t>
            </w:r>
          </w:p>
          <w:p w14:paraId="35243CFF" w14:textId="77777777" w:rsidR="00753791" w:rsidRPr="00963F2F" w:rsidRDefault="00753791" w:rsidP="00B3085D">
            <w:pPr>
              <w:spacing w:line="240" w:lineRule="auto"/>
            </w:pPr>
            <w:r w:rsidRPr="00963F2F">
              <w:t>6. Związek Banków Polskich.</w:t>
            </w:r>
          </w:p>
          <w:p w14:paraId="4A44CDF0" w14:textId="68AA1903" w:rsidR="00753791" w:rsidRPr="00963F2F" w:rsidRDefault="00753791" w:rsidP="005A406A">
            <w:pPr>
              <w:tabs>
                <w:tab w:val="left" w:pos="3208"/>
                <w:tab w:val="left" w:pos="7070"/>
              </w:tabs>
              <w:spacing w:line="240" w:lineRule="auto"/>
              <w:rPr>
                <w:color w:val="000000"/>
              </w:rPr>
            </w:pPr>
          </w:p>
          <w:p w14:paraId="4C9D5F15" w14:textId="56DA3AE1" w:rsidR="00753791" w:rsidRPr="00963F2F" w:rsidRDefault="00753791" w:rsidP="00B3085D">
            <w:pPr>
              <w:spacing w:line="240" w:lineRule="auto"/>
              <w:jc w:val="both"/>
              <w:rPr>
                <w:color w:val="000000"/>
              </w:rPr>
            </w:pPr>
            <w:r w:rsidRPr="00963F2F">
              <w:rPr>
                <w:color w:val="000000"/>
              </w:rPr>
              <w:t xml:space="preserve">W ramach opiniowania projekt na </w:t>
            </w:r>
            <w:r w:rsidR="00232D80">
              <w:rPr>
                <w:color w:val="000000"/>
              </w:rPr>
              <w:t>14</w:t>
            </w:r>
            <w:r w:rsidR="00232D80" w:rsidRPr="00963F2F">
              <w:rPr>
                <w:color w:val="000000"/>
              </w:rPr>
              <w:t xml:space="preserve"> </w:t>
            </w:r>
            <w:r w:rsidRPr="00963F2F">
              <w:rPr>
                <w:color w:val="000000"/>
              </w:rPr>
              <w:t>dni otrzymają:</w:t>
            </w:r>
          </w:p>
          <w:p w14:paraId="4C557BE0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</w:rPr>
            </w:pPr>
            <w:r w:rsidRPr="00963F2F">
              <w:rPr>
                <w:color w:val="000000"/>
              </w:rPr>
              <w:t>1. Prezes Urzędu Ochrony Danych Osobowych;</w:t>
            </w:r>
          </w:p>
          <w:p w14:paraId="067E12A6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</w:rPr>
            </w:pPr>
            <w:r w:rsidRPr="00963F2F">
              <w:rPr>
                <w:color w:val="000000"/>
              </w:rPr>
              <w:t>2. Komisja Nadzoru Finansowego;</w:t>
            </w:r>
          </w:p>
          <w:p w14:paraId="2D9E2EB7" w14:textId="1C7A1171" w:rsidR="00753791" w:rsidRDefault="00753791" w:rsidP="00B3085D">
            <w:pPr>
              <w:spacing w:line="240" w:lineRule="auto"/>
              <w:jc w:val="both"/>
              <w:rPr>
                <w:color w:val="000000"/>
              </w:rPr>
            </w:pPr>
            <w:r w:rsidRPr="00963F2F">
              <w:rPr>
                <w:color w:val="000000"/>
              </w:rPr>
              <w:t>3. Rzecznik Finansowy</w:t>
            </w:r>
            <w:r w:rsidR="00CD195E">
              <w:rPr>
                <w:color w:val="000000"/>
              </w:rPr>
              <w:t>;</w:t>
            </w:r>
          </w:p>
          <w:p w14:paraId="06C16E77" w14:textId="33A3B400" w:rsidR="00CD195E" w:rsidRPr="00CD195E" w:rsidRDefault="00CD195E" w:rsidP="00CD195E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CD195E">
              <w:rPr>
                <w:rFonts w:ascii="Segoe UI" w:eastAsia="Times New Roman" w:hAnsi="Segoe UI" w:cs="Segoe UI"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CD195E">
              <w:rPr>
                <w:color w:val="000000"/>
              </w:rPr>
              <w:t>Prezes</w:t>
            </w:r>
            <w:r>
              <w:rPr>
                <w:color w:val="000000"/>
              </w:rPr>
              <w:t xml:space="preserve"> </w:t>
            </w:r>
            <w:r w:rsidRPr="00CD195E">
              <w:rPr>
                <w:color w:val="000000"/>
              </w:rPr>
              <w:t>Prokuratori</w:t>
            </w:r>
            <w:r>
              <w:rPr>
                <w:color w:val="000000"/>
              </w:rPr>
              <w:t>i</w:t>
            </w:r>
            <w:r w:rsidRPr="00CD195E">
              <w:rPr>
                <w:color w:val="000000"/>
              </w:rPr>
              <w:t xml:space="preserve"> Generaln</w:t>
            </w:r>
            <w:r>
              <w:rPr>
                <w:color w:val="000000"/>
              </w:rPr>
              <w:t>ej</w:t>
            </w:r>
            <w:r w:rsidRPr="00CD195E">
              <w:rPr>
                <w:color w:val="000000"/>
              </w:rPr>
              <w:t xml:space="preserve"> Rzeczypospolitej Polskiej</w:t>
            </w:r>
            <w:r>
              <w:rPr>
                <w:color w:val="000000"/>
              </w:rPr>
              <w:t>;</w:t>
            </w:r>
          </w:p>
          <w:p w14:paraId="45B78BAB" w14:textId="08358ACF" w:rsidR="00CD195E" w:rsidRPr="00CD195E" w:rsidRDefault="00CD195E" w:rsidP="00CD195E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Pr="00CD195E">
              <w:rPr>
                <w:color w:val="000000"/>
              </w:rPr>
              <w:t xml:space="preserve"> Prezes Urzędu Ochrony Konkurencji i Konsumentów</w:t>
            </w:r>
            <w:r>
              <w:rPr>
                <w:color w:val="000000"/>
              </w:rPr>
              <w:t>.</w:t>
            </w:r>
          </w:p>
          <w:p w14:paraId="2872F61A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</w:rPr>
            </w:pPr>
          </w:p>
          <w:p w14:paraId="5D581232" w14:textId="4825B2F8" w:rsidR="00753791" w:rsidRPr="00963F2F" w:rsidRDefault="00972D9E" w:rsidP="00B3085D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753791" w:rsidRPr="00963F2F">
              <w:rPr>
                <w:color w:val="000000"/>
              </w:rPr>
              <w:t xml:space="preserve">raz na </w:t>
            </w:r>
            <w:r w:rsidR="00FE2D2F">
              <w:rPr>
                <w:color w:val="000000"/>
              </w:rPr>
              <w:t>21</w:t>
            </w:r>
            <w:r w:rsidR="00753791" w:rsidRPr="00963F2F">
              <w:rPr>
                <w:color w:val="000000"/>
              </w:rPr>
              <w:t xml:space="preserve"> dni:</w:t>
            </w:r>
          </w:p>
          <w:p w14:paraId="16BEDE56" w14:textId="77777777" w:rsidR="00753791" w:rsidRPr="00963F2F" w:rsidRDefault="00753791" w:rsidP="007537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40" w:lineRule="auto"/>
            </w:pPr>
            <w:r w:rsidRPr="00963F2F">
              <w:t>NSZZ „Solidarność”;</w:t>
            </w:r>
          </w:p>
          <w:p w14:paraId="33643860" w14:textId="77777777" w:rsidR="00753791" w:rsidRPr="00963F2F" w:rsidRDefault="00753791" w:rsidP="007537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40" w:lineRule="auto"/>
            </w:pPr>
            <w:r w:rsidRPr="00963F2F">
              <w:t>Ogólnopolskie Porozumienie Związków Zawodowych;</w:t>
            </w:r>
          </w:p>
          <w:p w14:paraId="26D37805" w14:textId="77777777" w:rsidR="00753791" w:rsidRPr="00963F2F" w:rsidRDefault="00753791" w:rsidP="007537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40" w:lineRule="auto"/>
            </w:pPr>
            <w:r w:rsidRPr="00963F2F">
              <w:t>Forum Związków Zawodowych;</w:t>
            </w:r>
          </w:p>
          <w:p w14:paraId="19B013B0" w14:textId="77777777" w:rsidR="00753791" w:rsidRPr="00963F2F" w:rsidRDefault="00753791" w:rsidP="007537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40" w:lineRule="auto"/>
            </w:pPr>
            <w:r w:rsidRPr="00963F2F">
              <w:t>Konfederacja „Lewiatan”;</w:t>
            </w:r>
          </w:p>
          <w:p w14:paraId="12EFFF70" w14:textId="77777777" w:rsidR="00753791" w:rsidRPr="00963F2F" w:rsidRDefault="00753791" w:rsidP="007537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40" w:lineRule="auto"/>
            </w:pPr>
            <w:r w:rsidRPr="00963F2F">
              <w:t xml:space="preserve">Związek Rzemiosła Polskiego; </w:t>
            </w:r>
          </w:p>
          <w:p w14:paraId="1C271D84" w14:textId="77777777" w:rsidR="00753791" w:rsidRPr="00963F2F" w:rsidRDefault="00753791" w:rsidP="007537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40" w:lineRule="auto"/>
            </w:pPr>
            <w:r w:rsidRPr="00963F2F">
              <w:lastRenderedPageBreak/>
              <w:t>Pracodawcy Rzeczypospolitej Polskiej;</w:t>
            </w:r>
          </w:p>
          <w:p w14:paraId="23A422C7" w14:textId="77777777" w:rsidR="00753791" w:rsidRPr="00963F2F" w:rsidRDefault="00753791" w:rsidP="007537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40" w:lineRule="auto"/>
            </w:pPr>
            <w:r w:rsidRPr="00963F2F">
              <w:t>Business Centre Club;</w:t>
            </w:r>
          </w:p>
          <w:p w14:paraId="6AD6ED41" w14:textId="77777777" w:rsidR="00753791" w:rsidRPr="00963F2F" w:rsidRDefault="00753791" w:rsidP="007537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40" w:lineRule="auto"/>
            </w:pPr>
            <w:r w:rsidRPr="00963F2F">
              <w:t>Federacja Przedsiębiorców Polskich;</w:t>
            </w:r>
          </w:p>
          <w:p w14:paraId="5258C2F5" w14:textId="77777777" w:rsidR="00753791" w:rsidRPr="00963F2F" w:rsidRDefault="00753791" w:rsidP="00753791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40" w:lineRule="auto"/>
            </w:pPr>
            <w:r w:rsidRPr="00963F2F">
              <w:t>Polskie Towarzystwo Gospodarcze;</w:t>
            </w:r>
          </w:p>
          <w:p w14:paraId="323C2405" w14:textId="77777777" w:rsidR="00753791" w:rsidRPr="00963F2F" w:rsidRDefault="00753791" w:rsidP="00753791">
            <w:pPr>
              <w:pStyle w:val="Akapitzlist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40" w:lineRule="auto"/>
              <w:jc w:val="both"/>
              <w:rPr>
                <w:color w:val="000000"/>
              </w:rPr>
            </w:pPr>
            <w:r w:rsidRPr="00963F2F">
              <w:t>Związek Przedsiębiorców i Pracodawców.</w:t>
            </w:r>
          </w:p>
          <w:p w14:paraId="483EA6B0" w14:textId="56BC13A3" w:rsidR="00753791" w:rsidRDefault="00FE2D2F" w:rsidP="00B3085D">
            <w:pPr>
              <w:spacing w:line="240" w:lineRule="auto"/>
              <w:jc w:val="both"/>
              <w:rPr>
                <w:color w:val="000000"/>
              </w:rPr>
            </w:pPr>
            <w:r w:rsidRPr="00FE2D2F">
              <w:rPr>
                <w:color w:val="000000"/>
              </w:rPr>
              <w:t>Skrócenie terminu jest podyktowane pilnością procedowania.</w:t>
            </w:r>
          </w:p>
          <w:p w14:paraId="32DBA3F6" w14:textId="77777777" w:rsidR="00FE2D2F" w:rsidRPr="00963F2F" w:rsidRDefault="00FE2D2F" w:rsidP="00B3085D">
            <w:pPr>
              <w:spacing w:line="240" w:lineRule="auto"/>
              <w:jc w:val="both"/>
              <w:rPr>
                <w:color w:val="000000"/>
              </w:rPr>
            </w:pPr>
          </w:p>
          <w:p w14:paraId="268D83BB" w14:textId="0D119DE3" w:rsidR="00753791" w:rsidRPr="00963F2F" w:rsidRDefault="00753791" w:rsidP="00B3085D">
            <w:pPr>
              <w:spacing w:line="240" w:lineRule="auto"/>
            </w:pPr>
            <w:r w:rsidRPr="00963F2F">
              <w:t>Projekt zostanie skonsultowany z Komisją Wspólną Rządu i Samorządu Terytorialnego, Radą Dialogu Społecznego, Radą Działalności Pożytku Publicznego oraz Radą Dialogu z Młodym Pokoleniem.</w:t>
            </w:r>
          </w:p>
          <w:p w14:paraId="05D0BD07" w14:textId="50F6D063" w:rsidR="00753791" w:rsidRPr="00963F2F" w:rsidRDefault="00753791" w:rsidP="00B3085D">
            <w:pPr>
              <w:spacing w:line="240" w:lineRule="auto"/>
              <w:jc w:val="both"/>
              <w:rPr>
                <w:color w:val="000000"/>
                <w:spacing w:val="-2"/>
              </w:rPr>
            </w:pPr>
          </w:p>
        </w:tc>
      </w:tr>
      <w:tr w:rsidR="00753791" w:rsidRPr="00963F2F" w14:paraId="08C8AF4A" w14:textId="77777777" w:rsidTr="00FB5BBF">
        <w:trPr>
          <w:trHeight w:val="363"/>
        </w:trPr>
        <w:tc>
          <w:tcPr>
            <w:tcW w:w="4995" w:type="pct"/>
            <w:gridSpan w:val="29"/>
            <w:shd w:val="clear" w:color="auto" w:fill="99CCFF"/>
            <w:vAlign w:val="center"/>
          </w:tcPr>
          <w:p w14:paraId="29F3CB3D" w14:textId="77777777" w:rsidR="00753791" w:rsidRPr="00963F2F" w:rsidRDefault="00753791" w:rsidP="00753791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963F2F">
              <w:rPr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753791" w:rsidRPr="00963F2F" w14:paraId="4133977E" w14:textId="77777777" w:rsidTr="00FB5BBF">
        <w:trPr>
          <w:trHeight w:val="142"/>
        </w:trPr>
        <w:tc>
          <w:tcPr>
            <w:tcW w:w="1429" w:type="pct"/>
            <w:gridSpan w:val="4"/>
            <w:vMerge w:val="restart"/>
            <w:shd w:val="clear" w:color="auto" w:fill="FFFFFF"/>
          </w:tcPr>
          <w:p w14:paraId="15F97257" w14:textId="77777777" w:rsidR="00753791" w:rsidRPr="00963F2F" w:rsidRDefault="00753791" w:rsidP="00B3085D">
            <w:pPr>
              <w:spacing w:before="40" w:after="40"/>
              <w:rPr>
                <w:i/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(ceny stałe z …… r.)</w:t>
            </w:r>
          </w:p>
        </w:tc>
        <w:tc>
          <w:tcPr>
            <w:tcW w:w="3567" w:type="pct"/>
            <w:gridSpan w:val="25"/>
            <w:shd w:val="clear" w:color="auto" w:fill="FFFFFF"/>
          </w:tcPr>
          <w:p w14:paraId="1DA43FE3" w14:textId="77777777" w:rsidR="00753791" w:rsidRPr="00963F2F" w:rsidRDefault="00753791" w:rsidP="00B3085D">
            <w:pPr>
              <w:spacing w:before="40" w:after="40" w:line="240" w:lineRule="auto"/>
              <w:jc w:val="center"/>
              <w:rPr>
                <w:i/>
                <w:color w:val="000000"/>
                <w:spacing w:val="-2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Skutki w okresie 10 lat od wejścia w życie zmian [mln zł]</w:t>
            </w:r>
          </w:p>
        </w:tc>
      </w:tr>
      <w:tr w:rsidR="00753791" w:rsidRPr="00963F2F" w14:paraId="1BB41C88" w14:textId="77777777" w:rsidTr="00753791">
        <w:trPr>
          <w:trHeight w:val="142"/>
        </w:trPr>
        <w:tc>
          <w:tcPr>
            <w:tcW w:w="1429" w:type="pct"/>
            <w:gridSpan w:val="4"/>
            <w:vMerge/>
            <w:shd w:val="clear" w:color="auto" w:fill="FFFFFF"/>
          </w:tcPr>
          <w:p w14:paraId="7347A72B" w14:textId="77777777" w:rsidR="00753791" w:rsidRPr="00963F2F" w:rsidRDefault="00753791" w:rsidP="00B3085D">
            <w:pPr>
              <w:spacing w:before="40" w:after="40" w:line="240" w:lineRule="auto"/>
              <w:rPr>
                <w:i/>
                <w:color w:val="000000"/>
                <w:sz w:val="21"/>
                <w:szCs w:val="21"/>
              </w:rPr>
            </w:pPr>
          </w:p>
        </w:tc>
        <w:tc>
          <w:tcPr>
            <w:tcW w:w="260" w:type="pct"/>
            <w:gridSpan w:val="2"/>
            <w:shd w:val="clear" w:color="auto" w:fill="FFFFFF"/>
          </w:tcPr>
          <w:p w14:paraId="1EE51A21" w14:textId="77777777" w:rsidR="00753791" w:rsidRPr="00963F2F" w:rsidRDefault="00753791" w:rsidP="00B3085D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5628210E" w14:textId="77777777" w:rsidR="00753791" w:rsidRPr="00963F2F" w:rsidRDefault="00753791" w:rsidP="00B3085D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5C88F159" w14:textId="77777777" w:rsidR="00753791" w:rsidRPr="00963F2F" w:rsidRDefault="00753791" w:rsidP="00B3085D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0C9FC651" w14:textId="77777777" w:rsidR="00753791" w:rsidRPr="00963F2F" w:rsidRDefault="00753791" w:rsidP="00B3085D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6887C2E0" w14:textId="77777777" w:rsidR="00753791" w:rsidRPr="00963F2F" w:rsidRDefault="00753791" w:rsidP="00B3085D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261" w:type="pct"/>
            <w:shd w:val="clear" w:color="auto" w:fill="FFFFFF"/>
          </w:tcPr>
          <w:p w14:paraId="3B4C0715" w14:textId="77777777" w:rsidR="00753791" w:rsidRPr="00963F2F" w:rsidRDefault="00753791" w:rsidP="00B3085D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261" w:type="pct"/>
            <w:gridSpan w:val="3"/>
            <w:shd w:val="clear" w:color="auto" w:fill="FFFFFF"/>
          </w:tcPr>
          <w:p w14:paraId="6EB88632" w14:textId="77777777" w:rsidR="00753791" w:rsidRPr="00963F2F" w:rsidRDefault="00753791" w:rsidP="00B3085D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380116A3" w14:textId="77777777" w:rsidR="00753791" w:rsidRPr="00963F2F" w:rsidRDefault="00753791" w:rsidP="00B3085D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1CCE4967" w14:textId="77777777" w:rsidR="00753791" w:rsidRPr="00963F2F" w:rsidRDefault="00753791" w:rsidP="00B3085D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30E2B442" w14:textId="77777777" w:rsidR="00753791" w:rsidRPr="00963F2F" w:rsidRDefault="00753791" w:rsidP="00B3085D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261" w:type="pct"/>
            <w:shd w:val="clear" w:color="auto" w:fill="FFFFFF"/>
          </w:tcPr>
          <w:p w14:paraId="042A1887" w14:textId="77777777" w:rsidR="00753791" w:rsidRPr="00963F2F" w:rsidRDefault="00753791" w:rsidP="00B3085D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702" w:type="pct"/>
            <w:gridSpan w:val="2"/>
            <w:shd w:val="clear" w:color="auto" w:fill="FFFFFF"/>
          </w:tcPr>
          <w:p w14:paraId="5DFBB0A2" w14:textId="77777777" w:rsidR="00753791" w:rsidRPr="00963F2F" w:rsidRDefault="00753791" w:rsidP="00B3085D">
            <w:pPr>
              <w:spacing w:before="40" w:after="40" w:line="240" w:lineRule="auto"/>
              <w:jc w:val="center"/>
              <w:rPr>
                <w:i/>
                <w:color w:val="000000"/>
                <w:spacing w:val="-2"/>
                <w:sz w:val="21"/>
                <w:szCs w:val="21"/>
              </w:rPr>
            </w:pPr>
            <w:r w:rsidRPr="00963F2F">
              <w:rPr>
                <w:i/>
                <w:color w:val="000000"/>
                <w:spacing w:val="-2"/>
                <w:sz w:val="21"/>
                <w:szCs w:val="21"/>
              </w:rPr>
              <w:t>Łącznie (0-10)</w:t>
            </w:r>
          </w:p>
        </w:tc>
      </w:tr>
      <w:tr w:rsidR="00753791" w:rsidRPr="00963F2F" w14:paraId="33A18C1C" w14:textId="77777777" w:rsidTr="00753791">
        <w:trPr>
          <w:trHeight w:val="321"/>
        </w:trPr>
        <w:tc>
          <w:tcPr>
            <w:tcW w:w="1429" w:type="pct"/>
            <w:gridSpan w:val="4"/>
            <w:shd w:val="clear" w:color="auto" w:fill="FFFFFF"/>
            <w:vAlign w:val="center"/>
          </w:tcPr>
          <w:p w14:paraId="67B75389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260" w:type="pct"/>
            <w:gridSpan w:val="2"/>
            <w:shd w:val="clear" w:color="auto" w:fill="FFFFFF"/>
          </w:tcPr>
          <w:p w14:paraId="7F0CAF91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24B85719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4EF212A7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37C26FD4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3948E5B8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3CA1852F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3"/>
            <w:shd w:val="clear" w:color="auto" w:fill="FFFFFF"/>
          </w:tcPr>
          <w:p w14:paraId="1B7F1E8A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76C34C07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3D4895B7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24A459FC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501CDD7B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706" w:type="pct"/>
            <w:gridSpan w:val="2"/>
            <w:shd w:val="clear" w:color="auto" w:fill="FFFFFF"/>
          </w:tcPr>
          <w:p w14:paraId="7E6995B7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  <w:sz w:val="21"/>
                <w:szCs w:val="21"/>
              </w:rPr>
            </w:pPr>
            <w:r w:rsidRPr="00963F2F">
              <w:rPr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753791" w:rsidRPr="00963F2F" w14:paraId="17C69D12" w14:textId="77777777" w:rsidTr="00753791">
        <w:trPr>
          <w:trHeight w:val="321"/>
        </w:trPr>
        <w:tc>
          <w:tcPr>
            <w:tcW w:w="1429" w:type="pct"/>
            <w:gridSpan w:val="4"/>
            <w:shd w:val="clear" w:color="auto" w:fill="FFFFFF"/>
            <w:vAlign w:val="center"/>
          </w:tcPr>
          <w:p w14:paraId="5788E71C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260" w:type="pct"/>
            <w:gridSpan w:val="2"/>
            <w:shd w:val="clear" w:color="auto" w:fill="FFFFFF"/>
          </w:tcPr>
          <w:p w14:paraId="3A170E50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218CF78B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3801593A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26C8D5B9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01BBD0E9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1D4A1EB0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3"/>
            <w:shd w:val="clear" w:color="auto" w:fill="FFFFFF"/>
          </w:tcPr>
          <w:p w14:paraId="3F880794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609787BD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303F48BC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06D61D6E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5F33C33A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706" w:type="pct"/>
            <w:gridSpan w:val="2"/>
            <w:shd w:val="clear" w:color="auto" w:fill="FFFFFF"/>
          </w:tcPr>
          <w:p w14:paraId="5FD55FBC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  <w:sz w:val="21"/>
                <w:szCs w:val="21"/>
              </w:rPr>
            </w:pPr>
            <w:r w:rsidRPr="00963F2F">
              <w:rPr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753791" w:rsidRPr="00963F2F" w14:paraId="3F01D1EF" w14:textId="77777777" w:rsidTr="00753791">
        <w:trPr>
          <w:trHeight w:val="344"/>
        </w:trPr>
        <w:tc>
          <w:tcPr>
            <w:tcW w:w="1429" w:type="pct"/>
            <w:gridSpan w:val="4"/>
            <w:shd w:val="clear" w:color="auto" w:fill="FFFFFF"/>
            <w:vAlign w:val="center"/>
          </w:tcPr>
          <w:p w14:paraId="398472FD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JST</w:t>
            </w:r>
          </w:p>
        </w:tc>
        <w:tc>
          <w:tcPr>
            <w:tcW w:w="260" w:type="pct"/>
            <w:gridSpan w:val="2"/>
            <w:shd w:val="clear" w:color="auto" w:fill="FFFFFF"/>
          </w:tcPr>
          <w:p w14:paraId="293C1746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01559739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4B97216D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7FEA2385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54619136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3E0CB409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3"/>
            <w:shd w:val="clear" w:color="auto" w:fill="FFFFFF"/>
          </w:tcPr>
          <w:p w14:paraId="08639AEF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703B783F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3480F648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5275097D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6EF9D860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706" w:type="pct"/>
            <w:gridSpan w:val="2"/>
            <w:shd w:val="clear" w:color="auto" w:fill="FFFFFF"/>
          </w:tcPr>
          <w:p w14:paraId="01EEBE29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</w:tr>
      <w:tr w:rsidR="00753791" w:rsidRPr="00963F2F" w14:paraId="2386C829" w14:textId="77777777" w:rsidTr="00753791">
        <w:trPr>
          <w:trHeight w:val="344"/>
        </w:trPr>
        <w:tc>
          <w:tcPr>
            <w:tcW w:w="1429" w:type="pct"/>
            <w:gridSpan w:val="4"/>
            <w:shd w:val="clear" w:color="auto" w:fill="FFFFFF"/>
            <w:vAlign w:val="center"/>
          </w:tcPr>
          <w:p w14:paraId="43DF89A7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260" w:type="pct"/>
            <w:gridSpan w:val="2"/>
            <w:shd w:val="clear" w:color="auto" w:fill="FFFFFF"/>
          </w:tcPr>
          <w:p w14:paraId="71B0B59D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23344218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26D86883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572E429B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24BE060F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28FB2772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3"/>
            <w:shd w:val="clear" w:color="auto" w:fill="FFFFFF"/>
          </w:tcPr>
          <w:p w14:paraId="46250A85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16115C72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331449DF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2C62BC4A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62DE3946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706" w:type="pct"/>
            <w:gridSpan w:val="2"/>
            <w:shd w:val="clear" w:color="auto" w:fill="FFFFFF"/>
          </w:tcPr>
          <w:p w14:paraId="02481CD5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</w:tr>
      <w:tr w:rsidR="00753791" w:rsidRPr="00963F2F" w14:paraId="081AD1E0" w14:textId="77777777" w:rsidTr="00753791">
        <w:trPr>
          <w:trHeight w:val="330"/>
        </w:trPr>
        <w:tc>
          <w:tcPr>
            <w:tcW w:w="1429" w:type="pct"/>
            <w:gridSpan w:val="4"/>
            <w:shd w:val="clear" w:color="auto" w:fill="FFFFFF"/>
            <w:vAlign w:val="center"/>
          </w:tcPr>
          <w:p w14:paraId="04B989E4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260" w:type="pct"/>
            <w:gridSpan w:val="2"/>
            <w:shd w:val="clear" w:color="auto" w:fill="FFFFFF"/>
          </w:tcPr>
          <w:p w14:paraId="5CEBB4C3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59827AE0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7DB0BBA3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001B5B5F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348D086E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2189314A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3"/>
            <w:shd w:val="clear" w:color="auto" w:fill="FFFFFF"/>
          </w:tcPr>
          <w:p w14:paraId="2734B721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2C623F43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5021B1C0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37ACE65F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7F0E9942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706" w:type="pct"/>
            <w:gridSpan w:val="2"/>
            <w:shd w:val="clear" w:color="auto" w:fill="FFFFFF"/>
          </w:tcPr>
          <w:p w14:paraId="6E1A7581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</w:tr>
      <w:tr w:rsidR="00753791" w:rsidRPr="00963F2F" w14:paraId="08B2977A" w14:textId="77777777" w:rsidTr="00753791">
        <w:trPr>
          <w:trHeight w:val="330"/>
        </w:trPr>
        <w:tc>
          <w:tcPr>
            <w:tcW w:w="1429" w:type="pct"/>
            <w:gridSpan w:val="4"/>
            <w:shd w:val="clear" w:color="auto" w:fill="FFFFFF"/>
            <w:vAlign w:val="center"/>
          </w:tcPr>
          <w:p w14:paraId="07F2232B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260" w:type="pct"/>
            <w:gridSpan w:val="2"/>
            <w:shd w:val="clear" w:color="auto" w:fill="FFFFFF"/>
          </w:tcPr>
          <w:p w14:paraId="6F3BE336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67889077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7D1B1D30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143BB33A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5157640D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20A63877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3"/>
            <w:shd w:val="clear" w:color="auto" w:fill="FFFFFF"/>
          </w:tcPr>
          <w:p w14:paraId="23D0FCBB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237C610F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75A44F18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3B7B32F8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005F39A0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706" w:type="pct"/>
            <w:gridSpan w:val="2"/>
            <w:shd w:val="clear" w:color="auto" w:fill="FFFFFF"/>
          </w:tcPr>
          <w:p w14:paraId="60326752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</w:tr>
      <w:tr w:rsidR="00753791" w:rsidRPr="00963F2F" w14:paraId="7B60F025" w14:textId="77777777" w:rsidTr="00753791">
        <w:trPr>
          <w:trHeight w:val="351"/>
        </w:trPr>
        <w:tc>
          <w:tcPr>
            <w:tcW w:w="1429" w:type="pct"/>
            <w:gridSpan w:val="4"/>
            <w:shd w:val="clear" w:color="auto" w:fill="FFFFFF"/>
            <w:vAlign w:val="center"/>
          </w:tcPr>
          <w:p w14:paraId="4669C749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JST</w:t>
            </w:r>
          </w:p>
        </w:tc>
        <w:tc>
          <w:tcPr>
            <w:tcW w:w="260" w:type="pct"/>
            <w:gridSpan w:val="2"/>
            <w:shd w:val="clear" w:color="auto" w:fill="FFFFFF"/>
          </w:tcPr>
          <w:p w14:paraId="630F1C8D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55C72FAD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557CF39C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359A99DD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070D863C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2CE36232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3"/>
            <w:shd w:val="clear" w:color="auto" w:fill="FFFFFF"/>
          </w:tcPr>
          <w:p w14:paraId="2A3AED0F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31A52A92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285EFFE1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5F8B103C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74FAC228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706" w:type="pct"/>
            <w:gridSpan w:val="2"/>
            <w:shd w:val="clear" w:color="auto" w:fill="FFFFFF"/>
          </w:tcPr>
          <w:p w14:paraId="52F77C1B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</w:tr>
      <w:tr w:rsidR="00753791" w:rsidRPr="00963F2F" w14:paraId="6597DB39" w14:textId="77777777" w:rsidTr="00753791">
        <w:trPr>
          <w:trHeight w:val="351"/>
        </w:trPr>
        <w:tc>
          <w:tcPr>
            <w:tcW w:w="1429" w:type="pct"/>
            <w:gridSpan w:val="4"/>
            <w:shd w:val="clear" w:color="auto" w:fill="FFFFFF"/>
            <w:vAlign w:val="center"/>
          </w:tcPr>
          <w:p w14:paraId="50E9C190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260" w:type="pct"/>
            <w:gridSpan w:val="2"/>
            <w:shd w:val="clear" w:color="auto" w:fill="FFFFFF"/>
          </w:tcPr>
          <w:p w14:paraId="32B3908C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2DBD1F88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4B6F619F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0B00F9F7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3F822D1B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00093D61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3"/>
            <w:shd w:val="clear" w:color="auto" w:fill="FFFFFF"/>
          </w:tcPr>
          <w:p w14:paraId="7D845A2C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59844312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420DDF2F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2937D927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5E928728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706" w:type="pct"/>
            <w:gridSpan w:val="2"/>
            <w:shd w:val="clear" w:color="auto" w:fill="FFFFFF"/>
          </w:tcPr>
          <w:p w14:paraId="3657E924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</w:tr>
      <w:tr w:rsidR="00753791" w:rsidRPr="00963F2F" w14:paraId="4EA44E7D" w14:textId="77777777" w:rsidTr="00753791">
        <w:trPr>
          <w:trHeight w:val="360"/>
        </w:trPr>
        <w:tc>
          <w:tcPr>
            <w:tcW w:w="1429" w:type="pct"/>
            <w:gridSpan w:val="4"/>
            <w:shd w:val="clear" w:color="auto" w:fill="FFFFFF"/>
            <w:vAlign w:val="center"/>
          </w:tcPr>
          <w:p w14:paraId="0DC20F0C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260" w:type="pct"/>
            <w:gridSpan w:val="2"/>
            <w:shd w:val="clear" w:color="auto" w:fill="FFFFFF"/>
          </w:tcPr>
          <w:p w14:paraId="68C80411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5C50EFAB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280757C0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3CBE386B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68872847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2421099B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3"/>
            <w:shd w:val="clear" w:color="auto" w:fill="FFFFFF"/>
          </w:tcPr>
          <w:p w14:paraId="227A42AC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475C7F46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428B8283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7D1AAC82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0358FE07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706" w:type="pct"/>
            <w:gridSpan w:val="2"/>
            <w:shd w:val="clear" w:color="auto" w:fill="FFFFFF"/>
          </w:tcPr>
          <w:p w14:paraId="0815FD55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</w:tr>
      <w:tr w:rsidR="00753791" w:rsidRPr="00963F2F" w14:paraId="325E69FA" w14:textId="77777777" w:rsidTr="00753791">
        <w:trPr>
          <w:trHeight w:val="360"/>
        </w:trPr>
        <w:tc>
          <w:tcPr>
            <w:tcW w:w="1429" w:type="pct"/>
            <w:gridSpan w:val="4"/>
            <w:shd w:val="clear" w:color="auto" w:fill="FFFFFF"/>
            <w:vAlign w:val="center"/>
          </w:tcPr>
          <w:p w14:paraId="1063FC7C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260" w:type="pct"/>
            <w:gridSpan w:val="2"/>
            <w:shd w:val="clear" w:color="auto" w:fill="FFFFFF"/>
          </w:tcPr>
          <w:p w14:paraId="66D9EA2D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50F9A4FA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143AE27D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320F9CD1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1BFFDBBD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419DA505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3"/>
            <w:shd w:val="clear" w:color="auto" w:fill="FFFFFF"/>
          </w:tcPr>
          <w:p w14:paraId="57D095F8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78162D2C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05CFE846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140E7F81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0B3E2293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706" w:type="pct"/>
            <w:gridSpan w:val="2"/>
            <w:shd w:val="clear" w:color="auto" w:fill="FFFFFF"/>
          </w:tcPr>
          <w:p w14:paraId="69C12968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</w:tr>
      <w:tr w:rsidR="00753791" w:rsidRPr="00963F2F" w14:paraId="66CBA97B" w14:textId="77777777" w:rsidTr="00753791">
        <w:trPr>
          <w:trHeight w:val="357"/>
        </w:trPr>
        <w:tc>
          <w:tcPr>
            <w:tcW w:w="1429" w:type="pct"/>
            <w:gridSpan w:val="4"/>
            <w:shd w:val="clear" w:color="auto" w:fill="FFFFFF"/>
            <w:vAlign w:val="center"/>
          </w:tcPr>
          <w:p w14:paraId="6B146493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JST</w:t>
            </w:r>
          </w:p>
        </w:tc>
        <w:tc>
          <w:tcPr>
            <w:tcW w:w="260" w:type="pct"/>
            <w:gridSpan w:val="2"/>
            <w:shd w:val="clear" w:color="auto" w:fill="FFFFFF"/>
          </w:tcPr>
          <w:p w14:paraId="0863438E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632364A4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5FD8E169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1E4C6053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73180832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7BFF6145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3"/>
            <w:shd w:val="clear" w:color="auto" w:fill="FFFFFF"/>
          </w:tcPr>
          <w:p w14:paraId="0F437EB1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2B601210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1FA1A769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17A03872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78A223F5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706" w:type="pct"/>
            <w:gridSpan w:val="2"/>
            <w:shd w:val="clear" w:color="auto" w:fill="FFFFFF"/>
          </w:tcPr>
          <w:p w14:paraId="7F4A7732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</w:tr>
      <w:tr w:rsidR="00753791" w:rsidRPr="00963F2F" w14:paraId="13E0C4EC" w14:textId="77777777" w:rsidTr="00753791">
        <w:trPr>
          <w:trHeight w:val="357"/>
        </w:trPr>
        <w:tc>
          <w:tcPr>
            <w:tcW w:w="1429" w:type="pct"/>
            <w:gridSpan w:val="4"/>
            <w:shd w:val="clear" w:color="auto" w:fill="FFFFFF"/>
            <w:vAlign w:val="center"/>
          </w:tcPr>
          <w:p w14:paraId="2E31B850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260" w:type="pct"/>
            <w:gridSpan w:val="2"/>
            <w:shd w:val="clear" w:color="auto" w:fill="FFFFFF"/>
          </w:tcPr>
          <w:p w14:paraId="4478ACBB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64874957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35156C6B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11ED083C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4D61A496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35F3F093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3"/>
            <w:shd w:val="clear" w:color="auto" w:fill="FFFFFF"/>
          </w:tcPr>
          <w:p w14:paraId="6A610853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0" w:type="pct"/>
            <w:gridSpan w:val="3"/>
            <w:shd w:val="clear" w:color="auto" w:fill="FFFFFF"/>
          </w:tcPr>
          <w:p w14:paraId="27893896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564CA390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gridSpan w:val="2"/>
            <w:shd w:val="clear" w:color="auto" w:fill="FFFFFF"/>
          </w:tcPr>
          <w:p w14:paraId="552BB9AE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61" w:type="pct"/>
            <w:shd w:val="clear" w:color="auto" w:fill="FFFFFF"/>
          </w:tcPr>
          <w:p w14:paraId="097F3768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706" w:type="pct"/>
            <w:gridSpan w:val="2"/>
            <w:shd w:val="clear" w:color="auto" w:fill="FFFFFF"/>
          </w:tcPr>
          <w:p w14:paraId="707D5989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</w:tr>
      <w:tr w:rsidR="00753791" w:rsidRPr="00963F2F" w14:paraId="6D4B5727" w14:textId="77777777" w:rsidTr="00FB5BBF">
        <w:trPr>
          <w:trHeight w:val="348"/>
        </w:trPr>
        <w:tc>
          <w:tcPr>
            <w:tcW w:w="1023" w:type="pct"/>
            <w:gridSpan w:val="2"/>
            <w:shd w:val="clear" w:color="auto" w:fill="FFFFFF"/>
            <w:vAlign w:val="center"/>
          </w:tcPr>
          <w:p w14:paraId="30EF57CB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3972" w:type="pct"/>
            <w:gridSpan w:val="27"/>
            <w:shd w:val="clear" w:color="auto" w:fill="FFFFFF"/>
            <w:vAlign w:val="center"/>
          </w:tcPr>
          <w:p w14:paraId="6907DA37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</w:rPr>
              <w:t>Projektowany akt prawny nie będzie generował kosztów ani dochodów po stronie budżetu państwa. Niniejsze regulacje nie będą stanowiły podstawy do ubiegania się o dodatkowe środki finansowe z budżetu państwa na ten cel.</w:t>
            </w:r>
          </w:p>
        </w:tc>
      </w:tr>
      <w:tr w:rsidR="00753791" w:rsidRPr="00963F2F" w14:paraId="1A6273A9" w14:textId="77777777" w:rsidTr="00FB5BBF">
        <w:trPr>
          <w:trHeight w:val="1926"/>
        </w:trPr>
        <w:tc>
          <w:tcPr>
            <w:tcW w:w="1023" w:type="pct"/>
            <w:gridSpan w:val="2"/>
            <w:shd w:val="clear" w:color="auto" w:fill="FFFFFF"/>
          </w:tcPr>
          <w:p w14:paraId="7E5B77F0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3972" w:type="pct"/>
            <w:gridSpan w:val="27"/>
            <w:shd w:val="clear" w:color="auto" w:fill="FFFFFF"/>
          </w:tcPr>
          <w:p w14:paraId="16152D4C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</w:rPr>
            </w:pPr>
            <w:r w:rsidRPr="00963F2F">
              <w:rPr>
                <w:color w:val="000000"/>
              </w:rPr>
              <w:t>Brak dodatkowych informacji.</w:t>
            </w:r>
          </w:p>
          <w:p w14:paraId="1497B0B3" w14:textId="207F64A4" w:rsidR="00753791" w:rsidRPr="00963F2F" w:rsidRDefault="00753791" w:rsidP="00B3085D">
            <w:pPr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</w:rPr>
              <w:t>Przychody wskazane zostały w zmianie ustawy z dnia 25 czerwca 2025</w:t>
            </w:r>
            <w:r w:rsidR="00FE2D2F">
              <w:rPr>
                <w:color w:val="000000"/>
              </w:rPr>
              <w:t> </w:t>
            </w:r>
            <w:r w:rsidRPr="00963F2F">
              <w:rPr>
                <w:color w:val="000000"/>
              </w:rPr>
              <w:t>r.</w:t>
            </w:r>
            <w:r w:rsidRPr="00963F2F">
              <w:rPr>
                <w:sz w:val="18"/>
                <w:szCs w:val="18"/>
              </w:rPr>
              <w:t xml:space="preserve"> </w:t>
            </w:r>
            <w:r w:rsidRPr="00963F2F">
              <w:rPr>
                <w:color w:val="000000"/>
              </w:rPr>
              <w:t xml:space="preserve">o zmianie ustawy o informatyzacji działalności podmiotów realizujących zadania publiczne oraz niektórych innych ustaw. Tym samym </w:t>
            </w:r>
            <w:r w:rsidRPr="00963F2F">
              <w:rPr>
                <w:sz w:val="18"/>
                <w:szCs w:val="18"/>
              </w:rPr>
              <w:t xml:space="preserve"> </w:t>
            </w:r>
            <w:r w:rsidRPr="00963F2F">
              <w:rPr>
                <w:color w:val="000000"/>
              </w:rPr>
              <w:t xml:space="preserve">projektowane rozporządzenie nie ma wpływu na dochody i wydatki budżetu państwa, z uwagi na to, że zostały one już określone w OSR do ww. ustawy. Rozporządzenie wskazuje na sposób m. in. uiszczenia opłaty. </w:t>
            </w:r>
          </w:p>
        </w:tc>
      </w:tr>
      <w:tr w:rsidR="00753791" w:rsidRPr="00963F2F" w14:paraId="4F6C1D50" w14:textId="77777777" w:rsidTr="00FB5BBF">
        <w:trPr>
          <w:trHeight w:val="345"/>
        </w:trPr>
        <w:tc>
          <w:tcPr>
            <w:tcW w:w="4995" w:type="pct"/>
            <w:gridSpan w:val="29"/>
            <w:shd w:val="clear" w:color="auto" w:fill="99CCFF"/>
          </w:tcPr>
          <w:p w14:paraId="4DFBC973" w14:textId="77777777" w:rsidR="00753791" w:rsidRPr="00963F2F" w:rsidRDefault="00753791" w:rsidP="00753791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120" w:after="120" w:line="240" w:lineRule="auto"/>
              <w:jc w:val="both"/>
              <w:rPr>
                <w:b/>
                <w:color w:val="000000"/>
                <w:spacing w:val="-2"/>
              </w:rPr>
            </w:pPr>
            <w:r w:rsidRPr="00963F2F">
              <w:rPr>
                <w:b/>
                <w:color w:val="000000"/>
                <w:spacing w:val="-2"/>
              </w:rPr>
              <w:t xml:space="preserve">Wpływ na </w:t>
            </w:r>
            <w:r w:rsidRPr="00963F2F">
              <w:rPr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753791" w:rsidRPr="00963F2F" w14:paraId="7524FCFD" w14:textId="77777777" w:rsidTr="00FB5BBF">
        <w:trPr>
          <w:trHeight w:val="142"/>
        </w:trPr>
        <w:tc>
          <w:tcPr>
            <w:tcW w:w="4995" w:type="pct"/>
            <w:gridSpan w:val="29"/>
            <w:shd w:val="clear" w:color="auto" w:fill="FFFFFF"/>
          </w:tcPr>
          <w:p w14:paraId="01AD6C6B" w14:textId="77777777" w:rsidR="00753791" w:rsidRPr="00963F2F" w:rsidRDefault="00753791" w:rsidP="00B3085D">
            <w:pPr>
              <w:spacing w:line="240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 w:rsidRPr="00963F2F">
              <w:rPr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E51904" w:rsidRPr="00963F2F" w14:paraId="124B01ED" w14:textId="77777777" w:rsidTr="00753791">
        <w:trPr>
          <w:trHeight w:val="142"/>
        </w:trPr>
        <w:tc>
          <w:tcPr>
            <w:tcW w:w="1774" w:type="pct"/>
            <w:gridSpan w:val="7"/>
            <w:shd w:val="clear" w:color="auto" w:fill="FFFFFF"/>
          </w:tcPr>
          <w:p w14:paraId="270A77FD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 xml:space="preserve">Czas w latach od wejścia w życie </w:t>
            </w:r>
            <w:r w:rsidRPr="00963F2F">
              <w:rPr>
                <w:color w:val="000000"/>
                <w:sz w:val="21"/>
                <w:szCs w:val="21"/>
              </w:rPr>
              <w:lastRenderedPageBreak/>
              <w:t>zmian</w:t>
            </w:r>
          </w:p>
        </w:tc>
        <w:tc>
          <w:tcPr>
            <w:tcW w:w="428" w:type="pct"/>
            <w:gridSpan w:val="2"/>
            <w:shd w:val="clear" w:color="auto" w:fill="FFFFFF"/>
          </w:tcPr>
          <w:p w14:paraId="57A9FC0D" w14:textId="77777777" w:rsidR="00753791" w:rsidRPr="00963F2F" w:rsidRDefault="00753791" w:rsidP="00B3085D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lastRenderedPageBreak/>
              <w:t>0</w:t>
            </w:r>
          </w:p>
        </w:tc>
        <w:tc>
          <w:tcPr>
            <w:tcW w:w="429" w:type="pct"/>
            <w:gridSpan w:val="5"/>
            <w:shd w:val="clear" w:color="auto" w:fill="FFFFFF"/>
          </w:tcPr>
          <w:p w14:paraId="2F376214" w14:textId="77777777" w:rsidR="00753791" w:rsidRPr="00963F2F" w:rsidRDefault="00753791" w:rsidP="00B3085D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429" w:type="pct"/>
            <w:gridSpan w:val="4"/>
            <w:shd w:val="clear" w:color="auto" w:fill="FFFFFF"/>
          </w:tcPr>
          <w:p w14:paraId="7ABA6D8F" w14:textId="77777777" w:rsidR="00753791" w:rsidRPr="00963F2F" w:rsidRDefault="00753791" w:rsidP="00B3085D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428" w:type="pct"/>
            <w:gridSpan w:val="3"/>
            <w:shd w:val="clear" w:color="auto" w:fill="FFFFFF"/>
          </w:tcPr>
          <w:p w14:paraId="5D09EE0D" w14:textId="77777777" w:rsidR="00753791" w:rsidRPr="00963F2F" w:rsidRDefault="00753791" w:rsidP="00B3085D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429" w:type="pct"/>
            <w:gridSpan w:val="4"/>
            <w:shd w:val="clear" w:color="auto" w:fill="FFFFFF"/>
          </w:tcPr>
          <w:p w14:paraId="60FE402A" w14:textId="77777777" w:rsidR="00753791" w:rsidRPr="00963F2F" w:rsidRDefault="00753791" w:rsidP="00B3085D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429" w:type="pct"/>
            <w:gridSpan w:val="3"/>
            <w:shd w:val="clear" w:color="auto" w:fill="FFFFFF"/>
          </w:tcPr>
          <w:p w14:paraId="14F06420" w14:textId="77777777" w:rsidR="00753791" w:rsidRPr="00963F2F" w:rsidRDefault="00753791" w:rsidP="00B3085D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649" w:type="pct"/>
            <w:shd w:val="clear" w:color="auto" w:fill="FFFFFF"/>
          </w:tcPr>
          <w:p w14:paraId="653DE36F" w14:textId="77777777" w:rsidR="00753791" w:rsidRPr="00963F2F" w:rsidRDefault="00753791" w:rsidP="00B3085D">
            <w:pPr>
              <w:spacing w:line="240" w:lineRule="auto"/>
              <w:jc w:val="center"/>
              <w:rPr>
                <w:i/>
                <w:color w:val="000000"/>
                <w:spacing w:val="-2"/>
                <w:sz w:val="21"/>
                <w:szCs w:val="21"/>
              </w:rPr>
            </w:pPr>
            <w:r w:rsidRPr="00963F2F">
              <w:rPr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963F2F" w:rsidDel="0073273A">
              <w:rPr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963F2F">
              <w:rPr>
                <w:i/>
                <w:color w:val="000000"/>
                <w:spacing w:val="-2"/>
                <w:sz w:val="21"/>
                <w:szCs w:val="21"/>
              </w:rPr>
              <w:t>(0-</w:t>
            </w:r>
            <w:r w:rsidRPr="00963F2F">
              <w:rPr>
                <w:i/>
                <w:color w:val="000000"/>
                <w:spacing w:val="-2"/>
                <w:sz w:val="21"/>
                <w:szCs w:val="21"/>
              </w:rPr>
              <w:lastRenderedPageBreak/>
              <w:t>10)</w:t>
            </w:r>
          </w:p>
        </w:tc>
      </w:tr>
      <w:tr w:rsidR="00E51904" w:rsidRPr="00963F2F" w14:paraId="5D934C0D" w14:textId="77777777" w:rsidTr="00753791">
        <w:trPr>
          <w:trHeight w:val="142"/>
        </w:trPr>
        <w:tc>
          <w:tcPr>
            <w:tcW w:w="728" w:type="pct"/>
            <w:vMerge w:val="restart"/>
            <w:shd w:val="clear" w:color="auto" w:fill="FFFFFF"/>
          </w:tcPr>
          <w:p w14:paraId="6295AA73" w14:textId="77777777" w:rsidR="00753791" w:rsidRPr="00963F2F" w:rsidRDefault="00753791" w:rsidP="00B3085D">
            <w:pPr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lastRenderedPageBreak/>
              <w:t>W ujęciu pieniężnym</w:t>
            </w:r>
          </w:p>
          <w:p w14:paraId="22B8F750" w14:textId="77777777" w:rsidR="00753791" w:rsidRPr="00963F2F" w:rsidRDefault="00753791" w:rsidP="00B3085D">
            <w:pPr>
              <w:rPr>
                <w:spacing w:val="-2"/>
                <w:sz w:val="21"/>
                <w:szCs w:val="21"/>
              </w:rPr>
            </w:pPr>
            <w:r w:rsidRPr="00963F2F">
              <w:rPr>
                <w:spacing w:val="-2"/>
                <w:sz w:val="21"/>
                <w:szCs w:val="21"/>
              </w:rPr>
              <w:t xml:space="preserve">(w mln zł, </w:t>
            </w:r>
          </w:p>
          <w:p w14:paraId="2CF4835E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spacing w:val="-2"/>
                <w:sz w:val="21"/>
                <w:szCs w:val="21"/>
              </w:rPr>
              <w:t>ceny stałe z …… r.)</w:t>
            </w:r>
          </w:p>
        </w:tc>
        <w:tc>
          <w:tcPr>
            <w:tcW w:w="1046" w:type="pct"/>
            <w:gridSpan w:val="6"/>
            <w:shd w:val="clear" w:color="auto" w:fill="FFFFFF"/>
          </w:tcPr>
          <w:p w14:paraId="3B6075AE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428" w:type="pct"/>
            <w:gridSpan w:val="2"/>
            <w:shd w:val="clear" w:color="auto" w:fill="FFFFFF"/>
          </w:tcPr>
          <w:p w14:paraId="7E8F6774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29" w:type="pct"/>
            <w:gridSpan w:val="5"/>
            <w:shd w:val="clear" w:color="auto" w:fill="FFFFFF"/>
          </w:tcPr>
          <w:p w14:paraId="5E80C5C6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29" w:type="pct"/>
            <w:gridSpan w:val="4"/>
            <w:shd w:val="clear" w:color="auto" w:fill="FFFFFF"/>
          </w:tcPr>
          <w:p w14:paraId="0D3027DB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28" w:type="pct"/>
            <w:gridSpan w:val="3"/>
            <w:shd w:val="clear" w:color="auto" w:fill="FFFFFF"/>
          </w:tcPr>
          <w:p w14:paraId="0B75B7C1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29" w:type="pct"/>
            <w:gridSpan w:val="4"/>
            <w:shd w:val="clear" w:color="auto" w:fill="FFFFFF"/>
          </w:tcPr>
          <w:p w14:paraId="3E172D9F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29" w:type="pct"/>
            <w:gridSpan w:val="3"/>
            <w:shd w:val="clear" w:color="auto" w:fill="FFFFFF"/>
          </w:tcPr>
          <w:p w14:paraId="1A3E03AE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649" w:type="pct"/>
            <w:shd w:val="clear" w:color="auto" w:fill="FFFFFF"/>
          </w:tcPr>
          <w:p w14:paraId="581FF8A9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  <w:sz w:val="21"/>
                <w:szCs w:val="21"/>
              </w:rPr>
            </w:pPr>
            <w:r w:rsidRPr="00963F2F">
              <w:rPr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E51904" w:rsidRPr="00963F2F" w14:paraId="79B71014" w14:textId="77777777" w:rsidTr="00753791">
        <w:trPr>
          <w:trHeight w:val="142"/>
        </w:trPr>
        <w:tc>
          <w:tcPr>
            <w:tcW w:w="728" w:type="pct"/>
            <w:vMerge/>
            <w:shd w:val="clear" w:color="auto" w:fill="FFFFFF"/>
          </w:tcPr>
          <w:p w14:paraId="76D974B2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046" w:type="pct"/>
            <w:gridSpan w:val="6"/>
            <w:shd w:val="clear" w:color="auto" w:fill="FFFFFF"/>
          </w:tcPr>
          <w:p w14:paraId="0F5ED909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428" w:type="pct"/>
            <w:gridSpan w:val="2"/>
            <w:shd w:val="clear" w:color="auto" w:fill="FFFFFF"/>
          </w:tcPr>
          <w:p w14:paraId="44B8F839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29" w:type="pct"/>
            <w:gridSpan w:val="5"/>
            <w:shd w:val="clear" w:color="auto" w:fill="FFFFFF"/>
          </w:tcPr>
          <w:p w14:paraId="07178744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29" w:type="pct"/>
            <w:gridSpan w:val="4"/>
            <w:shd w:val="clear" w:color="auto" w:fill="FFFFFF"/>
          </w:tcPr>
          <w:p w14:paraId="2CACE60A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28" w:type="pct"/>
            <w:gridSpan w:val="3"/>
            <w:shd w:val="clear" w:color="auto" w:fill="FFFFFF"/>
          </w:tcPr>
          <w:p w14:paraId="0001D92A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29" w:type="pct"/>
            <w:gridSpan w:val="4"/>
            <w:shd w:val="clear" w:color="auto" w:fill="FFFFFF"/>
          </w:tcPr>
          <w:p w14:paraId="61F4D754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29" w:type="pct"/>
            <w:gridSpan w:val="3"/>
            <w:shd w:val="clear" w:color="auto" w:fill="FFFFFF"/>
          </w:tcPr>
          <w:p w14:paraId="08F59EC4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649" w:type="pct"/>
            <w:shd w:val="clear" w:color="auto" w:fill="FFFFFF"/>
          </w:tcPr>
          <w:p w14:paraId="51D88019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  <w:sz w:val="21"/>
                <w:szCs w:val="21"/>
              </w:rPr>
            </w:pPr>
            <w:r w:rsidRPr="00963F2F">
              <w:rPr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E51904" w:rsidRPr="00963F2F" w14:paraId="4D4A3E30" w14:textId="77777777" w:rsidTr="00753791">
        <w:trPr>
          <w:trHeight w:val="142"/>
        </w:trPr>
        <w:tc>
          <w:tcPr>
            <w:tcW w:w="728" w:type="pct"/>
            <w:vMerge/>
            <w:shd w:val="clear" w:color="auto" w:fill="FFFFFF"/>
          </w:tcPr>
          <w:p w14:paraId="7EF0B6AA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046" w:type="pct"/>
            <w:gridSpan w:val="6"/>
            <w:shd w:val="clear" w:color="auto" w:fill="FFFFFF"/>
          </w:tcPr>
          <w:p w14:paraId="739C8B12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sz w:val="21"/>
                <w:szCs w:val="21"/>
              </w:rPr>
              <w:t>rodzina, obywatele oraz gospodarstwa domowe</w:t>
            </w:r>
          </w:p>
        </w:tc>
        <w:tc>
          <w:tcPr>
            <w:tcW w:w="428" w:type="pct"/>
            <w:gridSpan w:val="2"/>
            <w:shd w:val="clear" w:color="auto" w:fill="FFFFFF"/>
          </w:tcPr>
          <w:p w14:paraId="5790205B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29" w:type="pct"/>
            <w:gridSpan w:val="5"/>
            <w:shd w:val="clear" w:color="auto" w:fill="FFFFFF"/>
          </w:tcPr>
          <w:p w14:paraId="4F3635C6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29" w:type="pct"/>
            <w:gridSpan w:val="4"/>
            <w:shd w:val="clear" w:color="auto" w:fill="FFFFFF"/>
          </w:tcPr>
          <w:p w14:paraId="6DB9CA4A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28" w:type="pct"/>
            <w:gridSpan w:val="3"/>
            <w:shd w:val="clear" w:color="auto" w:fill="FFFFFF"/>
          </w:tcPr>
          <w:p w14:paraId="0B925F2A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29" w:type="pct"/>
            <w:gridSpan w:val="4"/>
            <w:shd w:val="clear" w:color="auto" w:fill="FFFFFF"/>
          </w:tcPr>
          <w:p w14:paraId="09597F7D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29" w:type="pct"/>
            <w:gridSpan w:val="3"/>
            <w:shd w:val="clear" w:color="auto" w:fill="FFFFFF"/>
          </w:tcPr>
          <w:p w14:paraId="497C9ED9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649" w:type="pct"/>
            <w:shd w:val="clear" w:color="auto" w:fill="FFFFFF"/>
          </w:tcPr>
          <w:p w14:paraId="4CE6CCC3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  <w:sz w:val="21"/>
                <w:szCs w:val="21"/>
              </w:rPr>
            </w:pPr>
            <w:r w:rsidRPr="00963F2F">
              <w:rPr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753791" w:rsidRPr="00963F2F" w14:paraId="6B7A9222" w14:textId="77777777" w:rsidTr="00FB5BBF">
        <w:trPr>
          <w:trHeight w:val="142"/>
        </w:trPr>
        <w:tc>
          <w:tcPr>
            <w:tcW w:w="728" w:type="pct"/>
            <w:vMerge w:val="restart"/>
            <w:shd w:val="clear" w:color="auto" w:fill="FFFFFF"/>
          </w:tcPr>
          <w:p w14:paraId="3440A01D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W ujęciu niepieniężnym</w:t>
            </w:r>
          </w:p>
        </w:tc>
        <w:tc>
          <w:tcPr>
            <w:tcW w:w="1046" w:type="pct"/>
            <w:gridSpan w:val="6"/>
            <w:shd w:val="clear" w:color="auto" w:fill="FFFFFF"/>
          </w:tcPr>
          <w:p w14:paraId="2E4B48DC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3221" w:type="pct"/>
            <w:gridSpan w:val="22"/>
            <w:shd w:val="clear" w:color="auto" w:fill="FFFFFF"/>
          </w:tcPr>
          <w:p w14:paraId="1936EEF9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  <w:sz w:val="21"/>
                <w:szCs w:val="21"/>
              </w:rPr>
            </w:pPr>
            <w:r w:rsidRPr="00963F2F">
              <w:rPr>
                <w:color w:val="000000"/>
                <w:spacing w:val="-2"/>
                <w:sz w:val="21"/>
                <w:szCs w:val="21"/>
              </w:rPr>
              <w:t>Brak wpływu.</w:t>
            </w:r>
          </w:p>
        </w:tc>
      </w:tr>
      <w:tr w:rsidR="00753791" w:rsidRPr="00963F2F" w14:paraId="0EF729E6" w14:textId="77777777" w:rsidTr="00FB5BBF">
        <w:trPr>
          <w:trHeight w:val="142"/>
        </w:trPr>
        <w:tc>
          <w:tcPr>
            <w:tcW w:w="728" w:type="pct"/>
            <w:vMerge/>
            <w:shd w:val="clear" w:color="auto" w:fill="FFFFFF"/>
          </w:tcPr>
          <w:p w14:paraId="58450DB9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046" w:type="pct"/>
            <w:gridSpan w:val="6"/>
            <w:shd w:val="clear" w:color="auto" w:fill="FFFFFF"/>
          </w:tcPr>
          <w:p w14:paraId="6C2C5748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3221" w:type="pct"/>
            <w:gridSpan w:val="22"/>
            <w:shd w:val="clear" w:color="auto" w:fill="FFFFFF"/>
          </w:tcPr>
          <w:p w14:paraId="7C1D66A1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  <w:sz w:val="21"/>
                <w:szCs w:val="21"/>
              </w:rPr>
            </w:pPr>
            <w:r w:rsidRPr="00963F2F">
              <w:rPr>
                <w:color w:val="000000"/>
                <w:spacing w:val="-2"/>
                <w:sz w:val="21"/>
                <w:szCs w:val="21"/>
              </w:rPr>
              <w:t>Brak wpływu.</w:t>
            </w:r>
          </w:p>
        </w:tc>
      </w:tr>
      <w:tr w:rsidR="00753791" w:rsidRPr="00963F2F" w14:paraId="6DA11CC9" w14:textId="77777777" w:rsidTr="00FB5BBF">
        <w:trPr>
          <w:trHeight w:val="596"/>
        </w:trPr>
        <w:tc>
          <w:tcPr>
            <w:tcW w:w="728" w:type="pct"/>
            <w:vMerge/>
            <w:shd w:val="clear" w:color="auto" w:fill="FFFFFF"/>
          </w:tcPr>
          <w:p w14:paraId="3B0F1653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046" w:type="pct"/>
            <w:gridSpan w:val="6"/>
            <w:shd w:val="clear" w:color="auto" w:fill="FFFFFF"/>
          </w:tcPr>
          <w:p w14:paraId="4CD849B7" w14:textId="77777777" w:rsidR="00753791" w:rsidRPr="00963F2F" w:rsidRDefault="00753791" w:rsidP="00B3085D">
            <w:pPr>
              <w:tabs>
                <w:tab w:val="right" w:pos="1936"/>
              </w:tabs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sz w:val="21"/>
                <w:szCs w:val="21"/>
              </w:rPr>
              <w:t>rodzina, obywatele oraz gospodarstwa domowe</w:t>
            </w:r>
            <w:r w:rsidRPr="00963F2F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221" w:type="pct"/>
            <w:gridSpan w:val="22"/>
            <w:shd w:val="clear" w:color="auto" w:fill="FFFFFF"/>
          </w:tcPr>
          <w:p w14:paraId="2090C9F9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  <w:sz w:val="21"/>
                <w:szCs w:val="21"/>
              </w:rPr>
            </w:pPr>
            <w:r w:rsidRPr="00963F2F">
              <w:rPr>
                <w:color w:val="000000"/>
                <w:spacing w:val="-2"/>
                <w:sz w:val="21"/>
                <w:szCs w:val="21"/>
              </w:rPr>
              <w:t>Brak wpływu.</w:t>
            </w:r>
          </w:p>
        </w:tc>
      </w:tr>
      <w:tr w:rsidR="00753791" w:rsidRPr="00963F2F" w14:paraId="338A1D7F" w14:textId="77777777" w:rsidTr="00FB5BBF">
        <w:trPr>
          <w:trHeight w:val="142"/>
        </w:trPr>
        <w:tc>
          <w:tcPr>
            <w:tcW w:w="728" w:type="pct"/>
            <w:shd w:val="clear" w:color="auto" w:fill="FFFFFF"/>
          </w:tcPr>
          <w:p w14:paraId="58DA4839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1046" w:type="pct"/>
            <w:gridSpan w:val="6"/>
            <w:shd w:val="clear" w:color="auto" w:fill="FFFFFF"/>
          </w:tcPr>
          <w:p w14:paraId="4911A0A0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Obywatele</w:t>
            </w:r>
          </w:p>
        </w:tc>
        <w:tc>
          <w:tcPr>
            <w:tcW w:w="3221" w:type="pct"/>
            <w:gridSpan w:val="22"/>
            <w:shd w:val="clear" w:color="auto" w:fill="FFFFFF"/>
          </w:tcPr>
          <w:p w14:paraId="444C05DF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  <w:sz w:val="21"/>
                <w:szCs w:val="21"/>
              </w:rPr>
            </w:pPr>
            <w:r w:rsidRPr="00963F2F">
              <w:rPr>
                <w:color w:val="000000"/>
                <w:spacing w:val="-2"/>
                <w:sz w:val="21"/>
                <w:szCs w:val="21"/>
              </w:rPr>
              <w:t>Brak wpływu.</w:t>
            </w:r>
          </w:p>
        </w:tc>
      </w:tr>
      <w:tr w:rsidR="00753791" w:rsidRPr="00963F2F" w14:paraId="4407ED8A" w14:textId="77777777" w:rsidTr="00FB5BBF">
        <w:trPr>
          <w:trHeight w:val="1643"/>
        </w:trPr>
        <w:tc>
          <w:tcPr>
            <w:tcW w:w="1023" w:type="pct"/>
            <w:gridSpan w:val="2"/>
            <w:shd w:val="clear" w:color="auto" w:fill="FFFFFF"/>
          </w:tcPr>
          <w:p w14:paraId="549A50AD" w14:textId="77777777" w:rsidR="00753791" w:rsidRPr="00963F2F" w:rsidRDefault="00753791" w:rsidP="00B3085D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3972" w:type="pct"/>
            <w:gridSpan w:val="27"/>
            <w:shd w:val="clear" w:color="auto" w:fill="FFFFFF"/>
            <w:vAlign w:val="center"/>
          </w:tcPr>
          <w:p w14:paraId="3F15D7E3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  <w:r w:rsidRPr="00963F2F">
              <w:rPr>
                <w:color w:val="000000"/>
                <w:sz w:val="21"/>
                <w:szCs w:val="21"/>
              </w:rPr>
              <w:t>Nie dotyczy</w:t>
            </w:r>
          </w:p>
        </w:tc>
      </w:tr>
      <w:tr w:rsidR="00753791" w:rsidRPr="00963F2F" w14:paraId="0928F049" w14:textId="77777777" w:rsidTr="00FB5BBF">
        <w:trPr>
          <w:trHeight w:val="342"/>
        </w:trPr>
        <w:tc>
          <w:tcPr>
            <w:tcW w:w="4995" w:type="pct"/>
            <w:gridSpan w:val="29"/>
            <w:shd w:val="clear" w:color="auto" w:fill="99CCFF"/>
            <w:vAlign w:val="center"/>
          </w:tcPr>
          <w:p w14:paraId="7F30AB4F" w14:textId="77777777" w:rsidR="00753791" w:rsidRPr="00963F2F" w:rsidRDefault="00753791" w:rsidP="00753791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963F2F">
              <w:rPr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753791" w:rsidRPr="00963F2F" w14:paraId="70412471" w14:textId="77777777" w:rsidTr="00FB5BBF">
        <w:trPr>
          <w:trHeight w:val="151"/>
        </w:trPr>
        <w:tc>
          <w:tcPr>
            <w:tcW w:w="4995" w:type="pct"/>
            <w:gridSpan w:val="29"/>
            <w:shd w:val="clear" w:color="auto" w:fill="FFFFFF"/>
          </w:tcPr>
          <w:p w14:paraId="0296DA4B" w14:textId="77777777" w:rsidR="00753791" w:rsidRPr="00963F2F" w:rsidRDefault="00753791" w:rsidP="00B3085D">
            <w:pPr>
              <w:spacing w:line="240" w:lineRule="auto"/>
              <w:rPr>
                <w:color w:val="000000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</w:rPr>
              <w:t xml:space="preserve"> </w:t>
            </w:r>
            <w:r w:rsidRPr="00963F2F">
              <w:rPr>
                <w:color w:val="000000"/>
                <w:spacing w:val="-2"/>
              </w:rPr>
              <w:t>nie dotyczy</w:t>
            </w:r>
          </w:p>
        </w:tc>
      </w:tr>
      <w:tr w:rsidR="00753791" w:rsidRPr="00963F2F" w14:paraId="27A0E71D" w14:textId="77777777" w:rsidTr="00FB5BBF">
        <w:trPr>
          <w:trHeight w:val="946"/>
        </w:trPr>
        <w:tc>
          <w:tcPr>
            <w:tcW w:w="2333" w:type="pct"/>
            <w:gridSpan w:val="12"/>
            <w:shd w:val="clear" w:color="auto" w:fill="FFFFFF"/>
          </w:tcPr>
          <w:p w14:paraId="0E2001E9" w14:textId="77777777" w:rsidR="00753791" w:rsidRPr="00963F2F" w:rsidRDefault="00753791" w:rsidP="00B3085D">
            <w:pPr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 xml:space="preserve">Wprowadzane są obciążenia poza bezwzględnie wymaganymi przez UE </w:t>
            </w:r>
            <w:r w:rsidRPr="00963F2F">
              <w:rPr>
                <w:color w:val="000000"/>
              </w:rPr>
              <w:t>(szczegóły w odwróconej tabeli zgodności).</w:t>
            </w:r>
          </w:p>
        </w:tc>
        <w:tc>
          <w:tcPr>
            <w:tcW w:w="2663" w:type="pct"/>
            <w:gridSpan w:val="17"/>
            <w:shd w:val="clear" w:color="auto" w:fill="FFFFFF"/>
          </w:tcPr>
          <w:p w14:paraId="7CF5FF9D" w14:textId="77777777" w:rsidR="00753791" w:rsidRPr="00963F2F" w:rsidRDefault="00753791" w:rsidP="00B3085D">
            <w:pPr>
              <w:spacing w:line="240" w:lineRule="auto"/>
              <w:rPr>
                <w:color w:val="000000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</w:rPr>
              <w:t xml:space="preserve"> tak</w:t>
            </w:r>
          </w:p>
          <w:p w14:paraId="045C1E2E" w14:textId="77777777" w:rsidR="00753791" w:rsidRPr="00963F2F" w:rsidRDefault="00753791" w:rsidP="00B3085D">
            <w:pPr>
              <w:spacing w:line="240" w:lineRule="auto"/>
              <w:rPr>
                <w:color w:val="000000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</w:rPr>
              <w:t xml:space="preserve"> nie</w:t>
            </w:r>
          </w:p>
          <w:p w14:paraId="5CFE6CCD" w14:textId="77777777" w:rsidR="00753791" w:rsidRPr="00963F2F" w:rsidRDefault="00753791" w:rsidP="00B3085D">
            <w:pPr>
              <w:rPr>
                <w:color w:val="000000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</w:rPr>
              <w:t xml:space="preserve"> nie dotyczy</w:t>
            </w:r>
          </w:p>
        </w:tc>
      </w:tr>
      <w:tr w:rsidR="00753791" w:rsidRPr="00963F2F" w14:paraId="2051EEC2" w14:textId="77777777" w:rsidTr="00FB5BBF">
        <w:trPr>
          <w:trHeight w:val="1245"/>
        </w:trPr>
        <w:tc>
          <w:tcPr>
            <w:tcW w:w="2333" w:type="pct"/>
            <w:gridSpan w:val="12"/>
            <w:shd w:val="clear" w:color="auto" w:fill="FFFFFF"/>
          </w:tcPr>
          <w:p w14:paraId="62CF19ED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  <w:sz w:val="20"/>
              </w:rPr>
              <w:t xml:space="preserve"> </w:t>
            </w:r>
            <w:r w:rsidRPr="00963F2F">
              <w:rPr>
                <w:color w:val="000000"/>
                <w:spacing w:val="-2"/>
              </w:rPr>
              <w:t xml:space="preserve">zmniejszenie liczby dokumentów </w:t>
            </w:r>
          </w:p>
          <w:p w14:paraId="3E22837F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  <w:sz w:val="20"/>
              </w:rPr>
              <w:t xml:space="preserve"> </w:t>
            </w:r>
            <w:r w:rsidRPr="00963F2F">
              <w:rPr>
                <w:color w:val="000000"/>
                <w:spacing w:val="-2"/>
              </w:rPr>
              <w:t>zmniejszenie liczby procedur</w:t>
            </w:r>
          </w:p>
          <w:p w14:paraId="4D1B7647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  <w:sz w:val="20"/>
              </w:rPr>
              <w:t xml:space="preserve"> </w:t>
            </w:r>
            <w:r w:rsidRPr="00963F2F">
              <w:rPr>
                <w:color w:val="000000"/>
                <w:spacing w:val="-2"/>
              </w:rPr>
              <w:t>skrócenie czasu na załatwienie sprawy</w:t>
            </w:r>
          </w:p>
          <w:p w14:paraId="31956526" w14:textId="77777777" w:rsidR="00753791" w:rsidRPr="00963F2F" w:rsidRDefault="00753791" w:rsidP="00B3085D">
            <w:pPr>
              <w:rPr>
                <w:b/>
                <w:color w:val="000000"/>
                <w:spacing w:val="-2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  <w:sz w:val="20"/>
              </w:rPr>
              <w:t xml:space="preserve"> </w:t>
            </w:r>
            <w:r w:rsidRPr="00963F2F">
              <w:rPr>
                <w:color w:val="000000"/>
                <w:spacing w:val="-2"/>
              </w:rPr>
              <w:t>inne:</w:t>
            </w:r>
            <w:r w:rsidRPr="00963F2F">
              <w:rPr>
                <w:color w:val="000000"/>
              </w:rPr>
              <w:t xml:space="preserve"> </w:t>
            </w:r>
            <w:r w:rsidRPr="00963F2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963F2F">
              <w:rPr>
                <w:color w:val="000000"/>
              </w:rPr>
              <w:instrText xml:space="preserve"> FORMTEXT </w:instrText>
            </w:r>
            <w:r w:rsidRPr="00963F2F">
              <w:rPr>
                <w:color w:val="000000"/>
              </w:rPr>
            </w:r>
            <w:r w:rsidRPr="00963F2F">
              <w:rPr>
                <w:color w:val="000000"/>
              </w:rPr>
              <w:fldChar w:fldCharType="separate"/>
            </w:r>
            <w:r w:rsidRPr="00963F2F">
              <w:rPr>
                <w:noProof/>
                <w:color w:val="000000"/>
              </w:rPr>
              <w:t> </w:t>
            </w:r>
            <w:r w:rsidRPr="00963F2F">
              <w:rPr>
                <w:noProof/>
                <w:color w:val="000000"/>
              </w:rPr>
              <w:t> </w:t>
            </w:r>
            <w:r w:rsidRPr="00963F2F">
              <w:rPr>
                <w:noProof/>
                <w:color w:val="000000"/>
              </w:rPr>
              <w:t> </w:t>
            </w:r>
            <w:r w:rsidRPr="00963F2F">
              <w:rPr>
                <w:noProof/>
                <w:color w:val="000000"/>
              </w:rPr>
              <w:t> </w:t>
            </w:r>
            <w:r w:rsidRPr="00963F2F">
              <w:rPr>
                <w:noProof/>
                <w:color w:val="000000"/>
              </w:rPr>
              <w:t> </w:t>
            </w:r>
            <w:r w:rsidRPr="00963F2F">
              <w:rPr>
                <w:color w:val="000000"/>
              </w:rPr>
              <w:fldChar w:fldCharType="end"/>
            </w:r>
          </w:p>
        </w:tc>
        <w:tc>
          <w:tcPr>
            <w:tcW w:w="2663" w:type="pct"/>
            <w:gridSpan w:val="17"/>
            <w:shd w:val="clear" w:color="auto" w:fill="FFFFFF"/>
          </w:tcPr>
          <w:p w14:paraId="4B563719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  <w:sz w:val="20"/>
              </w:rPr>
              <w:t xml:space="preserve"> </w:t>
            </w:r>
            <w:r w:rsidRPr="00963F2F">
              <w:rPr>
                <w:color w:val="000000"/>
                <w:spacing w:val="-2"/>
              </w:rPr>
              <w:t>zwiększenie liczby dokumentów</w:t>
            </w:r>
          </w:p>
          <w:p w14:paraId="458CA12F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  <w:sz w:val="20"/>
              </w:rPr>
              <w:t xml:space="preserve"> </w:t>
            </w:r>
            <w:r w:rsidRPr="00963F2F">
              <w:rPr>
                <w:color w:val="000000"/>
                <w:spacing w:val="-2"/>
              </w:rPr>
              <w:t>zwiększenie liczby procedur</w:t>
            </w:r>
          </w:p>
          <w:p w14:paraId="3F105F84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  <w:sz w:val="20"/>
              </w:rPr>
              <w:t xml:space="preserve"> </w:t>
            </w:r>
            <w:r w:rsidRPr="00963F2F">
              <w:rPr>
                <w:color w:val="000000"/>
                <w:spacing w:val="-2"/>
              </w:rPr>
              <w:t>wydłużenie czasu na załatwienie sprawy</w:t>
            </w:r>
          </w:p>
          <w:p w14:paraId="722D23D1" w14:textId="77777777" w:rsidR="00753791" w:rsidRPr="00963F2F" w:rsidRDefault="00753791" w:rsidP="00B3085D">
            <w:pPr>
              <w:spacing w:line="240" w:lineRule="auto"/>
              <w:rPr>
                <w:color w:val="000000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  <w:sz w:val="20"/>
              </w:rPr>
              <w:t xml:space="preserve"> </w:t>
            </w:r>
            <w:r w:rsidRPr="00963F2F">
              <w:rPr>
                <w:color w:val="000000"/>
                <w:spacing w:val="-2"/>
              </w:rPr>
              <w:t>inne:</w:t>
            </w:r>
            <w:r w:rsidRPr="00963F2F">
              <w:rPr>
                <w:color w:val="000000"/>
              </w:rPr>
              <w:t xml:space="preserve"> </w:t>
            </w:r>
            <w:r w:rsidRPr="00963F2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963F2F">
              <w:rPr>
                <w:color w:val="000000"/>
              </w:rPr>
              <w:instrText xml:space="preserve"> FORMTEXT </w:instrText>
            </w:r>
            <w:r w:rsidRPr="00963F2F">
              <w:rPr>
                <w:color w:val="000000"/>
              </w:rPr>
            </w:r>
            <w:r w:rsidRPr="00963F2F">
              <w:rPr>
                <w:color w:val="000000"/>
              </w:rPr>
              <w:fldChar w:fldCharType="separate"/>
            </w:r>
            <w:r w:rsidRPr="00963F2F">
              <w:rPr>
                <w:noProof/>
                <w:color w:val="000000"/>
              </w:rPr>
              <w:t> </w:t>
            </w:r>
            <w:r w:rsidRPr="00963F2F">
              <w:rPr>
                <w:noProof/>
                <w:color w:val="000000"/>
              </w:rPr>
              <w:t> </w:t>
            </w:r>
            <w:r w:rsidRPr="00963F2F">
              <w:rPr>
                <w:noProof/>
                <w:color w:val="000000"/>
              </w:rPr>
              <w:t> </w:t>
            </w:r>
            <w:r w:rsidRPr="00963F2F">
              <w:rPr>
                <w:noProof/>
                <w:color w:val="000000"/>
              </w:rPr>
              <w:t> </w:t>
            </w:r>
            <w:r w:rsidRPr="00963F2F">
              <w:rPr>
                <w:noProof/>
                <w:color w:val="000000"/>
              </w:rPr>
              <w:t> </w:t>
            </w:r>
            <w:r w:rsidRPr="00963F2F">
              <w:rPr>
                <w:color w:val="000000"/>
              </w:rPr>
              <w:fldChar w:fldCharType="end"/>
            </w:r>
          </w:p>
          <w:p w14:paraId="48C3F319" w14:textId="77777777" w:rsidR="00753791" w:rsidRPr="00963F2F" w:rsidRDefault="00753791" w:rsidP="00B3085D">
            <w:pPr>
              <w:spacing w:line="240" w:lineRule="auto"/>
              <w:rPr>
                <w:color w:val="000000"/>
              </w:rPr>
            </w:pPr>
          </w:p>
        </w:tc>
      </w:tr>
      <w:tr w:rsidR="00753791" w:rsidRPr="00963F2F" w14:paraId="2FDB414F" w14:textId="77777777" w:rsidTr="00FB5BBF">
        <w:trPr>
          <w:trHeight w:val="870"/>
        </w:trPr>
        <w:tc>
          <w:tcPr>
            <w:tcW w:w="2333" w:type="pct"/>
            <w:gridSpan w:val="12"/>
            <w:shd w:val="clear" w:color="auto" w:fill="FFFFFF"/>
          </w:tcPr>
          <w:p w14:paraId="024158CE" w14:textId="77777777" w:rsidR="00753791" w:rsidRPr="00963F2F" w:rsidRDefault="00753791" w:rsidP="00B3085D">
            <w:pPr>
              <w:spacing w:line="240" w:lineRule="auto"/>
              <w:rPr>
                <w:color w:val="000000"/>
              </w:rPr>
            </w:pPr>
            <w:r w:rsidRPr="00963F2F">
              <w:rPr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2663" w:type="pct"/>
            <w:gridSpan w:val="17"/>
            <w:shd w:val="clear" w:color="auto" w:fill="FFFFFF"/>
          </w:tcPr>
          <w:p w14:paraId="1FF87F86" w14:textId="77777777" w:rsidR="00753791" w:rsidRPr="00963F2F" w:rsidRDefault="00753791" w:rsidP="00B3085D">
            <w:pPr>
              <w:spacing w:line="240" w:lineRule="auto"/>
              <w:rPr>
                <w:color w:val="000000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</w:rPr>
              <w:t xml:space="preserve"> tak</w:t>
            </w:r>
          </w:p>
          <w:p w14:paraId="1B41035D" w14:textId="77777777" w:rsidR="00753791" w:rsidRPr="00963F2F" w:rsidRDefault="00753791" w:rsidP="00B3085D">
            <w:pPr>
              <w:spacing w:line="240" w:lineRule="auto"/>
              <w:rPr>
                <w:color w:val="000000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</w:rPr>
              <w:t xml:space="preserve"> nie</w:t>
            </w:r>
          </w:p>
          <w:p w14:paraId="282ABC70" w14:textId="77777777" w:rsidR="00753791" w:rsidRPr="00963F2F" w:rsidRDefault="00753791" w:rsidP="00B3085D">
            <w:pPr>
              <w:spacing w:line="240" w:lineRule="auto"/>
              <w:rPr>
                <w:color w:val="000000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</w:rPr>
              <w:t xml:space="preserve"> nie dotyczy</w:t>
            </w:r>
          </w:p>
          <w:p w14:paraId="0A8BCA44" w14:textId="77777777" w:rsidR="00753791" w:rsidRPr="00963F2F" w:rsidRDefault="00753791" w:rsidP="00B3085D">
            <w:pPr>
              <w:spacing w:line="240" w:lineRule="auto"/>
              <w:rPr>
                <w:color w:val="000000"/>
              </w:rPr>
            </w:pPr>
          </w:p>
        </w:tc>
      </w:tr>
      <w:tr w:rsidR="00753791" w:rsidRPr="00963F2F" w14:paraId="0E3FBA1A" w14:textId="77777777" w:rsidTr="00FB5BBF">
        <w:trPr>
          <w:trHeight w:val="630"/>
        </w:trPr>
        <w:tc>
          <w:tcPr>
            <w:tcW w:w="4995" w:type="pct"/>
            <w:gridSpan w:val="29"/>
            <w:shd w:val="clear" w:color="auto" w:fill="FFFFFF"/>
          </w:tcPr>
          <w:p w14:paraId="09654CCB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</w:rPr>
            </w:pPr>
            <w:r w:rsidRPr="00963F2F">
              <w:rPr>
                <w:color w:val="000000"/>
              </w:rPr>
              <w:t>Komentarz:</w:t>
            </w:r>
            <w:r w:rsidRPr="00963F2F">
              <w:t xml:space="preserve"> </w:t>
            </w:r>
            <w:r w:rsidRPr="00963F2F">
              <w:rPr>
                <w:color w:val="000000"/>
              </w:rPr>
              <w:t xml:space="preserve">W zakresie podmiotów korzystających z dostępu do danych z rejestru PESEL nastąpi wzrost liczby dokumentów dotyczących realizacji płatności za udostępnienie informacji. Po stronie Ministerstwa Cyfryzacji zwiększy się natomiast liczba wezwań do zapłaty za pozyskanie danych z rejestru PESEL kierowanych do uprawnionych podmiotów. Skala zwiększenia jest na obecnym etapie trudna do ustalenia, ponieważ część korzystających z odpłatnych usług udostępniania danych z rejestru PESEL za pomocą urządzeń teletransmisji już teraz prowadzi dokumentację związaną z ewidencjonowaniem płatności. Niewątpliwie po uruchomieniu usługi udostępniania danych dotyczących serii, </w:t>
            </w:r>
            <w:r w:rsidRPr="00963F2F">
              <w:rPr>
                <w:color w:val="000000"/>
              </w:rPr>
              <w:lastRenderedPageBreak/>
              <w:t>numeru i daty ważności dowodu osobistego pojawią się kolejni interesariusze, którzy dotąd nie ubiegali się o dostęp do danych z rejestru PESEL i tutaj projektodawca prognozuje zwiększenie liczby dokumentów w zakresie realizacji opłat</w:t>
            </w:r>
            <w:r>
              <w:rPr>
                <w:color w:val="000000"/>
              </w:rPr>
              <w:t>,</w:t>
            </w:r>
            <w:r w:rsidRPr="00963F2F">
              <w:rPr>
                <w:color w:val="000000"/>
              </w:rPr>
              <w:t xml:space="preserve"> jakie będą musiały przygotowywać obie strony – zarówno podmiot posiadający dostęp do rejestru</w:t>
            </w:r>
            <w:r>
              <w:rPr>
                <w:color w:val="000000"/>
              </w:rPr>
              <w:t>,</w:t>
            </w:r>
            <w:r w:rsidRPr="00963F2F">
              <w:rPr>
                <w:color w:val="000000"/>
              </w:rPr>
              <w:t xml:space="preserve"> jak i organ udostępniający</w:t>
            </w:r>
            <w:r>
              <w:rPr>
                <w:color w:val="000000"/>
              </w:rPr>
              <w:t>,</w:t>
            </w:r>
            <w:r w:rsidRPr="00963F2F">
              <w:rPr>
                <w:color w:val="000000"/>
              </w:rPr>
              <w:t xml:space="preserve"> tj. minister właściwy do spraw informatyzacji.</w:t>
            </w:r>
          </w:p>
        </w:tc>
      </w:tr>
      <w:tr w:rsidR="00753791" w:rsidRPr="00963F2F" w14:paraId="697E6D44" w14:textId="77777777" w:rsidTr="00FB5BBF">
        <w:trPr>
          <w:trHeight w:val="142"/>
        </w:trPr>
        <w:tc>
          <w:tcPr>
            <w:tcW w:w="4995" w:type="pct"/>
            <w:gridSpan w:val="29"/>
            <w:shd w:val="clear" w:color="auto" w:fill="99CCFF"/>
          </w:tcPr>
          <w:p w14:paraId="3DD32D52" w14:textId="77777777" w:rsidR="00753791" w:rsidRPr="00963F2F" w:rsidRDefault="00753791" w:rsidP="00753791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jc w:val="both"/>
              <w:rPr>
                <w:b/>
                <w:color w:val="000000"/>
              </w:rPr>
            </w:pPr>
            <w:r w:rsidRPr="00963F2F">
              <w:rPr>
                <w:b/>
                <w:color w:val="000000"/>
              </w:rPr>
              <w:lastRenderedPageBreak/>
              <w:t xml:space="preserve">Wpływ na rynek pracy </w:t>
            </w:r>
          </w:p>
        </w:tc>
      </w:tr>
      <w:tr w:rsidR="00753791" w:rsidRPr="00963F2F" w14:paraId="5EE378B2" w14:textId="77777777" w:rsidTr="00FB5BBF">
        <w:trPr>
          <w:trHeight w:val="142"/>
        </w:trPr>
        <w:tc>
          <w:tcPr>
            <w:tcW w:w="4995" w:type="pct"/>
            <w:gridSpan w:val="29"/>
          </w:tcPr>
          <w:p w14:paraId="3232B8AC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</w:rPr>
            </w:pPr>
            <w:r w:rsidRPr="00963F2F">
              <w:rPr>
                <w:color w:val="000000"/>
              </w:rPr>
              <w:t>Projektowane rozwiązania pozostają bez wpływu na rynek pracy.</w:t>
            </w:r>
          </w:p>
        </w:tc>
      </w:tr>
      <w:tr w:rsidR="00753791" w:rsidRPr="00963F2F" w14:paraId="52905E7F" w14:textId="77777777" w:rsidTr="00FB5BBF">
        <w:trPr>
          <w:trHeight w:val="142"/>
        </w:trPr>
        <w:tc>
          <w:tcPr>
            <w:tcW w:w="4995" w:type="pct"/>
            <w:gridSpan w:val="29"/>
            <w:shd w:val="clear" w:color="auto" w:fill="99CCFF"/>
          </w:tcPr>
          <w:p w14:paraId="579A392D" w14:textId="77777777" w:rsidR="00753791" w:rsidRPr="00963F2F" w:rsidRDefault="00753791" w:rsidP="00753791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jc w:val="both"/>
              <w:rPr>
                <w:b/>
                <w:color w:val="000000"/>
              </w:rPr>
            </w:pPr>
            <w:r w:rsidRPr="00963F2F">
              <w:rPr>
                <w:b/>
                <w:color w:val="000000"/>
              </w:rPr>
              <w:t>Wpływ na pozostałe obszary</w:t>
            </w:r>
          </w:p>
        </w:tc>
      </w:tr>
      <w:tr w:rsidR="00753791" w:rsidRPr="00963F2F" w14:paraId="27421D3E" w14:textId="77777777" w:rsidTr="00FB5BBF">
        <w:trPr>
          <w:trHeight w:val="1031"/>
        </w:trPr>
        <w:tc>
          <w:tcPr>
            <w:tcW w:w="1618" w:type="pct"/>
            <w:gridSpan w:val="5"/>
            <w:shd w:val="clear" w:color="auto" w:fill="FFFFFF"/>
          </w:tcPr>
          <w:p w14:paraId="0785FE3D" w14:textId="77777777" w:rsidR="00753791" w:rsidRPr="00963F2F" w:rsidRDefault="00753791" w:rsidP="00B3085D">
            <w:pPr>
              <w:spacing w:line="240" w:lineRule="auto"/>
              <w:rPr>
                <w:color w:val="000000"/>
              </w:rPr>
            </w:pPr>
          </w:p>
          <w:p w14:paraId="3A77244E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  <w:sz w:val="20"/>
              </w:rPr>
              <w:t xml:space="preserve"> </w:t>
            </w:r>
            <w:r w:rsidRPr="00963F2F">
              <w:rPr>
                <w:color w:val="000000"/>
                <w:spacing w:val="-2"/>
              </w:rPr>
              <w:t>środowisko naturalne</w:t>
            </w:r>
          </w:p>
          <w:p w14:paraId="07B89C61" w14:textId="77777777" w:rsidR="00753791" w:rsidRPr="00963F2F" w:rsidRDefault="00753791" w:rsidP="00B3085D">
            <w:pPr>
              <w:spacing w:line="240" w:lineRule="auto"/>
              <w:rPr>
                <w:color w:val="000000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  <w:sz w:val="20"/>
              </w:rPr>
              <w:t xml:space="preserve"> </w:t>
            </w:r>
            <w:r w:rsidRPr="00963F2F">
              <w:rPr>
                <w:color w:val="000000"/>
              </w:rPr>
              <w:t>sytuacja i rozwój regionalny</w:t>
            </w:r>
          </w:p>
          <w:p w14:paraId="5053F91F" w14:textId="77777777" w:rsidR="00753791" w:rsidRPr="00963F2F" w:rsidRDefault="00753791" w:rsidP="00B3085D">
            <w:pPr>
              <w:spacing w:line="240" w:lineRule="auto"/>
              <w:rPr>
                <w:color w:val="000000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  <w:sz w:val="20"/>
              </w:rPr>
              <w:t xml:space="preserve"> </w:t>
            </w:r>
            <w:r w:rsidRPr="00963F2F">
              <w:rPr>
                <w:spacing w:val="-2"/>
              </w:rPr>
              <w:t>sądy powszechne, administracyjne lub wojskowe</w:t>
            </w:r>
          </w:p>
        </w:tc>
        <w:tc>
          <w:tcPr>
            <w:tcW w:w="1686" w:type="pct"/>
            <w:gridSpan w:val="15"/>
            <w:shd w:val="clear" w:color="auto" w:fill="FFFFFF"/>
          </w:tcPr>
          <w:p w14:paraId="408909D5" w14:textId="77777777" w:rsidR="00753791" w:rsidRPr="00963F2F" w:rsidRDefault="00753791" w:rsidP="00B3085D">
            <w:pPr>
              <w:spacing w:line="240" w:lineRule="auto"/>
              <w:rPr>
                <w:color w:val="000000"/>
              </w:rPr>
            </w:pPr>
          </w:p>
          <w:p w14:paraId="644AF59C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  <w:sz w:val="20"/>
              </w:rPr>
              <w:t xml:space="preserve"> </w:t>
            </w:r>
            <w:r w:rsidRPr="00963F2F">
              <w:rPr>
                <w:color w:val="000000"/>
                <w:spacing w:val="-2"/>
              </w:rPr>
              <w:t>demografia</w:t>
            </w:r>
          </w:p>
          <w:p w14:paraId="2ABD5B95" w14:textId="77777777" w:rsidR="00753791" w:rsidRPr="00963F2F" w:rsidRDefault="00753791" w:rsidP="00B3085D">
            <w:pPr>
              <w:spacing w:line="240" w:lineRule="auto"/>
              <w:rPr>
                <w:color w:val="000000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  <w:sz w:val="20"/>
              </w:rPr>
              <w:t xml:space="preserve"> </w:t>
            </w:r>
            <w:r w:rsidRPr="00963F2F">
              <w:rPr>
                <w:color w:val="000000"/>
              </w:rPr>
              <w:t>mienie państwowe</w:t>
            </w:r>
          </w:p>
          <w:p w14:paraId="3D6F2AE9" w14:textId="77777777" w:rsidR="00753791" w:rsidRPr="00963F2F" w:rsidRDefault="00753791" w:rsidP="00B3085D">
            <w:pPr>
              <w:spacing w:line="240" w:lineRule="auto"/>
              <w:rPr>
                <w:color w:val="000000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  <w:sz w:val="20"/>
              </w:rPr>
              <w:t xml:space="preserve"> </w:t>
            </w:r>
            <w:r w:rsidRPr="00963F2F">
              <w:rPr>
                <w:color w:val="000000"/>
                <w:spacing w:val="-2"/>
              </w:rPr>
              <w:t xml:space="preserve">inne: </w:t>
            </w:r>
            <w:r w:rsidRPr="00963F2F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963F2F">
              <w:rPr>
                <w:color w:val="000000"/>
              </w:rPr>
              <w:instrText xml:space="preserve"> FORMTEXT </w:instrText>
            </w:r>
            <w:r w:rsidRPr="00963F2F">
              <w:rPr>
                <w:color w:val="000000"/>
              </w:rPr>
            </w:r>
            <w:r w:rsidRPr="00963F2F">
              <w:rPr>
                <w:color w:val="000000"/>
              </w:rPr>
              <w:fldChar w:fldCharType="separate"/>
            </w:r>
            <w:r w:rsidRPr="00963F2F">
              <w:rPr>
                <w:noProof/>
                <w:color w:val="000000"/>
              </w:rPr>
              <w:t> </w:t>
            </w:r>
            <w:r w:rsidRPr="00963F2F">
              <w:rPr>
                <w:noProof/>
                <w:color w:val="000000"/>
              </w:rPr>
              <w:t> </w:t>
            </w:r>
            <w:r w:rsidRPr="00963F2F">
              <w:rPr>
                <w:noProof/>
                <w:color w:val="000000"/>
              </w:rPr>
              <w:t> </w:t>
            </w:r>
            <w:r w:rsidRPr="00963F2F">
              <w:rPr>
                <w:noProof/>
                <w:color w:val="000000"/>
              </w:rPr>
              <w:t> </w:t>
            </w:r>
            <w:r w:rsidRPr="00963F2F">
              <w:rPr>
                <w:noProof/>
                <w:color w:val="000000"/>
              </w:rPr>
              <w:t> </w:t>
            </w:r>
            <w:r w:rsidRPr="00963F2F">
              <w:rPr>
                <w:color w:val="000000"/>
              </w:rPr>
              <w:fldChar w:fldCharType="end"/>
            </w:r>
          </w:p>
        </w:tc>
        <w:tc>
          <w:tcPr>
            <w:tcW w:w="1692" w:type="pct"/>
            <w:gridSpan w:val="9"/>
            <w:shd w:val="clear" w:color="auto" w:fill="FFFFFF"/>
          </w:tcPr>
          <w:p w14:paraId="6CCE06EE" w14:textId="77777777" w:rsidR="00753791" w:rsidRPr="00963F2F" w:rsidRDefault="00753791" w:rsidP="00B3085D">
            <w:pPr>
              <w:spacing w:line="240" w:lineRule="auto"/>
              <w:rPr>
                <w:color w:val="000000"/>
              </w:rPr>
            </w:pPr>
          </w:p>
          <w:p w14:paraId="36ECD3F2" w14:textId="77777777" w:rsidR="00753791" w:rsidRPr="00963F2F" w:rsidRDefault="00753791" w:rsidP="00B3085D">
            <w:pPr>
              <w:spacing w:line="240" w:lineRule="auto"/>
              <w:rPr>
                <w:color w:val="000000"/>
                <w:spacing w:val="-2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  <w:sz w:val="20"/>
              </w:rPr>
              <w:t xml:space="preserve"> </w:t>
            </w:r>
            <w:r w:rsidRPr="00963F2F">
              <w:rPr>
                <w:color w:val="000000"/>
                <w:spacing w:val="-2"/>
              </w:rPr>
              <w:t>informatyzacja</w:t>
            </w:r>
          </w:p>
          <w:p w14:paraId="368BAB94" w14:textId="77777777" w:rsidR="00753791" w:rsidRPr="00963F2F" w:rsidRDefault="00753791" w:rsidP="00B3085D">
            <w:pPr>
              <w:spacing w:line="240" w:lineRule="auto"/>
              <w:rPr>
                <w:color w:val="000000"/>
              </w:rPr>
            </w:pPr>
            <w:r w:rsidRPr="00963F2F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F2F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63F2F">
              <w:rPr>
                <w:color w:val="000000"/>
              </w:rPr>
              <w:fldChar w:fldCharType="end"/>
            </w:r>
            <w:r w:rsidRPr="00963F2F">
              <w:rPr>
                <w:color w:val="000000"/>
                <w:sz w:val="20"/>
              </w:rPr>
              <w:t xml:space="preserve"> </w:t>
            </w:r>
            <w:r w:rsidRPr="00963F2F">
              <w:rPr>
                <w:color w:val="000000"/>
                <w:spacing w:val="-2"/>
              </w:rPr>
              <w:t>zdrowie</w:t>
            </w:r>
          </w:p>
        </w:tc>
      </w:tr>
      <w:tr w:rsidR="00753791" w:rsidRPr="00963F2F" w14:paraId="285253F8" w14:textId="77777777" w:rsidTr="00FB5BBF">
        <w:trPr>
          <w:trHeight w:val="712"/>
        </w:trPr>
        <w:tc>
          <w:tcPr>
            <w:tcW w:w="1023" w:type="pct"/>
            <w:gridSpan w:val="2"/>
            <w:shd w:val="clear" w:color="auto" w:fill="FFFFFF"/>
            <w:vAlign w:val="center"/>
          </w:tcPr>
          <w:p w14:paraId="2E688A26" w14:textId="77777777" w:rsidR="00753791" w:rsidRPr="00963F2F" w:rsidRDefault="00753791" w:rsidP="00B3085D">
            <w:pPr>
              <w:spacing w:line="240" w:lineRule="auto"/>
              <w:rPr>
                <w:color w:val="000000"/>
              </w:rPr>
            </w:pPr>
            <w:r w:rsidRPr="00963F2F">
              <w:rPr>
                <w:color w:val="000000"/>
              </w:rPr>
              <w:t>Omówienie wpływu</w:t>
            </w:r>
          </w:p>
        </w:tc>
        <w:tc>
          <w:tcPr>
            <w:tcW w:w="3972" w:type="pct"/>
            <w:gridSpan w:val="27"/>
            <w:shd w:val="clear" w:color="auto" w:fill="FFFFFF"/>
            <w:vAlign w:val="center"/>
          </w:tcPr>
          <w:p w14:paraId="7B88973D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  <w:spacing w:val="-2"/>
              </w:rPr>
            </w:pPr>
          </w:p>
          <w:p w14:paraId="421EEB48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  <w:spacing w:val="-2"/>
              </w:rPr>
            </w:pPr>
          </w:p>
          <w:p w14:paraId="37350731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  <w:spacing w:val="-2"/>
              </w:rPr>
            </w:pPr>
          </w:p>
          <w:p w14:paraId="0861BB12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  <w:spacing w:val="-2"/>
              </w:rPr>
            </w:pPr>
          </w:p>
        </w:tc>
      </w:tr>
      <w:tr w:rsidR="00753791" w:rsidRPr="00963F2F" w14:paraId="415F768C" w14:textId="77777777" w:rsidTr="00FB5BBF">
        <w:trPr>
          <w:trHeight w:val="142"/>
        </w:trPr>
        <w:tc>
          <w:tcPr>
            <w:tcW w:w="4995" w:type="pct"/>
            <w:gridSpan w:val="29"/>
            <w:shd w:val="clear" w:color="auto" w:fill="99CCFF"/>
          </w:tcPr>
          <w:p w14:paraId="796C0DEF" w14:textId="77777777" w:rsidR="00753791" w:rsidRPr="00963F2F" w:rsidRDefault="00753791" w:rsidP="00753791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</w:rPr>
            </w:pPr>
            <w:r w:rsidRPr="00963F2F">
              <w:rPr>
                <w:b/>
                <w:spacing w:val="-2"/>
                <w:sz w:val="21"/>
                <w:szCs w:val="21"/>
              </w:rPr>
              <w:t>Planowane wykonanie przepisów aktu prawnego</w:t>
            </w:r>
          </w:p>
        </w:tc>
      </w:tr>
      <w:tr w:rsidR="00753791" w:rsidRPr="00963F2F" w14:paraId="51776BAB" w14:textId="77777777" w:rsidTr="00FB5BBF">
        <w:trPr>
          <w:trHeight w:val="142"/>
        </w:trPr>
        <w:tc>
          <w:tcPr>
            <w:tcW w:w="4995" w:type="pct"/>
            <w:gridSpan w:val="29"/>
            <w:shd w:val="clear" w:color="auto" w:fill="FFFFFF"/>
          </w:tcPr>
          <w:p w14:paraId="0653A1EB" w14:textId="094E565B" w:rsidR="00753791" w:rsidRPr="00963F2F" w:rsidRDefault="00753791" w:rsidP="00B3085D">
            <w:pPr>
              <w:spacing w:line="240" w:lineRule="auto"/>
              <w:jc w:val="both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 xml:space="preserve">Rozporządzenie </w:t>
            </w:r>
            <w:r w:rsidR="008F1A83" w:rsidRPr="00963F2F">
              <w:rPr>
                <w:color w:val="000000"/>
                <w:spacing w:val="-2"/>
              </w:rPr>
              <w:t>w</w:t>
            </w:r>
            <w:r w:rsidR="008F1A83">
              <w:rPr>
                <w:color w:val="000000"/>
                <w:spacing w:val="-2"/>
              </w:rPr>
              <w:t>ejdzie</w:t>
            </w:r>
            <w:r w:rsidR="008F1A83" w:rsidRPr="00963F2F">
              <w:rPr>
                <w:color w:val="000000"/>
                <w:spacing w:val="-2"/>
              </w:rPr>
              <w:t xml:space="preserve"> </w:t>
            </w:r>
            <w:r w:rsidRPr="00963F2F">
              <w:rPr>
                <w:color w:val="000000"/>
                <w:spacing w:val="-2"/>
              </w:rPr>
              <w:t>w życie z dniem 30 czerwca 2026 r.</w:t>
            </w:r>
          </w:p>
        </w:tc>
      </w:tr>
      <w:tr w:rsidR="00753791" w:rsidRPr="00963F2F" w14:paraId="242E63AE" w14:textId="77777777" w:rsidTr="00FB5BBF">
        <w:trPr>
          <w:trHeight w:val="142"/>
        </w:trPr>
        <w:tc>
          <w:tcPr>
            <w:tcW w:w="4995" w:type="pct"/>
            <w:gridSpan w:val="29"/>
            <w:shd w:val="clear" w:color="auto" w:fill="99CCFF"/>
          </w:tcPr>
          <w:p w14:paraId="6D6A5AE8" w14:textId="77777777" w:rsidR="00753791" w:rsidRPr="00963F2F" w:rsidRDefault="00753791" w:rsidP="00753791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963F2F">
              <w:rPr>
                <w:b/>
                <w:color w:val="000000"/>
              </w:rPr>
              <w:t xml:space="preserve"> </w:t>
            </w:r>
            <w:r w:rsidRPr="00963F2F">
              <w:rPr>
                <w:b/>
                <w:spacing w:val="-2"/>
                <w:sz w:val="21"/>
                <w:szCs w:val="21"/>
              </w:rPr>
              <w:t>W jaki sposób i kiedy nastąpi ewaluacja efektów projektu oraz jakie mierniki zostaną zastosowane?</w:t>
            </w:r>
          </w:p>
        </w:tc>
      </w:tr>
      <w:tr w:rsidR="00753791" w:rsidRPr="00963F2F" w14:paraId="3F434DAD" w14:textId="77777777" w:rsidTr="00FB5BBF">
        <w:trPr>
          <w:trHeight w:val="142"/>
        </w:trPr>
        <w:tc>
          <w:tcPr>
            <w:tcW w:w="4995" w:type="pct"/>
            <w:gridSpan w:val="29"/>
            <w:shd w:val="clear" w:color="auto" w:fill="FFFFFF"/>
          </w:tcPr>
          <w:p w14:paraId="22B2C52E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>Nie dotyczy</w:t>
            </w:r>
          </w:p>
        </w:tc>
      </w:tr>
      <w:tr w:rsidR="00753791" w:rsidRPr="00963F2F" w14:paraId="09BBC451" w14:textId="77777777" w:rsidTr="00FB5BBF">
        <w:trPr>
          <w:trHeight w:val="142"/>
        </w:trPr>
        <w:tc>
          <w:tcPr>
            <w:tcW w:w="4995" w:type="pct"/>
            <w:gridSpan w:val="29"/>
            <w:shd w:val="clear" w:color="auto" w:fill="99CCFF"/>
          </w:tcPr>
          <w:p w14:paraId="1407C921" w14:textId="77777777" w:rsidR="00753791" w:rsidRPr="00963F2F" w:rsidRDefault="00753791" w:rsidP="00753791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both"/>
              <w:rPr>
                <w:b/>
                <w:color w:val="000000"/>
                <w:spacing w:val="-2"/>
              </w:rPr>
            </w:pPr>
            <w:r w:rsidRPr="00963F2F">
              <w:rPr>
                <w:b/>
                <w:color w:val="000000"/>
                <w:spacing w:val="-2"/>
              </w:rPr>
              <w:t xml:space="preserve">Załączniki </w:t>
            </w:r>
            <w:r w:rsidRPr="00963F2F">
              <w:rPr>
                <w:b/>
                <w:spacing w:val="-2"/>
                <w:sz w:val="21"/>
                <w:szCs w:val="21"/>
              </w:rPr>
              <w:t>(istotne dokumenty źródłowe, badania, analizy itp.</w:t>
            </w:r>
            <w:r w:rsidRPr="00963F2F">
              <w:rPr>
                <w:b/>
                <w:color w:val="000000"/>
                <w:spacing w:val="-2"/>
              </w:rPr>
              <w:t xml:space="preserve">) </w:t>
            </w:r>
          </w:p>
        </w:tc>
      </w:tr>
      <w:tr w:rsidR="00753791" w:rsidRPr="00963F2F" w14:paraId="25B4F397" w14:textId="77777777" w:rsidTr="00FB5BBF">
        <w:trPr>
          <w:trHeight w:val="142"/>
        </w:trPr>
        <w:tc>
          <w:tcPr>
            <w:tcW w:w="4995" w:type="pct"/>
            <w:gridSpan w:val="29"/>
            <w:shd w:val="clear" w:color="auto" w:fill="FFFFFF"/>
          </w:tcPr>
          <w:p w14:paraId="03671C4A" w14:textId="77777777" w:rsidR="00753791" w:rsidRPr="00963F2F" w:rsidRDefault="00753791" w:rsidP="00B3085D">
            <w:pPr>
              <w:spacing w:line="240" w:lineRule="auto"/>
              <w:jc w:val="both"/>
              <w:rPr>
                <w:color w:val="000000"/>
                <w:spacing w:val="-2"/>
              </w:rPr>
            </w:pPr>
            <w:r w:rsidRPr="00963F2F">
              <w:rPr>
                <w:color w:val="000000"/>
                <w:spacing w:val="-2"/>
              </w:rPr>
              <w:t>Brak załączników.</w:t>
            </w:r>
          </w:p>
        </w:tc>
      </w:tr>
    </w:tbl>
    <w:p w14:paraId="41C76CE4" w14:textId="77777777" w:rsidR="00753791" w:rsidRPr="0028582A" w:rsidRDefault="00753791" w:rsidP="0028582A">
      <w:pPr>
        <w:tabs>
          <w:tab w:val="left" w:pos="3910"/>
        </w:tabs>
      </w:pPr>
    </w:p>
    <w:sectPr w:rsidR="00753791" w:rsidRPr="0028582A" w:rsidSect="001A7F15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2C8C9" w14:textId="77777777" w:rsidR="000A6520" w:rsidRDefault="000A6520">
      <w:r>
        <w:separator/>
      </w:r>
    </w:p>
  </w:endnote>
  <w:endnote w:type="continuationSeparator" w:id="0">
    <w:p w14:paraId="60DF29BD" w14:textId="77777777" w:rsidR="000A6520" w:rsidRDefault="000A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9CD13" w14:textId="77777777" w:rsidR="000A6520" w:rsidRDefault="000A6520">
      <w:r>
        <w:separator/>
      </w:r>
    </w:p>
  </w:footnote>
  <w:footnote w:type="continuationSeparator" w:id="0">
    <w:p w14:paraId="1A5C93B6" w14:textId="77777777" w:rsidR="000A6520" w:rsidRDefault="000A6520">
      <w:r>
        <w:continuationSeparator/>
      </w:r>
    </w:p>
  </w:footnote>
  <w:footnote w:id="1">
    <w:p w14:paraId="0E6993D9" w14:textId="038E29BF" w:rsidR="00E161C3" w:rsidRDefault="00E161C3" w:rsidP="0088611B">
      <w:pPr>
        <w:pStyle w:val="ODNONIKtreodnonika"/>
      </w:pPr>
      <w:r>
        <w:rPr>
          <w:rStyle w:val="Odwoanieprzypisudolnego"/>
        </w:rPr>
        <w:footnoteRef/>
      </w:r>
      <w:r w:rsidRPr="0088611B">
        <w:rPr>
          <w:rStyle w:val="IGindeksgrny"/>
        </w:rPr>
        <w:t>)</w:t>
      </w:r>
      <w:r w:rsidR="000C6193">
        <w:tab/>
      </w:r>
      <w:r>
        <w:t xml:space="preserve">Niniejsze rozporządzenie było poprzedzone </w:t>
      </w:r>
      <w:r w:rsidR="007A2539">
        <w:t xml:space="preserve">rozporządzeniem Rady Ministrów z dnia 22 grudnia 2017 r. w sprawie opłat za udostępnienie danych z rejestrów mieszkańców oraz rejestru PESEL (poz. 2482), które traci moc z dniem wejścia w życie niniejszego rozporządzenia </w:t>
      </w:r>
      <w:r w:rsidR="00160AD5">
        <w:t>w związku z wejściem w życie ustawy z dnia 25 czerwca 2025 r.</w:t>
      </w:r>
      <w:r w:rsidR="000C6193">
        <w:t xml:space="preserve"> </w:t>
      </w:r>
      <w:r w:rsidR="00160AD5">
        <w:t>o zmianie ustawy o informatyzacji działalności podmiotów realizujących zadania publiczne oraz niektórych innych ustaw (poz. 1006).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7BA6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66B5D97"/>
    <w:multiLevelType w:val="hybridMultilevel"/>
    <w:tmpl w:val="45D8D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78751B9"/>
    <w:multiLevelType w:val="hybridMultilevel"/>
    <w:tmpl w:val="42AC3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0628113">
    <w:abstractNumId w:val="25"/>
  </w:num>
  <w:num w:numId="2" w16cid:durableId="306209472">
    <w:abstractNumId w:val="25"/>
  </w:num>
  <w:num w:numId="3" w16cid:durableId="862981284">
    <w:abstractNumId w:val="20"/>
  </w:num>
  <w:num w:numId="4" w16cid:durableId="649789513">
    <w:abstractNumId w:val="20"/>
  </w:num>
  <w:num w:numId="5" w16cid:durableId="1018459705">
    <w:abstractNumId w:val="38"/>
  </w:num>
  <w:num w:numId="6" w16cid:durableId="21830654">
    <w:abstractNumId w:val="34"/>
  </w:num>
  <w:num w:numId="7" w16cid:durableId="1644769851">
    <w:abstractNumId w:val="38"/>
  </w:num>
  <w:num w:numId="8" w16cid:durableId="1871455046">
    <w:abstractNumId w:val="34"/>
  </w:num>
  <w:num w:numId="9" w16cid:durableId="809711625">
    <w:abstractNumId w:val="38"/>
  </w:num>
  <w:num w:numId="10" w16cid:durableId="63071732">
    <w:abstractNumId w:val="34"/>
  </w:num>
  <w:num w:numId="11" w16cid:durableId="1455975390">
    <w:abstractNumId w:val="15"/>
  </w:num>
  <w:num w:numId="12" w16cid:durableId="597296333">
    <w:abstractNumId w:val="10"/>
  </w:num>
  <w:num w:numId="13" w16cid:durableId="977302081">
    <w:abstractNumId w:val="17"/>
  </w:num>
  <w:num w:numId="14" w16cid:durableId="1702515065">
    <w:abstractNumId w:val="29"/>
  </w:num>
  <w:num w:numId="15" w16cid:durableId="1082414786">
    <w:abstractNumId w:val="15"/>
  </w:num>
  <w:num w:numId="16" w16cid:durableId="1525245033">
    <w:abstractNumId w:val="18"/>
  </w:num>
  <w:num w:numId="17" w16cid:durableId="844057947">
    <w:abstractNumId w:val="8"/>
  </w:num>
  <w:num w:numId="18" w16cid:durableId="1233273389">
    <w:abstractNumId w:val="3"/>
  </w:num>
  <w:num w:numId="19" w16cid:durableId="1355615857">
    <w:abstractNumId w:val="2"/>
  </w:num>
  <w:num w:numId="20" w16cid:durableId="650252037">
    <w:abstractNumId w:val="1"/>
  </w:num>
  <w:num w:numId="21" w16cid:durableId="1387099430">
    <w:abstractNumId w:val="0"/>
  </w:num>
  <w:num w:numId="22" w16cid:durableId="1815178799">
    <w:abstractNumId w:val="9"/>
  </w:num>
  <w:num w:numId="23" w16cid:durableId="511577808">
    <w:abstractNumId w:val="7"/>
  </w:num>
  <w:num w:numId="24" w16cid:durableId="677659230">
    <w:abstractNumId w:val="6"/>
  </w:num>
  <w:num w:numId="25" w16cid:durableId="2114665073">
    <w:abstractNumId w:val="5"/>
  </w:num>
  <w:num w:numId="26" w16cid:durableId="1026564820">
    <w:abstractNumId w:val="4"/>
  </w:num>
  <w:num w:numId="27" w16cid:durableId="1665622700">
    <w:abstractNumId w:val="36"/>
  </w:num>
  <w:num w:numId="28" w16cid:durableId="1215897658">
    <w:abstractNumId w:val="28"/>
  </w:num>
  <w:num w:numId="29" w16cid:durableId="864907596">
    <w:abstractNumId w:val="39"/>
  </w:num>
  <w:num w:numId="30" w16cid:durableId="148905213">
    <w:abstractNumId w:val="35"/>
  </w:num>
  <w:num w:numId="31" w16cid:durableId="1243493608">
    <w:abstractNumId w:val="21"/>
  </w:num>
  <w:num w:numId="32" w16cid:durableId="1105617058">
    <w:abstractNumId w:val="12"/>
  </w:num>
  <w:num w:numId="33" w16cid:durableId="642926848">
    <w:abstractNumId w:val="33"/>
  </w:num>
  <w:num w:numId="34" w16cid:durableId="295599896">
    <w:abstractNumId w:val="22"/>
  </w:num>
  <w:num w:numId="35" w16cid:durableId="1656372694">
    <w:abstractNumId w:val="19"/>
  </w:num>
  <w:num w:numId="36" w16cid:durableId="1973246715">
    <w:abstractNumId w:val="24"/>
  </w:num>
  <w:num w:numId="37" w16cid:durableId="553397417">
    <w:abstractNumId w:val="30"/>
  </w:num>
  <w:num w:numId="38" w16cid:durableId="490219989">
    <w:abstractNumId w:val="27"/>
  </w:num>
  <w:num w:numId="39" w16cid:durableId="517545659">
    <w:abstractNumId w:val="14"/>
  </w:num>
  <w:num w:numId="40" w16cid:durableId="2116705711">
    <w:abstractNumId w:val="32"/>
  </w:num>
  <w:num w:numId="41" w16cid:durableId="1574504909">
    <w:abstractNumId w:val="31"/>
  </w:num>
  <w:num w:numId="42" w16cid:durableId="169610056">
    <w:abstractNumId w:val="23"/>
  </w:num>
  <w:num w:numId="43" w16cid:durableId="1845051414">
    <w:abstractNumId w:val="37"/>
  </w:num>
  <w:num w:numId="44" w16cid:durableId="429393410">
    <w:abstractNumId w:val="13"/>
  </w:num>
  <w:num w:numId="45" w16cid:durableId="281309090">
    <w:abstractNumId w:val="26"/>
  </w:num>
  <w:num w:numId="46" w16cid:durableId="385691190">
    <w:abstractNumId w:val="11"/>
  </w:num>
  <w:num w:numId="47" w16cid:durableId="7927921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20"/>
    <w:rsid w:val="000012DA"/>
    <w:rsid w:val="00001701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142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6520"/>
    <w:rsid w:val="000B0FC9"/>
    <w:rsid w:val="000B298D"/>
    <w:rsid w:val="000B5B2D"/>
    <w:rsid w:val="000B5DCE"/>
    <w:rsid w:val="000C05BA"/>
    <w:rsid w:val="000C0E8F"/>
    <w:rsid w:val="000C4BC4"/>
    <w:rsid w:val="000C6193"/>
    <w:rsid w:val="000D0110"/>
    <w:rsid w:val="000D2468"/>
    <w:rsid w:val="000D318A"/>
    <w:rsid w:val="000D6173"/>
    <w:rsid w:val="000D6F83"/>
    <w:rsid w:val="000E23C9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0AD5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180D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AF3"/>
    <w:rsid w:val="001A10E9"/>
    <w:rsid w:val="001A183D"/>
    <w:rsid w:val="001A2B65"/>
    <w:rsid w:val="001A3CD3"/>
    <w:rsid w:val="001A4359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2B3A"/>
    <w:rsid w:val="001F6616"/>
    <w:rsid w:val="00202BD4"/>
    <w:rsid w:val="002048D4"/>
    <w:rsid w:val="00204A97"/>
    <w:rsid w:val="002114EF"/>
    <w:rsid w:val="00211B64"/>
    <w:rsid w:val="002166AD"/>
    <w:rsid w:val="00217871"/>
    <w:rsid w:val="00221ED8"/>
    <w:rsid w:val="00222BD0"/>
    <w:rsid w:val="002231EA"/>
    <w:rsid w:val="00223FDF"/>
    <w:rsid w:val="002279C0"/>
    <w:rsid w:val="00232D8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582A"/>
    <w:rsid w:val="0029405D"/>
    <w:rsid w:val="00294FA6"/>
    <w:rsid w:val="00295A6F"/>
    <w:rsid w:val="002A20C4"/>
    <w:rsid w:val="002A570F"/>
    <w:rsid w:val="002A66D5"/>
    <w:rsid w:val="002A7292"/>
    <w:rsid w:val="002A7358"/>
    <w:rsid w:val="002A7902"/>
    <w:rsid w:val="002B0F6B"/>
    <w:rsid w:val="002B23B8"/>
    <w:rsid w:val="002B4429"/>
    <w:rsid w:val="002B68A6"/>
    <w:rsid w:val="002B7FAF"/>
    <w:rsid w:val="002C3138"/>
    <w:rsid w:val="002C4C54"/>
    <w:rsid w:val="002D0C4F"/>
    <w:rsid w:val="002D1364"/>
    <w:rsid w:val="002D4D30"/>
    <w:rsid w:val="002D5000"/>
    <w:rsid w:val="002D598D"/>
    <w:rsid w:val="002D5A15"/>
    <w:rsid w:val="002D7188"/>
    <w:rsid w:val="002E1DE3"/>
    <w:rsid w:val="002E2AB6"/>
    <w:rsid w:val="002E3F34"/>
    <w:rsid w:val="002E5F79"/>
    <w:rsid w:val="002E64FA"/>
    <w:rsid w:val="002F0A00"/>
    <w:rsid w:val="002F0CFA"/>
    <w:rsid w:val="002F6086"/>
    <w:rsid w:val="002F669F"/>
    <w:rsid w:val="00301C97"/>
    <w:rsid w:val="00305E0C"/>
    <w:rsid w:val="0031004C"/>
    <w:rsid w:val="003105F6"/>
    <w:rsid w:val="00311297"/>
    <w:rsid w:val="003113BE"/>
    <w:rsid w:val="003122CA"/>
    <w:rsid w:val="003148FD"/>
    <w:rsid w:val="00321080"/>
    <w:rsid w:val="0032126F"/>
    <w:rsid w:val="00322D45"/>
    <w:rsid w:val="0032569A"/>
    <w:rsid w:val="00325A1F"/>
    <w:rsid w:val="003268F9"/>
    <w:rsid w:val="003307EE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67A15"/>
    <w:rsid w:val="00367FF3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3F76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692F"/>
    <w:rsid w:val="003D12C2"/>
    <w:rsid w:val="003D31B9"/>
    <w:rsid w:val="003D3867"/>
    <w:rsid w:val="003D4943"/>
    <w:rsid w:val="003E0D1A"/>
    <w:rsid w:val="003E2DA3"/>
    <w:rsid w:val="003F020D"/>
    <w:rsid w:val="003F03D9"/>
    <w:rsid w:val="003F049A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25DBC"/>
    <w:rsid w:val="00432B76"/>
    <w:rsid w:val="00434D01"/>
    <w:rsid w:val="00435D26"/>
    <w:rsid w:val="00440C99"/>
    <w:rsid w:val="0044175C"/>
    <w:rsid w:val="00445BBE"/>
    <w:rsid w:val="00445F4D"/>
    <w:rsid w:val="004504C0"/>
    <w:rsid w:val="00451491"/>
    <w:rsid w:val="004550FB"/>
    <w:rsid w:val="004563C2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6C62"/>
    <w:rsid w:val="004B00A7"/>
    <w:rsid w:val="004B25E2"/>
    <w:rsid w:val="004B34D7"/>
    <w:rsid w:val="004B5037"/>
    <w:rsid w:val="004B5B2F"/>
    <w:rsid w:val="004B626A"/>
    <w:rsid w:val="004B660E"/>
    <w:rsid w:val="004C05BD"/>
    <w:rsid w:val="004C0753"/>
    <w:rsid w:val="004C2695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472E"/>
    <w:rsid w:val="004E4770"/>
    <w:rsid w:val="004E764C"/>
    <w:rsid w:val="004F1F4A"/>
    <w:rsid w:val="004F296D"/>
    <w:rsid w:val="004F508B"/>
    <w:rsid w:val="004F695F"/>
    <w:rsid w:val="004F6CA4"/>
    <w:rsid w:val="00500752"/>
    <w:rsid w:val="00501A50"/>
    <w:rsid w:val="0050222D"/>
    <w:rsid w:val="0050329A"/>
    <w:rsid w:val="00503AF3"/>
    <w:rsid w:val="0050696D"/>
    <w:rsid w:val="0051094B"/>
    <w:rsid w:val="005110D7"/>
    <w:rsid w:val="00511D99"/>
    <w:rsid w:val="005128D3"/>
    <w:rsid w:val="005147E8"/>
    <w:rsid w:val="005158F2"/>
    <w:rsid w:val="00524B0C"/>
    <w:rsid w:val="00526DFC"/>
    <w:rsid w:val="00526F43"/>
    <w:rsid w:val="00527651"/>
    <w:rsid w:val="005345AC"/>
    <w:rsid w:val="005363AB"/>
    <w:rsid w:val="00537805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4B32"/>
    <w:rsid w:val="00565253"/>
    <w:rsid w:val="00570191"/>
    <w:rsid w:val="00570570"/>
    <w:rsid w:val="00572512"/>
    <w:rsid w:val="00573BFA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C12"/>
    <w:rsid w:val="00591124"/>
    <w:rsid w:val="00597024"/>
    <w:rsid w:val="00597E0B"/>
    <w:rsid w:val="005A0274"/>
    <w:rsid w:val="005A049F"/>
    <w:rsid w:val="005A095C"/>
    <w:rsid w:val="005A406A"/>
    <w:rsid w:val="005A669D"/>
    <w:rsid w:val="005A75D8"/>
    <w:rsid w:val="005B1EE4"/>
    <w:rsid w:val="005B713E"/>
    <w:rsid w:val="005C03B6"/>
    <w:rsid w:val="005C348E"/>
    <w:rsid w:val="005C3A88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7321"/>
    <w:rsid w:val="00621256"/>
    <w:rsid w:val="00621FCC"/>
    <w:rsid w:val="00622E4B"/>
    <w:rsid w:val="00623F85"/>
    <w:rsid w:val="006333DA"/>
    <w:rsid w:val="00635134"/>
    <w:rsid w:val="006356E2"/>
    <w:rsid w:val="00640313"/>
    <w:rsid w:val="00642A65"/>
    <w:rsid w:val="00645DCE"/>
    <w:rsid w:val="006465AC"/>
    <w:rsid w:val="006465BF"/>
    <w:rsid w:val="00653B22"/>
    <w:rsid w:val="0065569E"/>
    <w:rsid w:val="00657BF4"/>
    <w:rsid w:val="006603FB"/>
    <w:rsid w:val="006608DF"/>
    <w:rsid w:val="00661517"/>
    <w:rsid w:val="006623AC"/>
    <w:rsid w:val="006678AF"/>
    <w:rsid w:val="006701EF"/>
    <w:rsid w:val="00673BA5"/>
    <w:rsid w:val="006756EE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4B7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31A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3B7"/>
    <w:rsid w:val="0072457F"/>
    <w:rsid w:val="00725406"/>
    <w:rsid w:val="0072621B"/>
    <w:rsid w:val="00730555"/>
    <w:rsid w:val="007312CC"/>
    <w:rsid w:val="00732A53"/>
    <w:rsid w:val="00736A64"/>
    <w:rsid w:val="00737F6A"/>
    <w:rsid w:val="007410B6"/>
    <w:rsid w:val="00744C6F"/>
    <w:rsid w:val="007457F6"/>
    <w:rsid w:val="00745ABB"/>
    <w:rsid w:val="00746E38"/>
    <w:rsid w:val="00747CD5"/>
    <w:rsid w:val="00753791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1A85"/>
    <w:rsid w:val="0078214B"/>
    <w:rsid w:val="0078498A"/>
    <w:rsid w:val="007878FE"/>
    <w:rsid w:val="00792207"/>
    <w:rsid w:val="00792B64"/>
    <w:rsid w:val="00792E29"/>
    <w:rsid w:val="00792E2E"/>
    <w:rsid w:val="0079379A"/>
    <w:rsid w:val="00794953"/>
    <w:rsid w:val="007A1F2F"/>
    <w:rsid w:val="007A2539"/>
    <w:rsid w:val="007A2A5C"/>
    <w:rsid w:val="007A5150"/>
    <w:rsid w:val="007A5373"/>
    <w:rsid w:val="007A789F"/>
    <w:rsid w:val="007B36D3"/>
    <w:rsid w:val="007B75BC"/>
    <w:rsid w:val="007C0BD6"/>
    <w:rsid w:val="007C3806"/>
    <w:rsid w:val="007C5BB7"/>
    <w:rsid w:val="007D07D5"/>
    <w:rsid w:val="007D1C64"/>
    <w:rsid w:val="007D32DD"/>
    <w:rsid w:val="007D6DCE"/>
    <w:rsid w:val="007D7023"/>
    <w:rsid w:val="007D72C4"/>
    <w:rsid w:val="007E2CFE"/>
    <w:rsid w:val="007E59C9"/>
    <w:rsid w:val="007F0072"/>
    <w:rsid w:val="007F1D1C"/>
    <w:rsid w:val="007F2EB6"/>
    <w:rsid w:val="007F379D"/>
    <w:rsid w:val="007F54C3"/>
    <w:rsid w:val="00802949"/>
    <w:rsid w:val="0080301E"/>
    <w:rsid w:val="0080365F"/>
    <w:rsid w:val="00812BE5"/>
    <w:rsid w:val="00817429"/>
    <w:rsid w:val="008211C5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632D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02CE"/>
    <w:rsid w:val="00881926"/>
    <w:rsid w:val="0088318F"/>
    <w:rsid w:val="0088331D"/>
    <w:rsid w:val="008852B0"/>
    <w:rsid w:val="00885AE7"/>
    <w:rsid w:val="0088611B"/>
    <w:rsid w:val="00886B60"/>
    <w:rsid w:val="00887889"/>
    <w:rsid w:val="008920FF"/>
    <w:rsid w:val="008926E8"/>
    <w:rsid w:val="00894F19"/>
    <w:rsid w:val="00896A10"/>
    <w:rsid w:val="008971B5"/>
    <w:rsid w:val="008A4DD9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1C01"/>
    <w:rsid w:val="008D2434"/>
    <w:rsid w:val="008E171D"/>
    <w:rsid w:val="008E2785"/>
    <w:rsid w:val="008E78A3"/>
    <w:rsid w:val="008F0654"/>
    <w:rsid w:val="008F06CB"/>
    <w:rsid w:val="008F1A83"/>
    <w:rsid w:val="008F2E83"/>
    <w:rsid w:val="008F612A"/>
    <w:rsid w:val="0090293D"/>
    <w:rsid w:val="009034DE"/>
    <w:rsid w:val="00905396"/>
    <w:rsid w:val="0090605D"/>
    <w:rsid w:val="00906419"/>
    <w:rsid w:val="00911CC8"/>
    <w:rsid w:val="00912889"/>
    <w:rsid w:val="00913A42"/>
    <w:rsid w:val="00914167"/>
    <w:rsid w:val="009143DB"/>
    <w:rsid w:val="00915065"/>
    <w:rsid w:val="00917995"/>
    <w:rsid w:val="00917CE5"/>
    <w:rsid w:val="009217C0"/>
    <w:rsid w:val="00924077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47620"/>
    <w:rsid w:val="009509E6"/>
    <w:rsid w:val="00952018"/>
    <w:rsid w:val="00952800"/>
    <w:rsid w:val="0095300D"/>
    <w:rsid w:val="00956812"/>
    <w:rsid w:val="0095719A"/>
    <w:rsid w:val="009623E9"/>
    <w:rsid w:val="00962B96"/>
    <w:rsid w:val="00963EEB"/>
    <w:rsid w:val="009648BC"/>
    <w:rsid w:val="00964C2F"/>
    <w:rsid w:val="00965F88"/>
    <w:rsid w:val="00967475"/>
    <w:rsid w:val="00972D9E"/>
    <w:rsid w:val="00973DAC"/>
    <w:rsid w:val="0097750D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1A72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249C"/>
    <w:rsid w:val="00A039D5"/>
    <w:rsid w:val="00A046AD"/>
    <w:rsid w:val="00A067E6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81B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53F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2035"/>
    <w:rsid w:val="00AC31B5"/>
    <w:rsid w:val="00AC4EA1"/>
    <w:rsid w:val="00AC5381"/>
    <w:rsid w:val="00AC5920"/>
    <w:rsid w:val="00AD0E65"/>
    <w:rsid w:val="00AD19D1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6984"/>
    <w:rsid w:val="00AF7DF5"/>
    <w:rsid w:val="00B00680"/>
    <w:rsid w:val="00B006E5"/>
    <w:rsid w:val="00B024C2"/>
    <w:rsid w:val="00B07151"/>
    <w:rsid w:val="00B07700"/>
    <w:rsid w:val="00B13921"/>
    <w:rsid w:val="00B14400"/>
    <w:rsid w:val="00B1528C"/>
    <w:rsid w:val="00B16ACD"/>
    <w:rsid w:val="00B21487"/>
    <w:rsid w:val="00B232D1"/>
    <w:rsid w:val="00B24DB5"/>
    <w:rsid w:val="00B2702A"/>
    <w:rsid w:val="00B31F9E"/>
    <w:rsid w:val="00B3268F"/>
    <w:rsid w:val="00B32C2C"/>
    <w:rsid w:val="00B33A1A"/>
    <w:rsid w:val="00B33E6C"/>
    <w:rsid w:val="00B371CC"/>
    <w:rsid w:val="00B41CD9"/>
    <w:rsid w:val="00B41F16"/>
    <w:rsid w:val="00B427E6"/>
    <w:rsid w:val="00B428A6"/>
    <w:rsid w:val="00B43E1F"/>
    <w:rsid w:val="00B45FBC"/>
    <w:rsid w:val="00B51A7D"/>
    <w:rsid w:val="00B535C2"/>
    <w:rsid w:val="00B55544"/>
    <w:rsid w:val="00B60B0D"/>
    <w:rsid w:val="00B642FC"/>
    <w:rsid w:val="00B64D26"/>
    <w:rsid w:val="00B64FBB"/>
    <w:rsid w:val="00B70E22"/>
    <w:rsid w:val="00B73BD7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6E0E"/>
    <w:rsid w:val="00BA561A"/>
    <w:rsid w:val="00BB061E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3BC6"/>
    <w:rsid w:val="00BC4BC6"/>
    <w:rsid w:val="00BC52FD"/>
    <w:rsid w:val="00BC6517"/>
    <w:rsid w:val="00BC6E62"/>
    <w:rsid w:val="00BC7443"/>
    <w:rsid w:val="00BD0648"/>
    <w:rsid w:val="00BD1040"/>
    <w:rsid w:val="00BD34AA"/>
    <w:rsid w:val="00BD6388"/>
    <w:rsid w:val="00BE0C44"/>
    <w:rsid w:val="00BE1B8B"/>
    <w:rsid w:val="00BE2A18"/>
    <w:rsid w:val="00BE2C01"/>
    <w:rsid w:val="00BE41EC"/>
    <w:rsid w:val="00BE56FB"/>
    <w:rsid w:val="00BE77C2"/>
    <w:rsid w:val="00BF3DDE"/>
    <w:rsid w:val="00BF6589"/>
    <w:rsid w:val="00BF6F7F"/>
    <w:rsid w:val="00C00647"/>
    <w:rsid w:val="00C02764"/>
    <w:rsid w:val="00C03702"/>
    <w:rsid w:val="00C04CEF"/>
    <w:rsid w:val="00C0662F"/>
    <w:rsid w:val="00C0686C"/>
    <w:rsid w:val="00C11943"/>
    <w:rsid w:val="00C12E96"/>
    <w:rsid w:val="00C14763"/>
    <w:rsid w:val="00C16141"/>
    <w:rsid w:val="00C17207"/>
    <w:rsid w:val="00C21246"/>
    <w:rsid w:val="00C2363F"/>
    <w:rsid w:val="00C236C8"/>
    <w:rsid w:val="00C260B1"/>
    <w:rsid w:val="00C26C02"/>
    <w:rsid w:val="00C26E56"/>
    <w:rsid w:val="00C27395"/>
    <w:rsid w:val="00C31252"/>
    <w:rsid w:val="00C31406"/>
    <w:rsid w:val="00C37194"/>
    <w:rsid w:val="00C40637"/>
    <w:rsid w:val="00C40F6C"/>
    <w:rsid w:val="00C416DB"/>
    <w:rsid w:val="00C44426"/>
    <w:rsid w:val="00C445F3"/>
    <w:rsid w:val="00C44D28"/>
    <w:rsid w:val="00C451F4"/>
    <w:rsid w:val="00C45EB1"/>
    <w:rsid w:val="00C53D4B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195E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2C4A"/>
    <w:rsid w:val="00D33152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3A3E"/>
    <w:rsid w:val="00D9505D"/>
    <w:rsid w:val="00D953D0"/>
    <w:rsid w:val="00D959F5"/>
    <w:rsid w:val="00D96884"/>
    <w:rsid w:val="00DA3FDD"/>
    <w:rsid w:val="00DA52C1"/>
    <w:rsid w:val="00DA7017"/>
    <w:rsid w:val="00DA7028"/>
    <w:rsid w:val="00DB1AD2"/>
    <w:rsid w:val="00DB2B58"/>
    <w:rsid w:val="00DB47F3"/>
    <w:rsid w:val="00DB5206"/>
    <w:rsid w:val="00DB6276"/>
    <w:rsid w:val="00DB63F5"/>
    <w:rsid w:val="00DC1C6B"/>
    <w:rsid w:val="00DC2C2E"/>
    <w:rsid w:val="00DC3C77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61C3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2A6B"/>
    <w:rsid w:val="00E46308"/>
    <w:rsid w:val="00E46E3B"/>
    <w:rsid w:val="00E51904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4CC"/>
    <w:rsid w:val="00E83ADD"/>
    <w:rsid w:val="00E84F38"/>
    <w:rsid w:val="00E85623"/>
    <w:rsid w:val="00E87441"/>
    <w:rsid w:val="00E91FAE"/>
    <w:rsid w:val="00E96E3F"/>
    <w:rsid w:val="00EA0290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05A4"/>
    <w:rsid w:val="00ED2072"/>
    <w:rsid w:val="00ED2AE0"/>
    <w:rsid w:val="00ED5553"/>
    <w:rsid w:val="00ED5E36"/>
    <w:rsid w:val="00ED6961"/>
    <w:rsid w:val="00EE62E7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FBD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0329"/>
    <w:rsid w:val="00F62E4D"/>
    <w:rsid w:val="00F64465"/>
    <w:rsid w:val="00F66B34"/>
    <w:rsid w:val="00F675B9"/>
    <w:rsid w:val="00F711C9"/>
    <w:rsid w:val="00F722FC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032C"/>
    <w:rsid w:val="00F92C0A"/>
    <w:rsid w:val="00F9415B"/>
    <w:rsid w:val="00FA0203"/>
    <w:rsid w:val="00FA13C2"/>
    <w:rsid w:val="00FA7F91"/>
    <w:rsid w:val="00FB121C"/>
    <w:rsid w:val="00FB1CDD"/>
    <w:rsid w:val="00FB1FBF"/>
    <w:rsid w:val="00FB2C2F"/>
    <w:rsid w:val="00FB305C"/>
    <w:rsid w:val="00FB5BBF"/>
    <w:rsid w:val="00FB66F2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2D2F"/>
    <w:rsid w:val="00FE730A"/>
    <w:rsid w:val="00FF1DD7"/>
    <w:rsid w:val="00FF4453"/>
    <w:rsid w:val="00FF6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45298"/>
  <w15:docId w15:val="{6FE8E15F-FD19-45CD-916F-AD84C31A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7A2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DC3C77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Other">
    <w:name w:val="Other_"/>
    <w:basedOn w:val="Domylnaczcionkaakapitu"/>
    <w:link w:val="Other0"/>
    <w:rsid w:val="0018180D"/>
    <w:rPr>
      <w:rFonts w:ascii="Times New Roman" w:hAnsi="Times New Roman"/>
      <w:sz w:val="20"/>
      <w:szCs w:val="20"/>
    </w:rPr>
  </w:style>
  <w:style w:type="paragraph" w:customStyle="1" w:styleId="Other0">
    <w:name w:val="Other"/>
    <w:basedOn w:val="Normalny"/>
    <w:link w:val="Other"/>
    <w:rsid w:val="0018180D"/>
    <w:pPr>
      <w:autoSpaceDE/>
      <w:autoSpaceDN/>
      <w:adjustRightInd/>
      <w:spacing w:after="100" w:line="391" w:lineRule="auto"/>
    </w:pPr>
    <w:rPr>
      <w:rFonts w:eastAsia="Times New Roman" w:cs="Times New Roman"/>
      <w:sz w:val="20"/>
    </w:rPr>
  </w:style>
  <w:style w:type="paragraph" w:styleId="Akapitzlist">
    <w:name w:val="List Paragraph"/>
    <w:basedOn w:val="Normalny"/>
    <w:uiPriority w:val="99"/>
    <w:qFormat/>
    <w:rsid w:val="0018180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rsid w:val="00E42A6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2A6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7A25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onika.Malowiecka3@cyfra.gov.pl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iekart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0d1594e-cc58-4d74-a846-785a47fd8683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41</TotalTime>
  <Pages>12</Pages>
  <Words>3143</Words>
  <Characters>18861</Characters>
  <Application>Microsoft Office Word</Application>
  <DocSecurity>0</DocSecurity>
  <Lines>157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Wierzbicka-Kondratowicz Katarzyna</dc:creator>
  <cp:lastModifiedBy>Witkowska-Krzymowska Magdalena</cp:lastModifiedBy>
  <cp:revision>16</cp:revision>
  <cp:lastPrinted>2012-04-23T06:39:00Z</cp:lastPrinted>
  <dcterms:created xsi:type="dcterms:W3CDTF">2026-04-15T06:48:00Z</dcterms:created>
  <dcterms:modified xsi:type="dcterms:W3CDTF">2026-04-30T08:10:00Z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