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B3824" w14:textId="2A90DAAE" w:rsidR="00886C1B" w:rsidRDefault="002B544A">
      <w:pPr>
        <w:pStyle w:val="Nagwek1"/>
        <w:jc w:val="center"/>
        <w:rPr>
          <w:rFonts w:ascii="Cambria" w:hAnsi="Cambria"/>
          <w:b/>
          <w:bCs/>
          <w:color w:val="000000"/>
          <w:sz w:val="24"/>
          <w:szCs w:val="24"/>
        </w:rPr>
      </w:pPr>
      <w:r>
        <w:rPr>
          <w:rFonts w:ascii="Cambria" w:hAnsi="Cambria"/>
          <w:b/>
          <w:bCs/>
          <w:color w:val="000000"/>
          <w:sz w:val="24"/>
          <w:szCs w:val="24"/>
        </w:rPr>
        <w:t xml:space="preserve">Stanowisko </w:t>
      </w:r>
      <w:r w:rsidR="00E65DB5">
        <w:rPr>
          <w:rFonts w:ascii="Cambria" w:hAnsi="Cambria"/>
          <w:b/>
          <w:bCs/>
          <w:color w:val="000000"/>
          <w:sz w:val="24"/>
          <w:szCs w:val="24"/>
        </w:rPr>
        <w:t xml:space="preserve">Zarządu </w:t>
      </w:r>
      <w:r>
        <w:rPr>
          <w:rFonts w:ascii="Cambria" w:hAnsi="Cambria"/>
          <w:b/>
          <w:bCs/>
          <w:color w:val="000000"/>
          <w:sz w:val="24"/>
          <w:szCs w:val="24"/>
        </w:rPr>
        <w:t>Związku Miast Polskich</w:t>
      </w:r>
    </w:p>
    <w:p w14:paraId="00FB3825" w14:textId="4D3B4152" w:rsidR="00886C1B" w:rsidRDefault="002B544A">
      <w:pPr>
        <w:jc w:val="center"/>
        <w:rPr>
          <w:rFonts w:ascii="Cambria" w:hAnsi="Cambria"/>
        </w:rPr>
      </w:pPr>
      <w:r>
        <w:rPr>
          <w:rFonts w:ascii="Cambria" w:hAnsi="Cambria"/>
        </w:rPr>
        <w:t>w sprawie</w:t>
      </w:r>
    </w:p>
    <w:p w14:paraId="00FB3826" w14:textId="3F5C266F" w:rsidR="00886C1B" w:rsidRDefault="00E65DB5" w:rsidP="00E65DB5">
      <w:pPr>
        <w:jc w:val="center"/>
        <w:rPr>
          <w:rFonts w:ascii="Cambria" w:hAnsi="Cambria"/>
          <w:b/>
        </w:rPr>
      </w:pPr>
      <w:r>
        <w:rPr>
          <w:rFonts w:ascii="Cambria" w:hAnsi="Cambria"/>
          <w:b/>
        </w:rPr>
        <w:t>r</w:t>
      </w:r>
      <w:r w:rsidR="002B544A">
        <w:rPr>
          <w:rFonts w:ascii="Cambria" w:hAnsi="Cambria"/>
          <w:b/>
        </w:rPr>
        <w:t>eformy systemu oświadczeń majątkowych osób pełniących funkcje publiczne</w:t>
      </w:r>
    </w:p>
    <w:p w14:paraId="00FB3827" w14:textId="77777777" w:rsidR="00886C1B" w:rsidRDefault="00886C1B">
      <w:pPr>
        <w:pStyle w:val="Textbody"/>
        <w:spacing w:after="0"/>
        <w:jc w:val="both"/>
        <w:rPr>
          <w:rFonts w:ascii="Cambria" w:hAnsi="Cambria"/>
        </w:rPr>
      </w:pPr>
    </w:p>
    <w:p w14:paraId="00FB3828" w14:textId="77777777" w:rsidR="00886C1B" w:rsidRDefault="002B544A">
      <w:pPr>
        <w:pStyle w:val="Textbody"/>
        <w:spacing w:after="0"/>
        <w:jc w:val="both"/>
        <w:rPr>
          <w:rFonts w:hint="eastAsia"/>
        </w:rPr>
      </w:pPr>
      <w:r>
        <w:rPr>
          <w:rFonts w:ascii="Cambria" w:hAnsi="Cambria"/>
        </w:rPr>
        <w:tab/>
        <w:t>Związek Miast Polskich, reprezentując interesy miast członkowskich oraz osób pełniących w nich funkcje publiczne, postuluje do rządu o rozpoczęcie prac nad wypracowaniem nowoczesnego</w:t>
      </w:r>
      <w:r>
        <w:rPr>
          <w:rFonts w:ascii="Cambria" w:hAnsi="Cambria" w:cs="Arial"/>
          <w:color w:val="0A0203"/>
          <w:shd w:val="clear" w:color="auto" w:fill="FFFFFF"/>
        </w:rPr>
        <w:t xml:space="preserve"> modelu kontroli majątkowej, który zapewni równowagę pomiędzy zasadą transparentności życia publicznego, a konstytucyjną ochroną prywatności </w:t>
      </w:r>
      <w:r>
        <w:rPr>
          <w:rFonts w:ascii="Cambria" w:hAnsi="Cambria" w:cs="Arial"/>
          <w:color w:val="0A0203"/>
          <w:shd w:val="clear" w:color="auto" w:fill="FFFFFF"/>
        </w:rPr>
        <w:br/>
        <w:t xml:space="preserve">i bezpieczeństwa osób pełniących funkcje publiczne. Choć instytucja oświadczeń majątkowych pozostaje istotnym elementem prewencji antykorupcyjnej, jej obecny model oparty na powszechnej, trwałej i indeksowanej publikacji danych w Internecie wymaga pilnej aktualizacji ze względu na nieadekwatność do obecnych uwarunkowań technologicznych i związanych </w:t>
      </w:r>
      <w:r>
        <w:rPr>
          <w:rFonts w:ascii="Cambria" w:hAnsi="Cambria" w:cs="Arial"/>
          <w:color w:val="0A0203"/>
          <w:shd w:val="clear" w:color="auto" w:fill="FFFFFF"/>
        </w:rPr>
        <w:br/>
        <w:t xml:space="preserve">z tym zagrożeń. Konieczność publicznego prezentowania statusu majątkowego oraz obawa przed stygmatyzacją i hejtem stanowią istotną barierę w podejmowaniu służby publicznej przez wysokiej klasy ekspertów i menedżerów, jest szczególnie niebezpieczna dla urzędników, którzy nie są politykami. Dlatego proponuje się m.in. wprowadzenie zakazu powszechnej publikacji pełnej treści oświadczeń majątkowych na stronach Biuletynu Informacji Publicznej oraz poparcie dla składania oświadczeń wyłącznie w formie elektronicznej bezpośrednio do instytucji kontrolnych (urzędy skarbowe, CBA). </w:t>
      </w:r>
      <w:r>
        <w:rPr>
          <w:rFonts w:ascii="Cambria" w:hAnsi="Cambria" w:cs="Arial"/>
          <w:b/>
          <w:color w:val="0A0203"/>
          <w:shd w:val="clear" w:color="auto" w:fill="FFFFFF"/>
        </w:rPr>
        <w:t>Związek Miast Polskich widzi potrzebę</w:t>
      </w:r>
      <w:r>
        <w:rPr>
          <w:rFonts w:ascii="Cambria" w:hAnsi="Cambria"/>
          <w:b/>
        </w:rPr>
        <w:t xml:space="preserve"> konieczności przeprowadzenia kompleksowej i systemowej reformy zasad jawności oświadczeń majątkowych </w:t>
      </w:r>
      <w:r>
        <w:rPr>
          <w:rFonts w:ascii="Cambria" w:hAnsi="Cambria"/>
          <w:b/>
          <w:color w:val="000000"/>
        </w:rPr>
        <w:t>składanych przez osoby publiczne.</w:t>
      </w:r>
    </w:p>
    <w:p w14:paraId="00FB3829" w14:textId="77777777" w:rsidR="00886C1B" w:rsidRDefault="00886C1B">
      <w:pPr>
        <w:pStyle w:val="Textbody"/>
        <w:jc w:val="both"/>
        <w:rPr>
          <w:rFonts w:hint="eastAsia"/>
        </w:rPr>
      </w:pPr>
    </w:p>
    <w:p w14:paraId="00FB382A" w14:textId="77777777" w:rsidR="00886C1B" w:rsidRDefault="002B544A">
      <w:pPr>
        <w:pStyle w:val="Textbody"/>
        <w:jc w:val="center"/>
        <w:rPr>
          <w:rFonts w:ascii="Cambria" w:hAnsi="Cambria"/>
          <w:b/>
        </w:rPr>
      </w:pPr>
      <w:r>
        <w:rPr>
          <w:rFonts w:ascii="Cambria" w:hAnsi="Cambria"/>
          <w:b/>
        </w:rPr>
        <w:t xml:space="preserve">U z a s a d n i e n i e </w:t>
      </w:r>
    </w:p>
    <w:p w14:paraId="00FB382B" w14:textId="77777777" w:rsidR="00886C1B" w:rsidRDefault="00886C1B">
      <w:pPr>
        <w:pStyle w:val="Textbody"/>
        <w:jc w:val="both"/>
        <w:rPr>
          <w:rFonts w:hint="eastAsia"/>
          <w:b/>
        </w:rPr>
      </w:pPr>
    </w:p>
    <w:p w14:paraId="00FB382C" w14:textId="77777777" w:rsidR="00886C1B" w:rsidRDefault="002B544A">
      <w:pPr>
        <w:pStyle w:val="Textbody"/>
        <w:jc w:val="both"/>
        <w:rPr>
          <w:rFonts w:hint="eastAsia"/>
        </w:rPr>
      </w:pPr>
      <w:r>
        <w:rPr>
          <w:rFonts w:ascii="Cambria" w:hAnsi="Cambria"/>
          <w:b/>
        </w:rPr>
        <w:t>1. Nieadekwatność technologiczna</w:t>
      </w:r>
    </w:p>
    <w:p w14:paraId="00FB382D" w14:textId="77777777" w:rsidR="00886C1B" w:rsidRDefault="002B544A">
      <w:pPr>
        <w:pStyle w:val="Textbody"/>
        <w:jc w:val="both"/>
        <w:rPr>
          <w:rFonts w:ascii="Cambria" w:hAnsi="Cambria"/>
        </w:rPr>
      </w:pPr>
      <w:r>
        <w:rPr>
          <w:rFonts w:ascii="Cambria" w:hAnsi="Cambria"/>
        </w:rPr>
        <w:t>Obecny system publikacji w Biuletynie Informacji Publicznej powstał w realiach, które nie uwzględniały zagrożeń związanych z automatycznym przetwarzaniem danych, agregowaniem oraz profilowaniem, co ułatwia inwigilację osób publicznych przez podmioty przestępcze.</w:t>
      </w:r>
    </w:p>
    <w:p w14:paraId="00FB382E" w14:textId="77777777" w:rsidR="00886C1B" w:rsidRDefault="002B544A">
      <w:pPr>
        <w:pStyle w:val="Textbody"/>
        <w:jc w:val="both"/>
        <w:rPr>
          <w:rFonts w:hint="eastAsia"/>
        </w:rPr>
      </w:pPr>
      <w:r>
        <w:rPr>
          <w:rFonts w:ascii="Cambria" w:hAnsi="Cambria"/>
          <w:b/>
          <w:bCs/>
        </w:rPr>
        <w:t>2. Zagro</w:t>
      </w:r>
      <w:r>
        <w:rPr>
          <w:rFonts w:ascii="Cambria" w:hAnsi="Cambria"/>
          <w:b/>
        </w:rPr>
        <w:t>żenie bezpieczeństwa</w:t>
      </w:r>
    </w:p>
    <w:p w14:paraId="00FB382F" w14:textId="77777777" w:rsidR="00886C1B" w:rsidRDefault="002B544A">
      <w:pPr>
        <w:pStyle w:val="Textbody"/>
        <w:jc w:val="both"/>
        <w:rPr>
          <w:rFonts w:hint="eastAsia"/>
        </w:rPr>
      </w:pPr>
      <w:r>
        <w:rPr>
          <w:rFonts w:ascii="Cambria" w:hAnsi="Cambria"/>
        </w:rPr>
        <w:t xml:space="preserve">Powszechny dostęp do informacji o zasobach pieniężnych, </w:t>
      </w:r>
      <w:proofErr w:type="spellStart"/>
      <w:r>
        <w:rPr>
          <w:rFonts w:ascii="Cambria" w:hAnsi="Cambria"/>
        </w:rPr>
        <w:t>kryptowalutach</w:t>
      </w:r>
      <w:proofErr w:type="spellEnd"/>
      <w:r>
        <w:rPr>
          <w:rFonts w:ascii="Cambria" w:hAnsi="Cambria"/>
        </w:rPr>
        <w:t xml:space="preserve"> czy mieniu ruchomym powyżej 10 000 zł (marka i rocznik pojazdów, biżuteria) stwarza realne ryzyko kradzieży, wymuszeń oraz oszustw inwestycyjnych, zagrażając bezpieczeństwu </w:t>
      </w:r>
      <w:r>
        <w:rPr>
          <w:rFonts w:ascii="Cambria" w:hAnsi="Cambria"/>
          <w:color w:val="000000"/>
        </w:rPr>
        <w:t>osób pełniących funkcje publiczne</w:t>
      </w:r>
      <w:r>
        <w:rPr>
          <w:rFonts w:ascii="Cambria" w:hAnsi="Cambria"/>
        </w:rPr>
        <w:t xml:space="preserve"> i ich rodzinom.</w:t>
      </w:r>
    </w:p>
    <w:p w14:paraId="00FB3830" w14:textId="77777777" w:rsidR="00886C1B" w:rsidRDefault="002B544A">
      <w:pPr>
        <w:pStyle w:val="Textbody"/>
        <w:jc w:val="both"/>
        <w:rPr>
          <w:rFonts w:hint="eastAsia"/>
        </w:rPr>
      </w:pPr>
      <w:r>
        <w:rPr>
          <w:rFonts w:ascii="Cambria" w:hAnsi="Cambria"/>
          <w:b/>
          <w:bCs/>
        </w:rPr>
        <w:t>3. Narusz</w:t>
      </w:r>
      <w:r>
        <w:rPr>
          <w:rFonts w:ascii="Cambria" w:hAnsi="Cambria"/>
          <w:b/>
        </w:rPr>
        <w:t>enie standardów konstytucyjnych i RODO</w:t>
      </w:r>
    </w:p>
    <w:p w14:paraId="00FB3831" w14:textId="77777777" w:rsidR="00886C1B" w:rsidRDefault="002B544A">
      <w:pPr>
        <w:pStyle w:val="Textbody"/>
        <w:jc w:val="both"/>
        <w:rPr>
          <w:rFonts w:ascii="Cambria" w:hAnsi="Cambria"/>
        </w:rPr>
      </w:pPr>
      <w:r>
        <w:rPr>
          <w:rFonts w:ascii="Cambria" w:hAnsi="Cambria"/>
        </w:rPr>
        <w:t>Obowiązujący model jest oceniany jako niewspółmierny do celu regulacji i naruszający art. 31 ust. 3 (zasada proporcjonalności), art. 47 (prawo do ochrony życia prywatnego) oraz art. 51 Konstytucji RP, a także zasadę minimalizacji danych wynikającą z przepisów RODO.</w:t>
      </w:r>
    </w:p>
    <w:p w14:paraId="00FB3832" w14:textId="77777777" w:rsidR="00886C1B" w:rsidRDefault="002B544A">
      <w:pPr>
        <w:pStyle w:val="Textbody"/>
        <w:jc w:val="both"/>
        <w:rPr>
          <w:rFonts w:hint="eastAsia"/>
        </w:rPr>
      </w:pPr>
      <w:r>
        <w:rPr>
          <w:rFonts w:ascii="Cambria" w:hAnsi="Cambria"/>
          <w:b/>
          <w:bCs/>
        </w:rPr>
        <w:t>4. D</w:t>
      </w:r>
      <w:r>
        <w:rPr>
          <w:rFonts w:ascii="Cambria" w:hAnsi="Cambria"/>
          <w:b/>
        </w:rPr>
        <w:t>yskryminacja grup zawodowych</w:t>
      </w:r>
    </w:p>
    <w:p w14:paraId="00FB3833" w14:textId="77777777" w:rsidR="00886C1B" w:rsidRDefault="002B544A">
      <w:pPr>
        <w:pStyle w:val="Textbody"/>
        <w:jc w:val="both"/>
        <w:rPr>
          <w:rFonts w:hint="eastAsia"/>
        </w:rPr>
      </w:pPr>
      <w:r>
        <w:rPr>
          <w:rFonts w:ascii="Cambria" w:hAnsi="Cambria"/>
        </w:rPr>
        <w:t>Istnieje niezrozumiała</w:t>
      </w:r>
      <w:r>
        <w:rPr>
          <w:rFonts w:ascii="Cambria" w:hAnsi="Cambria"/>
          <w:color w:val="C9211E"/>
        </w:rPr>
        <w:t xml:space="preserve"> </w:t>
      </w:r>
      <w:r>
        <w:rPr>
          <w:rFonts w:ascii="Cambria" w:hAnsi="Cambria"/>
        </w:rPr>
        <w:t xml:space="preserve">dysproporcja w poziomie ochrony – funkcjonariusze służb mundurowych, specjalnych oraz żołnierze zawodowi korzystają z ochrony polegającej na </w:t>
      </w:r>
      <w:r>
        <w:rPr>
          <w:rFonts w:ascii="Cambria" w:hAnsi="Cambria"/>
        </w:rPr>
        <w:lastRenderedPageBreak/>
        <w:t xml:space="preserve">niepublikowaniu ich oświadczeń </w:t>
      </w:r>
      <w:r>
        <w:rPr>
          <w:rFonts w:ascii="Cambria" w:hAnsi="Cambria"/>
          <w:color w:val="000000"/>
        </w:rPr>
        <w:t>majątkowych</w:t>
      </w:r>
      <w:r>
        <w:rPr>
          <w:rFonts w:ascii="Cambria" w:hAnsi="Cambria"/>
        </w:rPr>
        <w:t xml:space="preserve">, podczas gdy </w:t>
      </w:r>
      <w:r>
        <w:rPr>
          <w:rFonts w:ascii="Cambria" w:hAnsi="Cambria"/>
          <w:color w:val="000000"/>
        </w:rPr>
        <w:t>osoby zatrudnione w samorządzie</w:t>
      </w:r>
      <w:r>
        <w:rPr>
          <w:rFonts w:ascii="Cambria" w:hAnsi="Cambria"/>
        </w:rPr>
        <w:t xml:space="preserve"> pełniąc równie odpowiedzialne funkcje, są tej ochrony pozbawieni, </w:t>
      </w:r>
      <w:r>
        <w:rPr>
          <w:rFonts w:ascii="Cambria" w:hAnsi="Cambria"/>
          <w:color w:val="000000"/>
        </w:rPr>
        <w:t>co nie znajduje aksjologicznego uzasadnienia i w sposób nieuprawniony różnicuje sytuację prawną tych grup zawodowych.</w:t>
      </w:r>
    </w:p>
    <w:p w14:paraId="00FB3834" w14:textId="77777777" w:rsidR="00886C1B" w:rsidRDefault="002B544A">
      <w:pPr>
        <w:pStyle w:val="Textbody"/>
        <w:jc w:val="both"/>
        <w:rPr>
          <w:rFonts w:hint="eastAsia"/>
        </w:rPr>
      </w:pPr>
      <w:r>
        <w:rPr>
          <w:rFonts w:ascii="Cambria" w:hAnsi="Cambria"/>
          <w:b/>
          <w:bCs/>
        </w:rPr>
        <w:t>5. B</w:t>
      </w:r>
      <w:r>
        <w:rPr>
          <w:rFonts w:ascii="Cambria" w:hAnsi="Cambria"/>
          <w:b/>
        </w:rPr>
        <w:t>ariery w rekrutacji kadr</w:t>
      </w:r>
    </w:p>
    <w:p w14:paraId="00FB3835" w14:textId="77777777" w:rsidR="00886C1B" w:rsidRDefault="002B544A">
      <w:pPr>
        <w:pStyle w:val="Textbody"/>
        <w:jc w:val="both"/>
        <w:rPr>
          <w:rFonts w:hint="eastAsia"/>
        </w:rPr>
      </w:pPr>
      <w:r>
        <w:rPr>
          <w:rFonts w:ascii="Cambria" w:hAnsi="Cambria"/>
          <w:color w:val="000000"/>
        </w:rPr>
        <w:t>Obowiązek prawny</w:t>
      </w:r>
      <w:r>
        <w:rPr>
          <w:rFonts w:ascii="Cambria" w:hAnsi="Cambria"/>
        </w:rPr>
        <w:t xml:space="preserve"> publicznego </w:t>
      </w:r>
      <w:r>
        <w:rPr>
          <w:rFonts w:ascii="Cambria" w:hAnsi="Cambria"/>
          <w:color w:val="000000"/>
        </w:rPr>
        <w:t>ujawniania</w:t>
      </w:r>
      <w:r>
        <w:rPr>
          <w:rFonts w:ascii="Cambria" w:hAnsi="Cambria"/>
        </w:rPr>
        <w:t xml:space="preserve"> statusu majątkowego oraz obawa przed stygmatyzacją i hejtem stanowią istotną barierę w podejmowaniu </w:t>
      </w:r>
      <w:r>
        <w:rPr>
          <w:rFonts w:ascii="Cambria" w:hAnsi="Cambria"/>
          <w:color w:val="000000"/>
        </w:rPr>
        <w:t>zatrudnienia w administracji samorządowej</w:t>
      </w:r>
      <w:r>
        <w:rPr>
          <w:rFonts w:ascii="Cambria" w:hAnsi="Cambria"/>
        </w:rPr>
        <w:t xml:space="preserve"> przez wysokiej klasy ekspertów i menedżerów, </w:t>
      </w:r>
      <w:r>
        <w:rPr>
          <w:rFonts w:ascii="Cambria" w:hAnsi="Cambria"/>
          <w:color w:val="000000"/>
        </w:rPr>
        <w:t>co przekłada się na jakość realizacji zadań powierzonych samorządom.</w:t>
      </w:r>
    </w:p>
    <w:p w14:paraId="00FB3836" w14:textId="77777777" w:rsidR="00886C1B" w:rsidRDefault="002B544A">
      <w:pPr>
        <w:pStyle w:val="Textbody"/>
        <w:jc w:val="both"/>
        <w:rPr>
          <w:rFonts w:hint="eastAsia"/>
        </w:rPr>
      </w:pPr>
      <w:r>
        <w:rPr>
          <w:rFonts w:ascii="Cambria" w:hAnsi="Cambria"/>
          <w:b/>
          <w:bCs/>
        </w:rPr>
        <w:t>Propozycje zmian proponowane przez Związek Miast Polskich:</w:t>
      </w:r>
    </w:p>
    <w:p w14:paraId="00FB3837" w14:textId="77777777" w:rsidR="00886C1B" w:rsidRDefault="002B544A">
      <w:pPr>
        <w:pStyle w:val="Textbody"/>
        <w:numPr>
          <w:ilvl w:val="0"/>
          <w:numId w:val="1"/>
        </w:numPr>
        <w:spacing w:after="0"/>
        <w:jc w:val="both"/>
        <w:rPr>
          <w:rFonts w:ascii="Cambria" w:hAnsi="Cambria"/>
        </w:rPr>
      </w:pPr>
      <w:r>
        <w:rPr>
          <w:rFonts w:ascii="Cambria" w:hAnsi="Cambria"/>
        </w:rPr>
        <w:t>Odejście od publikacji w Biuletynie Informacji Publicznej - wprowadzenie całkowitego zakazu publikacji treści oświadczeń majątkowych na stronach Biuletynu Informacji Publicznej.</w:t>
      </w:r>
    </w:p>
    <w:p w14:paraId="00FB3838" w14:textId="77777777" w:rsidR="00886C1B" w:rsidRDefault="002B544A">
      <w:pPr>
        <w:pStyle w:val="Textbody"/>
        <w:numPr>
          <w:ilvl w:val="0"/>
          <w:numId w:val="1"/>
        </w:numPr>
        <w:spacing w:after="0"/>
        <w:jc w:val="both"/>
        <w:rPr>
          <w:rFonts w:hint="eastAsia"/>
        </w:rPr>
      </w:pPr>
      <w:r>
        <w:rPr>
          <w:rFonts w:ascii="Cambria" w:hAnsi="Cambria"/>
        </w:rPr>
        <w:t>Publikacja wyników analizy</w:t>
      </w:r>
      <w:r>
        <w:rPr>
          <w:rFonts w:ascii="Cambria" w:hAnsi="Cambria"/>
          <w:b/>
        </w:rPr>
        <w:t xml:space="preserve"> - </w:t>
      </w:r>
      <w:r>
        <w:rPr>
          <w:rFonts w:ascii="Cambria" w:hAnsi="Cambria"/>
        </w:rPr>
        <w:t xml:space="preserve">zamiast pełnych danych, postuluje się obowiązek publikowania przez organy kontrolne jedynie informacji o wyniku analizy </w:t>
      </w:r>
      <w:r>
        <w:rPr>
          <w:rFonts w:ascii="Cambria" w:hAnsi="Cambria"/>
          <w:color w:val="000000"/>
        </w:rPr>
        <w:t>oświadczeń majątkowych</w:t>
      </w:r>
      <w:r>
        <w:rPr>
          <w:rFonts w:ascii="Cambria" w:hAnsi="Cambria"/>
        </w:rPr>
        <w:t xml:space="preserve"> (np. „stwierdzono/nie stwierdzono nieprawidłowości”).</w:t>
      </w:r>
    </w:p>
    <w:p w14:paraId="00FB3839" w14:textId="77777777" w:rsidR="00886C1B" w:rsidRDefault="002B544A">
      <w:pPr>
        <w:pStyle w:val="Textbody"/>
        <w:numPr>
          <w:ilvl w:val="0"/>
          <w:numId w:val="1"/>
        </w:numPr>
        <w:spacing w:after="0"/>
        <w:jc w:val="both"/>
        <w:rPr>
          <w:rFonts w:hint="eastAsia"/>
        </w:rPr>
      </w:pPr>
      <w:r>
        <w:rPr>
          <w:rFonts w:ascii="Cambria" w:hAnsi="Cambria"/>
        </w:rPr>
        <w:t xml:space="preserve">Elektronizacja i uproszczenie - poparcie dla składania oświadczeń </w:t>
      </w:r>
      <w:r>
        <w:rPr>
          <w:rFonts w:ascii="Cambria" w:hAnsi="Cambria"/>
          <w:color w:val="000000"/>
        </w:rPr>
        <w:t>majątkowych</w:t>
      </w:r>
      <w:r>
        <w:rPr>
          <w:rFonts w:ascii="Cambria" w:hAnsi="Cambria"/>
        </w:rPr>
        <w:t xml:space="preserve"> wyłącznie w formie elektronicznej bezpośrednio do instytucji kontrolnych (urzędy skarbowe, CBA), przy jednoczesnym zniesieniu obowiązku dołączania kopii zeznań podatkowych PIT.</w:t>
      </w:r>
    </w:p>
    <w:p w14:paraId="00FB383A" w14:textId="77777777" w:rsidR="00886C1B" w:rsidRDefault="002B544A">
      <w:pPr>
        <w:pStyle w:val="Textbody"/>
        <w:numPr>
          <w:ilvl w:val="0"/>
          <w:numId w:val="1"/>
        </w:numPr>
        <w:spacing w:after="0"/>
        <w:jc w:val="both"/>
        <w:rPr>
          <w:rFonts w:hint="eastAsia"/>
        </w:rPr>
      </w:pPr>
      <w:r>
        <w:rPr>
          <w:rFonts w:ascii="Cambria" w:hAnsi="Cambria"/>
        </w:rPr>
        <w:t xml:space="preserve">Urealnienie terminów - zmiana terminu złożenia ostatniego oświadczenia </w:t>
      </w:r>
      <w:r>
        <w:rPr>
          <w:rFonts w:ascii="Cambria" w:hAnsi="Cambria"/>
          <w:color w:val="000000"/>
        </w:rPr>
        <w:t>majątkowego po odwołaniu ze stanowiska lub rozwiązaniu umowy o pracę; proponuje się w miejsce terminu „w dniu odwołania ze stanowiska lub rozwiązania umowy o pracę” wprowadzić termin „w terminie do 30 dni od dnia odwołania ze stanowiska lub rozwiązania umowy o pracę według stanu na dzień odwołania ze stanowiska lub rozwiązania umowy o pracę”</w:t>
      </w:r>
      <w:r>
        <w:rPr>
          <w:rFonts w:ascii="Cambria" w:hAnsi="Cambria"/>
        </w:rPr>
        <w:t>.</w:t>
      </w:r>
    </w:p>
    <w:p w14:paraId="00FB383B" w14:textId="77777777" w:rsidR="00886C1B" w:rsidRDefault="002B544A">
      <w:pPr>
        <w:pStyle w:val="Textbody"/>
        <w:numPr>
          <w:ilvl w:val="0"/>
          <w:numId w:val="1"/>
        </w:numPr>
        <w:spacing w:after="0"/>
        <w:jc w:val="both"/>
        <w:rPr>
          <w:rFonts w:ascii="Cambria" w:hAnsi="Cambria"/>
        </w:rPr>
      </w:pPr>
      <w:r>
        <w:rPr>
          <w:rFonts w:ascii="Cambria" w:hAnsi="Cambria"/>
        </w:rPr>
        <w:t>Korekty oświadczeń - ustawowe uregulowanie przejrzystej procedury i możliwości składania korekt oświadczeń majątkowych.</w:t>
      </w:r>
    </w:p>
    <w:p w14:paraId="00FB383C" w14:textId="77777777" w:rsidR="00886C1B" w:rsidRDefault="002B544A">
      <w:pPr>
        <w:pStyle w:val="Textbody"/>
        <w:numPr>
          <w:ilvl w:val="0"/>
          <w:numId w:val="1"/>
        </w:numPr>
        <w:spacing w:after="0"/>
        <w:jc w:val="both"/>
        <w:rPr>
          <w:rFonts w:hint="eastAsia"/>
        </w:rPr>
      </w:pPr>
      <w:r>
        <w:rPr>
          <w:rFonts w:ascii="Cambria" w:hAnsi="Cambria"/>
        </w:rPr>
        <w:t xml:space="preserve">Ochrona analogiczna do służb - objęcie wszystkich osób zobowiązanych do składania oświadczeń </w:t>
      </w:r>
      <w:r>
        <w:rPr>
          <w:rFonts w:ascii="Cambria" w:hAnsi="Cambria"/>
          <w:color w:val="000000"/>
        </w:rPr>
        <w:t>majątkowych</w:t>
      </w:r>
      <w:r>
        <w:rPr>
          <w:rFonts w:ascii="Cambria" w:hAnsi="Cambria"/>
          <w:color w:val="C9211E"/>
        </w:rPr>
        <w:t xml:space="preserve"> </w:t>
      </w:r>
      <w:r>
        <w:rPr>
          <w:rFonts w:ascii="Cambria" w:hAnsi="Cambria"/>
        </w:rPr>
        <w:t>ochroną analogiczną do tej, która przysługuje funkcjonariuszom służb podległych MSWiA i służb specjalnych.</w:t>
      </w:r>
    </w:p>
    <w:p w14:paraId="00FB383D" w14:textId="77777777" w:rsidR="00886C1B" w:rsidRDefault="00886C1B">
      <w:pPr>
        <w:pStyle w:val="Textbody"/>
        <w:spacing w:after="0"/>
        <w:jc w:val="both"/>
        <w:rPr>
          <w:rFonts w:ascii="Cambria" w:hAnsi="Cambria"/>
        </w:rPr>
      </w:pPr>
    </w:p>
    <w:p w14:paraId="00FB383E" w14:textId="77777777" w:rsidR="00886C1B" w:rsidRDefault="002B544A">
      <w:pPr>
        <w:pStyle w:val="Textbody"/>
        <w:jc w:val="both"/>
        <w:rPr>
          <w:rFonts w:hint="eastAsia"/>
        </w:rPr>
      </w:pPr>
      <w:r>
        <w:rPr>
          <w:rFonts w:ascii="Cambria" w:hAnsi="Cambria"/>
        </w:rPr>
        <w:tab/>
        <w:t xml:space="preserve">Reforma systemu oświadczeń majątkowych </w:t>
      </w:r>
      <w:r>
        <w:rPr>
          <w:rFonts w:ascii="Cambria" w:hAnsi="Cambria"/>
          <w:color w:val="000000"/>
        </w:rPr>
        <w:t>winna mieć</w:t>
      </w:r>
      <w:r>
        <w:rPr>
          <w:rFonts w:ascii="Cambria" w:hAnsi="Cambria"/>
        </w:rPr>
        <w:t xml:space="preserve"> charakter systemowy. Wymaga wyważonej, ale zdecydowanej interwencji ustawodawczej </w:t>
      </w:r>
      <w:r>
        <w:rPr>
          <w:rFonts w:ascii="Cambria" w:hAnsi="Cambria"/>
          <w:color w:val="000000"/>
        </w:rPr>
        <w:t>poprzez w</w:t>
      </w:r>
      <w:r>
        <w:rPr>
          <w:rFonts w:ascii="Cambria" w:hAnsi="Cambria"/>
        </w:rPr>
        <w:t xml:space="preserve">drożenie nowoczesnego, proporcjonalnego i bezpiecznego modelu kontroli, </w:t>
      </w:r>
      <w:r>
        <w:rPr>
          <w:rFonts w:ascii="Cambria" w:hAnsi="Cambria"/>
          <w:color w:val="000000"/>
        </w:rPr>
        <w:t xml:space="preserve">który </w:t>
      </w:r>
      <w:r>
        <w:rPr>
          <w:rFonts w:ascii="Cambria" w:hAnsi="Cambria"/>
        </w:rPr>
        <w:t xml:space="preserve">pozwoli pogodzić </w:t>
      </w:r>
      <w:r>
        <w:rPr>
          <w:rFonts w:ascii="Cambria" w:hAnsi="Cambria"/>
          <w:color w:val="000000"/>
        </w:rPr>
        <w:t>zapewnienie obowiązku transparentności z</w:t>
      </w:r>
      <w:r>
        <w:rPr>
          <w:rFonts w:ascii="Cambria" w:hAnsi="Cambria"/>
        </w:rPr>
        <w:t xml:space="preserve"> niezbędną ochroną prywatności i bezpieczeństwa osób pracujących na rzecz samorządowych wspólnot mieszkańców.</w:t>
      </w:r>
    </w:p>
    <w:p w14:paraId="00FB383F" w14:textId="77777777" w:rsidR="00886C1B" w:rsidRDefault="002B544A">
      <w:pPr>
        <w:pStyle w:val="Textbody"/>
        <w:jc w:val="both"/>
        <w:rPr>
          <w:rFonts w:hint="eastAsia"/>
        </w:rPr>
      </w:pPr>
      <w:r>
        <w:rPr>
          <w:color w:val="C9211E"/>
        </w:rPr>
        <w:tab/>
      </w:r>
    </w:p>
    <w:p w14:paraId="00FB3840" w14:textId="77777777" w:rsidR="00886C1B" w:rsidRDefault="002B544A">
      <w:pPr>
        <w:pStyle w:val="Textbody"/>
        <w:spacing w:after="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Za Zarząd</w:t>
      </w:r>
    </w:p>
    <w:p w14:paraId="00FB3841" w14:textId="77777777" w:rsidR="00886C1B" w:rsidRPr="002B544A" w:rsidRDefault="002B544A">
      <w:pPr>
        <w:pStyle w:val="Textbody"/>
        <w:spacing w:after="0"/>
        <w:jc w:val="both"/>
        <w:rPr>
          <w:rFonts w:ascii="Times New Roman" w:hAnsi="Times New Roman"/>
          <w:i/>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2B544A">
        <w:rPr>
          <w:rFonts w:ascii="Times New Roman" w:hAnsi="Times New Roman"/>
          <w:i/>
        </w:rPr>
        <w:t>(-) Krzysztof Kosiński</w:t>
      </w:r>
    </w:p>
    <w:p w14:paraId="00FB3842" w14:textId="77777777" w:rsidR="00886C1B" w:rsidRDefault="002B544A">
      <w:pPr>
        <w:pStyle w:val="Textbody"/>
        <w:spacing w:after="0"/>
        <w:jc w:val="both"/>
        <w:rPr>
          <w:rFonts w:ascii="Times New Roman" w:hAnsi="Times New Roman"/>
        </w:rPr>
      </w:pPr>
      <w:r>
        <w:rPr>
          <w:rFonts w:ascii="Times New Roman" w:hAnsi="Times New Roman"/>
        </w:rPr>
        <w:t>Krynica Morska, 8 maja 2026</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Wiceprezes Związku</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00FB3844" w14:textId="6EACA0F9" w:rsidR="00886C1B" w:rsidRDefault="00886C1B">
      <w:pPr>
        <w:pStyle w:val="Textbody"/>
        <w:spacing w:after="0"/>
        <w:jc w:val="both"/>
        <w:rPr>
          <w:rFonts w:hint="eastAsia"/>
        </w:rPr>
      </w:pPr>
    </w:p>
    <w:sectPr w:rsidR="00886C1B">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384EB" w14:textId="77777777" w:rsidR="008D13B4" w:rsidRDefault="008D13B4">
      <w:pPr>
        <w:rPr>
          <w:rFonts w:hint="eastAsia"/>
        </w:rPr>
      </w:pPr>
      <w:r>
        <w:separator/>
      </w:r>
    </w:p>
  </w:endnote>
  <w:endnote w:type="continuationSeparator" w:id="0">
    <w:p w14:paraId="16F80D0F" w14:textId="77777777" w:rsidR="008D13B4" w:rsidRDefault="008D13B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13691" w14:textId="77777777" w:rsidR="008D13B4" w:rsidRDefault="008D13B4">
      <w:pPr>
        <w:rPr>
          <w:rFonts w:hint="eastAsia"/>
        </w:rPr>
      </w:pPr>
      <w:r>
        <w:rPr>
          <w:color w:val="000000"/>
        </w:rPr>
        <w:separator/>
      </w:r>
    </w:p>
  </w:footnote>
  <w:footnote w:type="continuationSeparator" w:id="0">
    <w:p w14:paraId="0DF4719D" w14:textId="77777777" w:rsidR="008D13B4" w:rsidRDefault="008D13B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8440E"/>
    <w:multiLevelType w:val="multilevel"/>
    <w:tmpl w:val="1A22CF50"/>
    <w:lvl w:ilvl="0">
      <w:start w:val="1"/>
      <w:numFmt w:val="decimal"/>
      <w:lvlText w:val="%1."/>
      <w:lvlJc w:val="left"/>
      <w:pPr>
        <w:ind w:left="720" w:hanging="360"/>
      </w:p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163273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C1B"/>
    <w:rsid w:val="002B544A"/>
    <w:rsid w:val="00373BB8"/>
    <w:rsid w:val="004F42BF"/>
    <w:rsid w:val="006D0E7E"/>
    <w:rsid w:val="00886C1B"/>
    <w:rsid w:val="008D13B4"/>
    <w:rsid w:val="00D24FDF"/>
    <w:rsid w:val="00E65D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B3824"/>
  <w15:docId w15:val="{F8719124-FE0B-4CB2-8045-792735636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uiPriority w:val="9"/>
    <w:qFormat/>
    <w:pPr>
      <w:keepNext/>
      <w:keepLines/>
      <w:spacing w:before="240"/>
      <w:outlineLvl w:val="0"/>
    </w:pPr>
    <w:rPr>
      <w:rFonts w:ascii="Aptos Display" w:eastAsia="Times New Roman" w:hAnsi="Aptos Display" w:cs="Mangal"/>
      <w:color w:val="0F4761"/>
      <w:sz w:val="32"/>
      <w:szCs w:val="29"/>
    </w:rPr>
  </w:style>
  <w:style w:type="paragraph" w:styleId="Nagwek2">
    <w:name w:val="heading 2"/>
    <w:basedOn w:val="Normalny"/>
    <w:next w:val="Normalny"/>
    <w:uiPriority w:val="9"/>
    <w:semiHidden/>
    <w:unhideWhenUsed/>
    <w:qFormat/>
    <w:pPr>
      <w:keepNext/>
      <w:keepLines/>
      <w:spacing w:before="40"/>
      <w:outlineLvl w:val="1"/>
    </w:pPr>
    <w:rPr>
      <w:rFonts w:ascii="Aptos Display" w:eastAsia="Times New Roman" w:hAnsi="Aptos Display" w:cs="Mangal"/>
      <w:color w:val="0F4761"/>
      <w:sz w:val="26"/>
      <w:szCs w:val="23"/>
    </w:rPr>
  </w:style>
  <w:style w:type="paragraph" w:styleId="Nagwek3">
    <w:name w:val="heading 3"/>
    <w:basedOn w:val="Heading"/>
    <w:next w:val="Textbody"/>
    <w:uiPriority w:val="9"/>
    <w:semiHidden/>
    <w:unhideWhenUsed/>
    <w:qFormat/>
    <w:pPr>
      <w:spacing w:before="140" w:after="0"/>
      <w:outlineLvl w:val="2"/>
    </w:pPr>
    <w:rPr>
      <w:rFonts w:ascii="Liberation Serif" w:eastAsia="NSimSun" w:hAnsi="Liberation Serif" w:cs="Liberation Serif"/>
      <w:b/>
      <w:bCs/>
    </w:rPr>
  </w:style>
  <w:style w:type="paragraph" w:styleId="Nagwek4">
    <w:name w:val="heading 4"/>
    <w:basedOn w:val="Heading"/>
    <w:next w:val="Textbody"/>
    <w:uiPriority w:val="9"/>
    <w:semiHidden/>
    <w:unhideWhenUsed/>
    <w:qFormat/>
    <w:pPr>
      <w:spacing w:before="120" w:after="0"/>
      <w:outlineLvl w:val="3"/>
    </w:pPr>
    <w:rPr>
      <w:rFonts w:ascii="Liberation Serif" w:eastAsia="NSimSun" w:hAnsi="Liberation Serif" w:cs="Liberation Serif"/>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tandardowy1">
    <w:name w:val="Standardowy1"/>
    <w:pPr>
      <w:suppressAutoHyphens/>
      <w:spacing w:after="160"/>
      <w:textAlignment w:val="auto"/>
    </w:pPr>
    <w:rPr>
      <w:rFonts w:ascii="Calibri" w:eastAsia="Calibri" w:hAnsi="Calibri" w:cs="Times New Roman"/>
      <w:sz w:val="22"/>
      <w:szCs w:val="22"/>
      <w:lang w:eastAsia="en-US" w:bidi="ar-SA"/>
    </w:rPr>
  </w:style>
  <w:style w:type="paragraph" w:customStyle="1" w:styleId="isselectedend">
    <w:name w:val="isselectedend"/>
    <w:basedOn w:val="Standard"/>
    <w:pPr>
      <w:spacing w:before="100" w:after="100"/>
    </w:pPr>
    <w:rPr>
      <w:lang w:eastAsia="pl-PL"/>
    </w:rPr>
  </w:style>
  <w:style w:type="paragraph" w:styleId="NormalnyWeb">
    <w:name w:val="Normal (Web)"/>
    <w:basedOn w:val="Standard"/>
    <w:pPr>
      <w:spacing w:before="100" w:after="100"/>
    </w:pPr>
    <w:rPr>
      <w:lang w:eastAsia="pl-PL"/>
    </w:rPr>
  </w:style>
  <w:style w:type="paragraph" w:customStyle="1" w:styleId="HorizontalLine">
    <w:name w:val="Horizontal Line"/>
    <w:basedOn w:val="Standard"/>
    <w:next w:val="Textbody"/>
    <w:pPr>
      <w:suppressLineNumbers/>
      <w:spacing w:after="283"/>
    </w:pPr>
    <w:rPr>
      <w:sz w:val="12"/>
      <w:szCs w:val="12"/>
    </w:rPr>
  </w:style>
  <w:style w:type="character" w:customStyle="1" w:styleId="text-token-text-primary">
    <w:name w:val="text-token-text-primary"/>
    <w:basedOn w:val="Domylnaczcionkaakapitu"/>
    <w:rPr>
      <w:rFonts w:ascii="Times New Roman" w:eastAsia="Times New Roman" w:hAnsi="Times New Roman" w:cs="Times New Roman"/>
      <w:sz w:val="24"/>
      <w:szCs w:val="24"/>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Nagwek1Znak">
    <w:name w:val="Nagłówek 1 Znak"/>
    <w:basedOn w:val="Domylnaczcionkaakapitu"/>
    <w:rPr>
      <w:rFonts w:ascii="Aptos Display" w:eastAsia="Times New Roman" w:hAnsi="Aptos Display" w:cs="Mangal"/>
      <w:color w:val="0F4761"/>
      <w:sz w:val="32"/>
      <w:szCs w:val="29"/>
    </w:rPr>
  </w:style>
  <w:style w:type="character" w:customStyle="1" w:styleId="Nagwek2Znak">
    <w:name w:val="Nagłówek 2 Znak"/>
    <w:basedOn w:val="Domylnaczcionkaakapitu"/>
    <w:rPr>
      <w:rFonts w:ascii="Aptos Display" w:eastAsia="Times New Roman" w:hAnsi="Aptos Display" w:cs="Mangal"/>
      <w:color w:val="0F4761"/>
      <w:sz w:val="26"/>
      <w:szCs w:val="23"/>
    </w:rPr>
  </w:style>
  <w:style w:type="character" w:styleId="Hipercze">
    <w:name w:val="Hyperlink"/>
    <w:basedOn w:val="Domylnaczcionkaakapitu"/>
    <w:rPr>
      <w:color w:val="467886"/>
      <w:u w:val="single"/>
    </w:rPr>
  </w:style>
  <w:style w:type="character" w:styleId="Nierozpoznanawzmianka">
    <w:name w:val="Unresolved Mention"/>
    <w:basedOn w:val="Domylnaczcionkaakapitu"/>
    <w:rPr>
      <w:color w:val="605E5C"/>
      <w:shd w:val="clear" w:color="auto" w:fill="E1DFDD"/>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CC0E3CE2A54B54BB22D466FF976E0CA" ma:contentTypeVersion="18" ma:contentTypeDescription="Utwórz nowy dokument." ma:contentTypeScope="" ma:versionID="31bffdfbc681debbe24f7ad50bf4744a">
  <xsd:schema xmlns:xsd="http://www.w3.org/2001/XMLSchema" xmlns:xs="http://www.w3.org/2001/XMLSchema" xmlns:p="http://schemas.microsoft.com/office/2006/metadata/properties" xmlns:ns3="797f1dc2-8d94-4174-b000-101e7575fb6c" xmlns:ns4="cc04306a-7e29-4598-8bc0-52e63436a2cf" targetNamespace="http://schemas.microsoft.com/office/2006/metadata/properties" ma:root="true" ma:fieldsID="48b7d028152e461cc7464f6e85e17d68" ns3:_="" ns4:_="">
    <xsd:import namespace="797f1dc2-8d94-4174-b000-101e7575fb6c"/>
    <xsd:import namespace="cc04306a-7e29-4598-8bc0-52e63436a2c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f1dc2-8d94-4174-b000-101e7575f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4306a-7e29-4598-8bc0-52e63436a2cf"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97f1dc2-8d94-4174-b000-101e7575fb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E5B63-95A7-41B7-87BB-285CA999A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f1dc2-8d94-4174-b000-101e7575fb6c"/>
    <ds:schemaRef ds:uri="cc04306a-7e29-4598-8bc0-52e63436a2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FA682-9E9F-4116-B52C-244B7A7556C1}">
  <ds:schemaRefs>
    <ds:schemaRef ds:uri="http://schemas.microsoft.com/office/2006/metadata/properties"/>
    <ds:schemaRef ds:uri="http://schemas.microsoft.com/office/infopath/2007/PartnerControls"/>
    <ds:schemaRef ds:uri="797f1dc2-8d94-4174-b000-101e7575fb6c"/>
  </ds:schemaRefs>
</ds:datastoreItem>
</file>

<file path=customXml/itemProps3.xml><?xml version="1.0" encoding="utf-8"?>
<ds:datastoreItem xmlns:ds="http://schemas.openxmlformats.org/officeDocument/2006/customXml" ds:itemID="{D2614D20-1A5D-4F31-B8AE-70D2514384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4701</Characters>
  <Application>Microsoft Office Word</Application>
  <DocSecurity>0</DocSecurity>
  <Lines>293</Lines>
  <Paragraphs>311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ZM{P</dc:creator>
  <cp:lastModifiedBy>Rozalska Monika</cp:lastModifiedBy>
  <cp:revision>2</cp:revision>
  <cp:lastPrinted>2026-03-04T12:40:00Z</cp:lastPrinted>
  <dcterms:created xsi:type="dcterms:W3CDTF">2026-05-25T13:17:00Z</dcterms:created>
  <dcterms:modified xsi:type="dcterms:W3CDTF">2026-05-25T13:17:00Z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0x0101003CC0E3CE2A54B54BB22D466FF976E0CA</vt:lpwstr>
  </property>
</Properties>
</file>